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6D" w:rsidRPr="003726A3" w:rsidRDefault="00FD69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A/A 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>Edit</w:t>
      </w:r>
      <w:bookmarkStart w:id="0" w:name="_GoBack"/>
      <w:bookmarkEnd w:id="0"/>
      <w:r w:rsidR="00037C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>res/as.</w:t>
      </w:r>
    </w:p>
    <w:p w:rsidR="00FD696D" w:rsidRPr="003726A3" w:rsidRDefault="00FD696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696D" w:rsidRPr="003726A3" w:rsidRDefault="00FD69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Los autores del presente artículo agradecen las </w:t>
      </w:r>
      <w:r w:rsidR="0064506E"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indicaciones realizadas por las personas 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>evaluadoras</w:t>
      </w:r>
      <w:r w:rsidR="0064506E"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 del mismo, 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 xml:space="preserve">cuyas </w:t>
      </w:r>
      <w:r w:rsidR="0064506E"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pautas han permitido una mejora significativa del texto y, con ello, de sus aportaciones a la investigación sociológica. </w:t>
      </w:r>
    </w:p>
    <w:p w:rsidR="0064506E" w:rsidRPr="003726A3" w:rsidRDefault="0064506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A nivel general, podríamos indicar que se han hecho referencias al papel del artículo dentro de un número monográfico sobre Bienestar Ocupacional y que, por ello, adquiere mayor complejidad y coherencia en coordinación con el resto de artículos incluidos en el mismo. Del mismo modo, y siguiendo las recomendaciones de los revisores/as A y D, se hace referencia en las conclusiones a la relación del artículo con aquellas áreas de la investigación sociológica que podrían beneficiarse del trabajo realizado. </w:t>
      </w:r>
    </w:p>
    <w:p w:rsidR="0064506E" w:rsidRPr="003726A3" w:rsidRDefault="0064506E" w:rsidP="0064506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En respuesta a las recomendaciones aportadas por el 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>evaluad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or/a B, se ha eliminado el texto y la tabla resumen que diferenciaba productos o servicios de bienestar ocupacional vinculantes de los “casi vinculantes", por la confusión que podía producir en el texto y la dificultad para la explicación del caso español, en el que las mejoras voluntarias tienden a articularse a través de la negociación colectiva y, por tanto, 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 xml:space="preserve">ser 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>vinculante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. Por otro lado, determinados servicios de bienestar ocupacional pueden a su vez, y dependiendo del sector o la empresa, interpretarse como vinculantes por negociación colectiva o como acción voluntaria de responsabilidad social.   </w:t>
      </w:r>
    </w:p>
    <w:p w:rsidR="00F52835" w:rsidRPr="003726A3" w:rsidRDefault="0064506E" w:rsidP="00F528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Del mismo modo, se han eliminado las referencias conceptuales sobre la responsabilidad social empresarial, con objeto de focalizar el tema de estudio en el BO y evitar debates paralelos que pudiesen surgir ante la interpretación “unilateral” de la RSE, así como el papel y presión de los agentes sociales para lograr una mayor exigibilidad en las regulaciones e instrumentos de gestión empleados.  </w:t>
      </w:r>
      <w:r w:rsidR="00F52835" w:rsidRPr="003726A3">
        <w:rPr>
          <w:rFonts w:ascii="Times New Roman" w:hAnsi="Times New Roman" w:cs="Times New Roman"/>
          <w:color w:val="000000"/>
          <w:sz w:val="24"/>
          <w:szCs w:val="24"/>
        </w:rPr>
        <w:t>Así mismo, y p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ara evitar una interpretación errónea del texto, que equipare la RSE a sus herramientas de elaboración de informes o memorias de sostenibilidad, se ha incluido un párrafo 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 xml:space="preserve">aclaratorio de la 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>cuestión</w:t>
      </w:r>
      <w:r w:rsidR="00F52835"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 (página 8)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52835" w:rsidRPr="003726A3">
        <w:rPr>
          <w:rFonts w:ascii="Times New Roman" w:hAnsi="Times New Roman" w:cs="Times New Roman"/>
          <w:color w:val="000000"/>
          <w:sz w:val="24"/>
          <w:szCs w:val="24"/>
        </w:rPr>
        <w:t>En atención a las indicaciones facilitadas por el revisor/a C, se ha mejorado la redacción de todo el texto, eliminando algunas estructuras complejas y párrafos de difícil justificación dentro de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 xml:space="preserve"> diferentes </w:t>
      </w:r>
      <w:r w:rsidR="00F52835" w:rsidRPr="003726A3">
        <w:rPr>
          <w:rFonts w:ascii="Times New Roman" w:hAnsi="Times New Roman" w:cs="Times New Roman"/>
          <w:color w:val="000000"/>
          <w:sz w:val="24"/>
          <w:szCs w:val="24"/>
        </w:rPr>
        <w:t>apartados, especialmente en la conceptualización. Además, en la introducción se ha modificado la cuestión que habrá de orientar el resto del texto, con el fin de lograr mayor claridad conceptual y narrativa.</w:t>
      </w:r>
    </w:p>
    <w:p w:rsidR="00F52835" w:rsidRPr="003726A3" w:rsidRDefault="00F52835" w:rsidP="00F528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t>También se han realizado todas las redacciones alternativas propuestas por los revisores/as para mejorar la comprensi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 xml:space="preserve">ón del texto, así como </w:t>
      </w:r>
      <w:proofErr w:type="gramStart"/>
      <w:r w:rsidR="00037CA3">
        <w:rPr>
          <w:rFonts w:ascii="Times New Roman" w:hAnsi="Times New Roman" w:cs="Times New Roman"/>
          <w:color w:val="000000"/>
          <w:sz w:val="24"/>
          <w:szCs w:val="24"/>
        </w:rPr>
        <w:t xml:space="preserve">evitado 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>reiteraciones</w:t>
      </w:r>
      <w:proofErr w:type="gramEnd"/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 y repeticiones de términos y eliminado frases o párrafos indicados en la revisión como prescindibles o irrelevantes. En relación con estas recomendaciones, se ha eliminado el apartado sobre incentivos indirectos desde la AAPP, al no encontrarse recogido dentro de la estructura principal del texto y considera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do que podría valorarse en otros trabajos. </w:t>
      </w:r>
    </w:p>
    <w:p w:rsidR="00F52835" w:rsidRPr="003726A3" w:rsidRDefault="00F52835" w:rsidP="003726A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726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Por último, en referencia a las fuentes de información, se han actualizado determinadas 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>referencias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 bibliográficas, siguiendo las recomendaciones de las personas </w:t>
      </w:r>
      <w:r w:rsidR="00037CA3">
        <w:rPr>
          <w:rFonts w:ascii="Times New Roman" w:hAnsi="Times New Roman" w:cs="Times New Roman"/>
          <w:color w:val="000000"/>
          <w:sz w:val="24"/>
          <w:szCs w:val="24"/>
        </w:rPr>
        <w:t>evaluad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>oras, incluyendo, entre otras fuentes: Natali, D., Keune, M., Pavolini, E</w:t>
      </w:r>
      <w:r w:rsidR="003726A3">
        <w:rPr>
          <w:rFonts w:ascii="Times New Roman" w:hAnsi="Times New Roman" w:cs="Times New Roman"/>
          <w:color w:val="000000"/>
          <w:sz w:val="24"/>
          <w:szCs w:val="24"/>
        </w:rPr>
        <w:t xml:space="preserve">., y Seeleib-Kaiser, M. (2018). </w:t>
      </w:r>
      <w:r w:rsidRPr="003726A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Sixty years after Titmuss: New findings on </w:t>
      </w:r>
      <w:r w:rsidR="003726A3">
        <w:rPr>
          <w:rFonts w:ascii="Times New Roman" w:hAnsi="Times New Roman" w:cs="Times New Roman"/>
          <w:color w:val="000000"/>
          <w:sz w:val="24"/>
          <w:szCs w:val="24"/>
          <w:lang w:val="en-GB"/>
        </w:rPr>
        <w:t>occupational welfare in Europe</w:t>
      </w:r>
      <w:r w:rsidRPr="003726A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Pr="003726A3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>Social Policy &amp; Administration</w:t>
      </w:r>
      <w:r w:rsidRPr="003726A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52(2), 435-448; Ispizua, E (2019). </w:t>
      </w:r>
      <w:r w:rsidRPr="003726A3">
        <w:rPr>
          <w:rFonts w:ascii="Times New Roman" w:hAnsi="Times New Roman" w:cs="Times New Roman"/>
          <w:i/>
          <w:color w:val="000000"/>
          <w:sz w:val="24"/>
          <w:szCs w:val="24"/>
        </w:rPr>
        <w:t>Las mejoras voluntarias de la Seguridad Social en España. Un estudio de la negociación colectiva.</w:t>
      </w:r>
      <w:r w:rsidRPr="003726A3">
        <w:rPr>
          <w:rFonts w:ascii="Times New Roman" w:hAnsi="Times New Roman" w:cs="Times New Roman"/>
          <w:color w:val="000000"/>
          <w:sz w:val="24"/>
          <w:szCs w:val="24"/>
        </w:rPr>
        <w:t xml:space="preserve"> Albacete: Bomarzo. También se han incluido referencias a autores que podrían participar en el presente monográfico al formar parte de un proyecto de investigación sobre Bienestar Ocupacional. </w:t>
      </w:r>
    </w:p>
    <w:p w:rsidR="0064506E" w:rsidRPr="003726A3" w:rsidRDefault="0064506E">
      <w:pPr>
        <w:rPr>
          <w:rFonts w:ascii="Times New Roman" w:hAnsi="Times New Roman" w:cs="Times New Roman"/>
          <w:sz w:val="24"/>
          <w:szCs w:val="24"/>
        </w:rPr>
      </w:pPr>
    </w:p>
    <w:sectPr w:rsidR="0064506E" w:rsidRPr="003726A3" w:rsidSect="0024253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12" w:rsidRDefault="00171112" w:rsidP="00EF4691">
      <w:pPr>
        <w:spacing w:after="0" w:line="240" w:lineRule="auto"/>
      </w:pPr>
      <w:r>
        <w:separator/>
      </w:r>
    </w:p>
  </w:endnote>
  <w:endnote w:type="continuationSeparator" w:id="0">
    <w:p w:rsidR="00171112" w:rsidRDefault="00171112" w:rsidP="00EF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965626"/>
      <w:docPartObj>
        <w:docPartGallery w:val="Page Numbers (Bottom of Page)"/>
        <w:docPartUnique/>
      </w:docPartObj>
    </w:sdtPr>
    <w:sdtEndPr/>
    <w:sdtContent>
      <w:p w:rsidR="0064506E" w:rsidRDefault="00037CA3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506E" w:rsidRDefault="006450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12" w:rsidRDefault="00171112" w:rsidP="00EF4691">
      <w:pPr>
        <w:spacing w:after="0" w:line="240" w:lineRule="auto"/>
      </w:pPr>
      <w:r>
        <w:separator/>
      </w:r>
    </w:p>
  </w:footnote>
  <w:footnote w:type="continuationSeparator" w:id="0">
    <w:p w:rsidR="00171112" w:rsidRDefault="00171112" w:rsidP="00EF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BAC"/>
    <w:multiLevelType w:val="hybridMultilevel"/>
    <w:tmpl w:val="0C440E58"/>
    <w:lvl w:ilvl="0" w:tplc="B972CC6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03CD"/>
    <w:rsid w:val="00027BA2"/>
    <w:rsid w:val="00037CA3"/>
    <w:rsid w:val="00171112"/>
    <w:rsid w:val="001B458C"/>
    <w:rsid w:val="00242537"/>
    <w:rsid w:val="003726A3"/>
    <w:rsid w:val="00622E32"/>
    <w:rsid w:val="0064506E"/>
    <w:rsid w:val="0077662B"/>
    <w:rsid w:val="00DC03CD"/>
    <w:rsid w:val="00EF4691"/>
    <w:rsid w:val="00F52835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C03C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F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F4691"/>
  </w:style>
  <w:style w:type="paragraph" w:styleId="Piedepgina">
    <w:name w:val="footer"/>
    <w:basedOn w:val="Normal"/>
    <w:link w:val="PiedepginaCar"/>
    <w:uiPriority w:val="99"/>
    <w:unhideWhenUsed/>
    <w:rsid w:val="00EF4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691"/>
  </w:style>
  <w:style w:type="paragraph" w:styleId="Prrafodelista">
    <w:name w:val="List Paragraph"/>
    <w:basedOn w:val="Normal"/>
    <w:uiPriority w:val="34"/>
    <w:qFormat/>
    <w:rsid w:val="00F52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19714-1D27-4703-BA0C-79AA7844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antoniobp</dc:creator>
  <cp:lastModifiedBy>Elvira</cp:lastModifiedBy>
  <cp:revision>3</cp:revision>
  <cp:lastPrinted>2019-07-03T12:42:00Z</cp:lastPrinted>
  <dcterms:created xsi:type="dcterms:W3CDTF">2019-07-03T12:25:00Z</dcterms:created>
  <dcterms:modified xsi:type="dcterms:W3CDTF">2019-07-19T08:46:00Z</dcterms:modified>
</cp:coreProperties>
</file>