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41" w:rsidRPr="00B60841" w:rsidRDefault="00B60841" w:rsidP="00B60841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es-ES"/>
        </w:rPr>
      </w:pPr>
      <w:r w:rsidRPr="00B60841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es-ES"/>
        </w:rPr>
        <w:t>Las tecnologías de subjetivación del intraemprendedor</w:t>
      </w:r>
    </w:p>
    <w:p w:rsidR="00B60841" w:rsidRDefault="00B60841" w:rsidP="00B6084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ES"/>
        </w:rPr>
      </w:pPr>
    </w:p>
    <w:p w:rsidR="00B60841" w:rsidRPr="00B60841" w:rsidRDefault="00B60841" w:rsidP="00B60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 xml:space="preserve">El presente </w:t>
      </w:r>
      <w:r w:rsidR="00DF11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artículo</w:t>
      </w:r>
      <w:r w:rsidRPr="00B608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 xml:space="preserve"> tiene como objetivo el análisis de los procesos de regulación de las éticas de</w:t>
      </w:r>
      <w:r w:rsidR="00DF11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 xml:space="preserve">l paradigma del emprendimiento </w:t>
      </w:r>
      <w:r w:rsidRPr="00B608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 xml:space="preserve">en el seno de las organizaciones, que contribuyen a conformar subjetividades dóciles de un trabajador que deviene intraemprendedor. El emprendedor representa los valores y principios vertebradores de una forma de gobierno característica de las sociedades actuales: el neoliberalismo. Una importante expresión de las profundas transformaciones que se están operando en el mundo del trabajo es la reformulación del concepto del “buen trabajador” en base a los principios constitutivos del sujeto empresa. De este modo, la figura del trabajador asalariado es desplazada por la del intraemprendedor. El intraemprendedor es el trabajador que, a pesar de mantener su condición de trabajador por cuenta ajena, posee una actitud y una mentalidad equiparables a las del emprendedor, lo que le lleva a implicarse en la organización como si fuese suya. Hemos desarrollado esta reflexión a partir de un estudio etnográfico de un sector: </w:t>
      </w:r>
      <w:r w:rsidRPr="00B6084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la consultoría</w:t>
      </w:r>
      <w:r w:rsidRPr="00B608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 xml:space="preserve">, espacio particularmente sugerente y apropiado para observar cómo operan las nuevas formas de gobierno, presentes en la empresa flexible, y que promueven el autogobierno de sus trabajadores. A partir del estudio del control de los recursos de poder en manos de la organización para normalizar a los empleados, este </w:t>
      </w:r>
      <w:r w:rsidR="00DF11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 xml:space="preserve">artículo </w:t>
      </w:r>
      <w:r w:rsidRPr="00B608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analiza algunas de las tecnologías de subjetivación (</w:t>
      </w:r>
      <w:proofErr w:type="gramStart"/>
      <w:r w:rsidRPr="00B608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tickets</w:t>
      </w:r>
      <w:proofErr w:type="gramEnd"/>
      <w:r w:rsidRPr="00B608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 xml:space="preserve"> regalo, rankings, noticieros, </w:t>
      </w:r>
      <w:proofErr w:type="spellStart"/>
      <w:r w:rsidRPr="00B608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etc</w:t>
      </w:r>
      <w:proofErr w:type="spellEnd"/>
      <w:r w:rsidRPr="00B608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>) que orientan la conducta de los trabajadores conformándolos a los principios que rigen el ideal normativo del intraemprendedor.</w:t>
      </w:r>
    </w:p>
    <w:p w:rsidR="00B60841" w:rsidRPr="00B60841" w:rsidRDefault="00B60841" w:rsidP="00B60841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B60841" w:rsidRPr="00B60841" w:rsidRDefault="00B60841" w:rsidP="00B60841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bookmarkStart w:id="0" w:name="_GoBack"/>
      <w:bookmarkEnd w:id="0"/>
    </w:p>
    <w:p w:rsidR="00B60841" w:rsidRPr="00B60841" w:rsidRDefault="00B60841" w:rsidP="00B60841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F2237E" w:rsidRPr="00B60841" w:rsidRDefault="00F2237E" w:rsidP="00B608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237E" w:rsidRPr="00B60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41"/>
    <w:rsid w:val="00B60841"/>
    <w:rsid w:val="00DF1161"/>
    <w:rsid w:val="00F2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2A38"/>
  <w15:chartTrackingRefBased/>
  <w15:docId w15:val="{3988089A-705D-46BD-9F83-7E56D0DE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6084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608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2019-02-24T16:36:00Z</dcterms:created>
  <dcterms:modified xsi:type="dcterms:W3CDTF">2019-04-24T19:45:00Z</dcterms:modified>
</cp:coreProperties>
</file>