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A3" w:rsidRPr="004775B7" w:rsidRDefault="0083539F" w:rsidP="00767AA3">
      <w:pPr>
        <w:spacing w:after="0" w:line="240" w:lineRule="auto"/>
        <w:contextualSpacing/>
        <w:rPr>
          <w:smallCaps/>
        </w:rPr>
      </w:pPr>
      <w:r>
        <w:rPr>
          <w:smallCaps/>
        </w:rPr>
        <w:t>Gráfico 3</w:t>
      </w:r>
      <w:r w:rsidR="00767AA3" w:rsidRPr="004775B7">
        <w:rPr>
          <w:smallCaps/>
        </w:rPr>
        <w:t xml:space="preserve">. </w:t>
      </w:r>
    </w:p>
    <w:p w:rsidR="00767AA3" w:rsidRPr="004775B7" w:rsidRDefault="00767AA3" w:rsidP="00767AA3">
      <w:pPr>
        <w:spacing w:after="0" w:line="240" w:lineRule="auto"/>
        <w:contextualSpacing/>
        <w:rPr>
          <w:smallCaps/>
        </w:rPr>
      </w:pPr>
      <w:r>
        <w:rPr>
          <w:smallCaps/>
        </w:rPr>
        <w:t>Artículos dedicados a la ONU, la OTAN y la Unión Europea por año</w:t>
      </w:r>
    </w:p>
    <w:p w:rsidR="00767AA3" w:rsidRDefault="00767AA3" w:rsidP="00767AA3">
      <w:pPr>
        <w:spacing w:after="0" w:line="240" w:lineRule="auto"/>
        <w:contextualSpacing/>
      </w:pPr>
      <w:r w:rsidRPr="00AD54C3">
        <w:rPr>
          <w:noProof/>
          <w:lang w:eastAsia="es-ES"/>
        </w:rPr>
        <w:drawing>
          <wp:inline distT="0" distB="0" distL="0" distR="0">
            <wp:extent cx="5400040" cy="2422625"/>
            <wp:effectExtent l="0" t="0" r="0" b="0"/>
            <wp:docPr id="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7AA3" w:rsidRPr="0059368E" w:rsidRDefault="00767AA3" w:rsidP="00767AA3">
      <w:pPr>
        <w:spacing w:after="0" w:line="240" w:lineRule="auto"/>
        <w:contextualSpacing/>
        <w:rPr>
          <w:sz w:val="20"/>
        </w:rPr>
      </w:pPr>
      <w:r w:rsidRPr="00AF4E29">
        <w:rPr>
          <w:i/>
          <w:sz w:val="20"/>
        </w:rPr>
        <w:t>Fuente</w:t>
      </w:r>
      <w:r>
        <w:rPr>
          <w:sz w:val="20"/>
        </w:rPr>
        <w:t xml:space="preserve">: </w:t>
      </w:r>
      <w:r w:rsidRPr="0059368E">
        <w:rPr>
          <w:sz w:val="20"/>
        </w:rPr>
        <w:t>Elaboración propia.</w:t>
      </w:r>
    </w:p>
    <w:p w:rsidR="00C21676" w:rsidRDefault="00C21676"/>
    <w:sectPr w:rsidR="00C21676" w:rsidSect="00C83647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97" w:rsidRDefault="00804297" w:rsidP="00B814DB">
      <w:pPr>
        <w:spacing w:after="0" w:line="240" w:lineRule="auto"/>
      </w:pPr>
      <w:r>
        <w:separator/>
      </w:r>
    </w:p>
  </w:endnote>
  <w:endnote w:type="continuationSeparator" w:id="1">
    <w:p w:rsidR="00804297" w:rsidRDefault="00804297" w:rsidP="00B8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97" w:rsidRDefault="00804297" w:rsidP="00B814DB">
      <w:pPr>
        <w:spacing w:after="0" w:line="240" w:lineRule="auto"/>
      </w:pPr>
      <w:r>
        <w:separator/>
      </w:r>
    </w:p>
  </w:footnote>
  <w:footnote w:type="continuationSeparator" w:id="1">
    <w:p w:rsidR="00804297" w:rsidRDefault="00804297" w:rsidP="00B8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238A4B2260345B6AD59A65AA4B1E1C2"/>
      </w:placeholder>
      <w:temporary/>
      <w:showingPlcHdr/>
    </w:sdtPr>
    <w:sdtContent>
      <w:p w:rsidR="00B814DB" w:rsidRDefault="00B814DB">
        <w:pPr>
          <w:pStyle w:val="Encabezado"/>
        </w:pPr>
        <w:r>
          <w:t>[Escribir texto]</w:t>
        </w:r>
      </w:p>
    </w:sdtContent>
  </w:sdt>
  <w:p w:rsidR="00B814DB" w:rsidRDefault="00B814D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4DB"/>
    <w:rsid w:val="00010605"/>
    <w:rsid w:val="001916E6"/>
    <w:rsid w:val="00767AA3"/>
    <w:rsid w:val="007C0FE1"/>
    <w:rsid w:val="007C4033"/>
    <w:rsid w:val="00804297"/>
    <w:rsid w:val="0083539F"/>
    <w:rsid w:val="008F0552"/>
    <w:rsid w:val="009353DA"/>
    <w:rsid w:val="00A2583F"/>
    <w:rsid w:val="00B2611D"/>
    <w:rsid w:val="00B814DB"/>
    <w:rsid w:val="00C21676"/>
    <w:rsid w:val="00C83647"/>
    <w:rsid w:val="00DC5253"/>
    <w:rsid w:val="00DE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A3"/>
    <w:pPr>
      <w:spacing w:after="1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4D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B81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14DB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TRABAJO\INV_TESIS\TNT\A2%20La%20agenda%20de%20investigaci&#243;n%20en%20la%20academia%20espa&#241;ola\MATERIALES\Art&#237;culos%20cient&#237;ficos%20EE%20&#209;%2078-18_v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col"/>
        <c:grouping val="clustered"/>
        <c:ser>
          <c:idx val="0"/>
          <c:order val="0"/>
          <c:tx>
            <c:strRef>
              <c:f>Hoja2!$A$1</c:f>
              <c:strCache>
                <c:ptCount val="1"/>
                <c:pt idx="0">
                  <c:v>OTAN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numRef>
              <c:f>A.G.!$A$2:$A$42</c:f>
              <c:numCache>
                <c:formatCode>General</c:formatCode>
                <c:ptCount val="41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  <c:pt idx="36">
                  <c:v>2014</c:v>
                </c:pt>
                <c:pt idx="37">
                  <c:v>2015</c:v>
                </c:pt>
                <c:pt idx="38">
                  <c:v>2016</c:v>
                </c:pt>
                <c:pt idx="39">
                  <c:v>2017</c:v>
                </c:pt>
                <c:pt idx="40">
                  <c:v>2018</c:v>
                </c:pt>
              </c:numCache>
            </c:numRef>
          </c:cat>
          <c:val>
            <c:numRef>
              <c:f>Hoja2!$A$2:$A$42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4</c:v>
                </c:pt>
                <c:pt idx="20">
                  <c:v>1</c:v>
                </c:pt>
                <c:pt idx="21">
                  <c:v>1</c:v>
                </c:pt>
                <c:pt idx="22">
                  <c:v>3</c:v>
                </c:pt>
                <c:pt idx="23">
                  <c:v>0</c:v>
                </c:pt>
                <c:pt idx="24">
                  <c:v>1</c:v>
                </c:pt>
                <c:pt idx="25">
                  <c:v>2</c:v>
                </c:pt>
                <c:pt idx="26">
                  <c:v>0</c:v>
                </c:pt>
                <c:pt idx="27">
                  <c:v>4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0</c:v>
                </c:pt>
                <c:pt idx="32">
                  <c:v>12</c:v>
                </c:pt>
                <c:pt idx="33">
                  <c:v>3</c:v>
                </c:pt>
                <c:pt idx="34">
                  <c:v>3</c:v>
                </c:pt>
                <c:pt idx="35">
                  <c:v>1</c:v>
                </c:pt>
                <c:pt idx="36">
                  <c:v>1</c:v>
                </c:pt>
                <c:pt idx="37">
                  <c:v>2</c:v>
                </c:pt>
                <c:pt idx="38">
                  <c:v>5</c:v>
                </c:pt>
                <c:pt idx="39">
                  <c:v>1</c:v>
                </c:pt>
                <c:pt idx="40">
                  <c:v>2</c:v>
                </c:pt>
              </c:numCache>
            </c:numRef>
          </c:val>
        </c:ser>
        <c:ser>
          <c:idx val="1"/>
          <c:order val="1"/>
          <c:tx>
            <c:strRef>
              <c:f>Hoja2!$B$1</c:f>
              <c:strCache>
                <c:ptCount val="1"/>
                <c:pt idx="0">
                  <c:v>ONU</c:v>
                </c:pt>
              </c:strCache>
            </c:strRef>
          </c:tx>
          <c:cat>
            <c:numRef>
              <c:f>A.G.!$A$2:$A$42</c:f>
              <c:numCache>
                <c:formatCode>General</c:formatCode>
                <c:ptCount val="41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  <c:pt idx="36">
                  <c:v>2014</c:v>
                </c:pt>
                <c:pt idx="37">
                  <c:v>2015</c:v>
                </c:pt>
                <c:pt idx="38">
                  <c:v>2016</c:v>
                </c:pt>
                <c:pt idx="39">
                  <c:v>2017</c:v>
                </c:pt>
                <c:pt idx="40">
                  <c:v>2018</c:v>
                </c:pt>
              </c:numCache>
            </c:numRef>
          </c:cat>
          <c:val>
            <c:numRef>
              <c:f>Hoja2!$B$2:$B$42</c:f>
              <c:numCache>
                <c:formatCode>General</c:formatCode>
                <c:ptCount val="4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1</c:v>
                </c:pt>
                <c:pt idx="24">
                  <c:v>2</c:v>
                </c:pt>
                <c:pt idx="25">
                  <c:v>4</c:v>
                </c:pt>
                <c:pt idx="26">
                  <c:v>1</c:v>
                </c:pt>
                <c:pt idx="27">
                  <c:v>5</c:v>
                </c:pt>
                <c:pt idx="28">
                  <c:v>4</c:v>
                </c:pt>
                <c:pt idx="29">
                  <c:v>2</c:v>
                </c:pt>
                <c:pt idx="30">
                  <c:v>0</c:v>
                </c:pt>
                <c:pt idx="31">
                  <c:v>1</c:v>
                </c:pt>
                <c:pt idx="32">
                  <c:v>0</c:v>
                </c:pt>
                <c:pt idx="33">
                  <c:v>4</c:v>
                </c:pt>
                <c:pt idx="34">
                  <c:v>0</c:v>
                </c:pt>
                <c:pt idx="35">
                  <c:v>3</c:v>
                </c:pt>
                <c:pt idx="36">
                  <c:v>3</c:v>
                </c:pt>
                <c:pt idx="37">
                  <c:v>4</c:v>
                </c:pt>
                <c:pt idx="38">
                  <c:v>1</c:v>
                </c:pt>
                <c:pt idx="39">
                  <c:v>2</c:v>
                </c:pt>
                <c:pt idx="40">
                  <c:v>2</c:v>
                </c:pt>
              </c:numCache>
            </c:numRef>
          </c:val>
        </c:ser>
        <c:ser>
          <c:idx val="2"/>
          <c:order val="2"/>
          <c:tx>
            <c:strRef>
              <c:f>Hoja2!$C$1</c:f>
              <c:strCache>
                <c:ptCount val="1"/>
                <c:pt idx="0">
                  <c:v>UE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numRef>
              <c:f>A.G.!$A$2:$A$42</c:f>
              <c:numCache>
                <c:formatCode>General</c:formatCode>
                <c:ptCount val="41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  <c:pt idx="36">
                  <c:v>2014</c:v>
                </c:pt>
                <c:pt idx="37">
                  <c:v>2015</c:v>
                </c:pt>
                <c:pt idx="38">
                  <c:v>2016</c:v>
                </c:pt>
                <c:pt idx="39">
                  <c:v>2017</c:v>
                </c:pt>
                <c:pt idx="40">
                  <c:v>2018</c:v>
                </c:pt>
              </c:numCache>
            </c:numRef>
          </c:cat>
          <c:val>
            <c:numRef>
              <c:f>Hoja2!$C$2:$C$42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10</c:v>
                </c:pt>
                <c:pt idx="20">
                  <c:v>3</c:v>
                </c:pt>
                <c:pt idx="21">
                  <c:v>0</c:v>
                </c:pt>
                <c:pt idx="22">
                  <c:v>2</c:v>
                </c:pt>
                <c:pt idx="23">
                  <c:v>0</c:v>
                </c:pt>
                <c:pt idx="24">
                  <c:v>2</c:v>
                </c:pt>
                <c:pt idx="25">
                  <c:v>5</c:v>
                </c:pt>
                <c:pt idx="26">
                  <c:v>1</c:v>
                </c:pt>
                <c:pt idx="27">
                  <c:v>5</c:v>
                </c:pt>
                <c:pt idx="28">
                  <c:v>1</c:v>
                </c:pt>
                <c:pt idx="29">
                  <c:v>1</c:v>
                </c:pt>
                <c:pt idx="30">
                  <c:v>3</c:v>
                </c:pt>
                <c:pt idx="31">
                  <c:v>2</c:v>
                </c:pt>
                <c:pt idx="32">
                  <c:v>2</c:v>
                </c:pt>
                <c:pt idx="33">
                  <c:v>1</c:v>
                </c:pt>
                <c:pt idx="34">
                  <c:v>7</c:v>
                </c:pt>
                <c:pt idx="35">
                  <c:v>0</c:v>
                </c:pt>
                <c:pt idx="36">
                  <c:v>4</c:v>
                </c:pt>
                <c:pt idx="37">
                  <c:v>7</c:v>
                </c:pt>
                <c:pt idx="38">
                  <c:v>8</c:v>
                </c:pt>
                <c:pt idx="39">
                  <c:v>4</c:v>
                </c:pt>
                <c:pt idx="40">
                  <c:v>6</c:v>
                </c:pt>
              </c:numCache>
            </c:numRef>
          </c:val>
        </c:ser>
        <c:axId val="149228928"/>
        <c:axId val="149230720"/>
      </c:barChart>
      <c:catAx>
        <c:axId val="14922892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800"/>
            </a:pPr>
            <a:endParaRPr lang="es-ES"/>
          </a:p>
        </c:txPr>
        <c:crossAx val="149230720"/>
        <c:crosses val="autoZero"/>
        <c:auto val="1"/>
        <c:lblAlgn val="ctr"/>
        <c:lblOffset val="100"/>
        <c:tickLblSkip val="1"/>
      </c:catAx>
      <c:valAx>
        <c:axId val="1492307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s-ES"/>
          </a:p>
        </c:txPr>
        <c:crossAx val="149228928"/>
        <c:crosses val="autoZero"/>
        <c:crossBetween val="between"/>
      </c:valAx>
    </c:plotArea>
    <c:legend>
      <c:legendPos val="b"/>
      <c:txPr>
        <a:bodyPr/>
        <a:lstStyle/>
        <a:p>
          <a:pPr>
            <a:defRPr sz="800"/>
          </a:pPr>
          <a:endParaRPr lang="es-ES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E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38A4B2260345B6AD59A65AA4B1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BB61-DE4D-4015-9206-0BAEC69948F6}"/>
      </w:docPartPr>
      <w:docPartBody>
        <w:p w:rsidR="00AC7327" w:rsidRDefault="001C0082" w:rsidP="001C0082">
          <w:pPr>
            <w:pStyle w:val="D238A4B2260345B6AD59A65AA4B1E1C2"/>
          </w:pPr>
          <w: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0082"/>
    <w:rsid w:val="00081BB9"/>
    <w:rsid w:val="001C0082"/>
    <w:rsid w:val="00AC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38A4B2260345B6AD59A65AA4B1E1C2">
    <w:name w:val="D238A4B2260345B6AD59A65AA4B1E1C2"/>
    <w:rsid w:val="001C00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2019-07-18T06:43:00Z</dcterms:created>
  <dcterms:modified xsi:type="dcterms:W3CDTF">2019-07-18T06:56:00Z</dcterms:modified>
</cp:coreProperties>
</file>