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F" w:rsidRPr="004775B7" w:rsidRDefault="00A2583F" w:rsidP="00A2583F">
      <w:pPr>
        <w:spacing w:after="0" w:line="240" w:lineRule="auto"/>
        <w:contextualSpacing/>
        <w:rPr>
          <w:smallCaps/>
        </w:rPr>
      </w:pPr>
      <w:r w:rsidRPr="004775B7">
        <w:rPr>
          <w:smallCaps/>
        </w:rPr>
        <w:t xml:space="preserve">Gráfico 2. </w:t>
      </w:r>
    </w:p>
    <w:p w:rsidR="00A2583F" w:rsidRPr="004775B7" w:rsidRDefault="00A2583F" w:rsidP="00A2583F">
      <w:pPr>
        <w:spacing w:after="0" w:line="240" w:lineRule="auto"/>
        <w:contextualSpacing/>
        <w:rPr>
          <w:smallCaps/>
        </w:rPr>
      </w:pPr>
      <w:r>
        <w:rPr>
          <w:smallCaps/>
        </w:rPr>
        <w:t>Frecuencia total de artículos por asuntos</w:t>
      </w:r>
      <w:r w:rsidRPr="004775B7">
        <w:rPr>
          <w:smallCaps/>
        </w:rPr>
        <w:t xml:space="preserve"> estratégicos </w:t>
      </w:r>
    </w:p>
    <w:p w:rsidR="00A2583F" w:rsidRDefault="00A2583F" w:rsidP="00A2583F">
      <w:pPr>
        <w:spacing w:after="0" w:line="240" w:lineRule="auto"/>
        <w:contextualSpacing/>
        <w:jc w:val="center"/>
        <w:rPr>
          <w:b/>
        </w:rPr>
      </w:pPr>
      <w:r w:rsidRPr="00F44223">
        <w:rPr>
          <w:b/>
          <w:noProof/>
          <w:lang w:eastAsia="es-ES"/>
        </w:rPr>
        <w:drawing>
          <wp:inline distT="0" distB="0" distL="0" distR="0">
            <wp:extent cx="5401831" cy="2727343"/>
            <wp:effectExtent l="0" t="0" r="0" b="0"/>
            <wp:docPr id="4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583F" w:rsidRDefault="00A2583F" w:rsidP="00A2583F">
      <w:pPr>
        <w:spacing w:after="0" w:line="240" w:lineRule="auto"/>
        <w:contextualSpacing/>
        <w:rPr>
          <w:sz w:val="20"/>
        </w:rPr>
      </w:pPr>
      <w:r w:rsidRPr="00AB7631">
        <w:rPr>
          <w:i/>
          <w:sz w:val="20"/>
        </w:rPr>
        <w:t>Fuente</w:t>
      </w:r>
      <w:r>
        <w:rPr>
          <w:sz w:val="20"/>
        </w:rPr>
        <w:t>: Elaboración propia. No recoge la categoría “Otros”.</w:t>
      </w:r>
    </w:p>
    <w:p w:rsidR="00C21676" w:rsidRDefault="00C21676"/>
    <w:sectPr w:rsidR="00C21676" w:rsidSect="00C83647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B8C" w:rsidRDefault="001D1B8C" w:rsidP="00B814DB">
      <w:pPr>
        <w:spacing w:after="0" w:line="240" w:lineRule="auto"/>
      </w:pPr>
      <w:r>
        <w:separator/>
      </w:r>
    </w:p>
  </w:endnote>
  <w:endnote w:type="continuationSeparator" w:id="1">
    <w:p w:rsidR="001D1B8C" w:rsidRDefault="001D1B8C" w:rsidP="00B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B8C" w:rsidRDefault="001D1B8C" w:rsidP="00B814DB">
      <w:pPr>
        <w:spacing w:after="0" w:line="240" w:lineRule="auto"/>
      </w:pPr>
      <w:r>
        <w:separator/>
      </w:r>
    </w:p>
  </w:footnote>
  <w:footnote w:type="continuationSeparator" w:id="1">
    <w:p w:rsidR="001D1B8C" w:rsidRDefault="001D1B8C" w:rsidP="00B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D238A4B2260345B6AD59A65AA4B1E1C2"/>
      </w:placeholder>
      <w:temporary/>
      <w:showingPlcHdr/>
    </w:sdtPr>
    <w:sdtContent>
      <w:p w:rsidR="00B814DB" w:rsidRDefault="00B814DB">
        <w:pPr>
          <w:pStyle w:val="Encabezado"/>
        </w:pPr>
        <w:r>
          <w:t>[Escribir texto]</w:t>
        </w:r>
      </w:p>
    </w:sdtContent>
  </w:sdt>
  <w:p w:rsidR="00B814DB" w:rsidRDefault="00B814D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B"/>
    <w:rsid w:val="00010605"/>
    <w:rsid w:val="001916E6"/>
    <w:rsid w:val="001D1B8C"/>
    <w:rsid w:val="007C0FE1"/>
    <w:rsid w:val="008F0552"/>
    <w:rsid w:val="009353DA"/>
    <w:rsid w:val="00A2583F"/>
    <w:rsid w:val="00B2611D"/>
    <w:rsid w:val="00B814DB"/>
    <w:rsid w:val="00C21676"/>
    <w:rsid w:val="00C83647"/>
    <w:rsid w:val="00DC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3F"/>
    <w:pPr>
      <w:spacing w:after="12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4D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B81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14DB"/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TRABAJO\INV_TESIS\TNT\A2%20La%20agenda%20de%20investigaci&#243;n%20en%20la%20academia%20espa&#241;ola\MATERIALES\Art&#237;culos%20cient&#237;ficos%20EE%20&#209;%2078-18_v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1"/>
  <c:chart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spPr>
              <a:solidFill>
                <a:srgbClr val="C4BD97"/>
              </a:solidFill>
            </c:spPr>
          </c:dPt>
          <c:dPt>
            <c:idx val="2"/>
            <c:spPr>
              <a:solidFill>
                <a:srgbClr val="FAC090"/>
              </a:solidFill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4"/>
            <c:spPr>
              <a:solidFill>
                <a:srgbClr val="D99694"/>
              </a:solidFill>
            </c:spPr>
          </c:dPt>
          <c:dPt>
            <c:idx val="5"/>
            <c:spPr>
              <a:solidFill>
                <a:srgbClr val="FFFF99"/>
              </a:solidFill>
            </c:spPr>
          </c:dPt>
          <c:dPt>
            <c:idx val="6"/>
            <c:spPr>
              <a:solidFill>
                <a:srgbClr val="996633"/>
              </a:solidFill>
            </c:spPr>
          </c:dPt>
          <c:dPt>
            <c:idx val="7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7F7F7F"/>
              </a:solidFill>
            </c:spPr>
          </c:dPt>
          <c:dPt>
            <c:idx val="9"/>
            <c:spPr>
              <a:solidFill>
                <a:srgbClr val="95B3D7"/>
              </a:solidFill>
            </c:spPr>
          </c:dPt>
          <c:dPt>
            <c:idx val="10"/>
            <c:spPr>
              <a:solidFill>
                <a:srgbClr val="558ED5"/>
              </a:solidFill>
            </c:spPr>
          </c:dPt>
          <c:dPt>
            <c:idx val="11"/>
            <c:spPr>
              <a:solidFill>
                <a:srgbClr val="404040"/>
              </a:solidFill>
            </c:spPr>
          </c:dPt>
          <c:cat>
            <c:strRef>
              <c:f>Hoja3!$A$1:$A$12</c:f>
              <c:strCache>
                <c:ptCount val="12"/>
                <c:pt idx="0">
                  <c:v>TER</c:v>
                </c:pt>
                <c:pt idx="1">
                  <c:v>TDE</c:v>
                </c:pt>
                <c:pt idx="2">
                  <c:v>RCM</c:v>
                </c:pt>
                <c:pt idx="3">
                  <c:v>PDEF</c:v>
                </c:pt>
                <c:pt idx="4">
                  <c:v>ORM</c:v>
                </c:pt>
                <c:pt idx="5">
                  <c:v>ODI</c:v>
                </c:pt>
                <c:pt idx="6">
                  <c:v>OPM</c:v>
                </c:pt>
                <c:pt idx="7">
                  <c:v>INT</c:v>
                </c:pt>
                <c:pt idx="8">
                  <c:v>IANE</c:v>
                </c:pt>
                <c:pt idx="9">
                  <c:v>INM</c:v>
                </c:pt>
                <c:pt idx="10">
                  <c:v>EID</c:v>
                </c:pt>
                <c:pt idx="11">
                  <c:v>ADM</c:v>
                </c:pt>
              </c:strCache>
            </c:strRef>
          </c:cat>
          <c:val>
            <c:numRef>
              <c:f>Hoja3!$B$1:$B$12</c:f>
              <c:numCache>
                <c:formatCode>General</c:formatCode>
                <c:ptCount val="12"/>
                <c:pt idx="0">
                  <c:v>99</c:v>
                </c:pt>
                <c:pt idx="1">
                  <c:v>80</c:v>
                </c:pt>
                <c:pt idx="2">
                  <c:v>50</c:v>
                </c:pt>
                <c:pt idx="3">
                  <c:v>114</c:v>
                </c:pt>
                <c:pt idx="4">
                  <c:v>47</c:v>
                </c:pt>
                <c:pt idx="5">
                  <c:v>89</c:v>
                </c:pt>
                <c:pt idx="6">
                  <c:v>83</c:v>
                </c:pt>
                <c:pt idx="7">
                  <c:v>62</c:v>
                </c:pt>
                <c:pt idx="8">
                  <c:v>34</c:v>
                </c:pt>
                <c:pt idx="9">
                  <c:v>13</c:v>
                </c:pt>
                <c:pt idx="10">
                  <c:v>25</c:v>
                </c:pt>
                <c:pt idx="11">
                  <c:v>48</c:v>
                </c:pt>
              </c:numCache>
            </c:numRef>
          </c:val>
        </c:ser>
        <c:axId val="153877120"/>
        <c:axId val="153887104"/>
      </c:barChart>
      <c:catAx>
        <c:axId val="153877120"/>
        <c:scaling>
          <c:orientation val="minMax"/>
        </c:scaling>
        <c:axPos val="l"/>
        <c:tickLblPos val="nextTo"/>
        <c:crossAx val="153887104"/>
        <c:crosses val="autoZero"/>
        <c:auto val="1"/>
        <c:lblAlgn val="ctr"/>
        <c:lblOffset val="100"/>
      </c:catAx>
      <c:valAx>
        <c:axId val="153887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153877120"/>
        <c:crosses val="autoZero"/>
        <c:crossBetween val="between"/>
        <c:majorUnit val="5"/>
      </c:valAx>
    </c:plotArea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8A4B2260345B6AD59A65AA4B1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BB61-DE4D-4015-9206-0BAEC69948F6}"/>
      </w:docPartPr>
      <w:docPartBody>
        <w:p w:rsidR="00000000" w:rsidRDefault="001C0082" w:rsidP="001C0082">
          <w:pPr>
            <w:pStyle w:val="D238A4B2260345B6AD59A65AA4B1E1C2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0082"/>
    <w:rsid w:val="001C0082"/>
    <w:rsid w:val="0047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38A4B2260345B6AD59A65AA4B1E1C2">
    <w:name w:val="D238A4B2260345B6AD59A65AA4B1E1C2"/>
    <w:rsid w:val="001C00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2019-07-18T06:43:00Z</dcterms:created>
  <dcterms:modified xsi:type="dcterms:W3CDTF">2019-07-18T06:43:00Z</dcterms:modified>
</cp:coreProperties>
</file>