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1E09F" w14:textId="77777777" w:rsidR="003165B3" w:rsidRPr="00E5426A" w:rsidRDefault="003165B3" w:rsidP="003165B3">
      <w:pPr>
        <w:pStyle w:val="Prrafodelista"/>
        <w:ind w:left="0"/>
        <w:jc w:val="both"/>
        <w:rPr>
          <w:rFonts w:ascii="Times New Roman" w:hAnsi="Times New Roman" w:cs="Times New Roman"/>
          <w:b/>
        </w:rPr>
      </w:pPr>
      <w:bookmarkStart w:id="0" w:name="_GoBack"/>
      <w:bookmarkEnd w:id="0"/>
      <w:r w:rsidRPr="00E5426A">
        <w:rPr>
          <w:rFonts w:ascii="Times New Roman" w:hAnsi="Times New Roman" w:cs="Times New Roman"/>
          <w:b/>
        </w:rPr>
        <w:t xml:space="preserve">Tabla 1: Protocolos de las universidades públicas catalanas </w:t>
      </w:r>
      <w:r w:rsidRPr="00E5426A">
        <w:rPr>
          <w:rFonts w:ascii="Times New Roman" w:hAnsi="Times New Roman" w:cs="Times New Roman"/>
        </w:rPr>
        <w:t xml:space="preserve">(en la próxima sesión, por simplicidad, haremos referencia a estos protocolos a través del acrónimo de la universidad a </w:t>
      </w:r>
      <w:r>
        <w:rPr>
          <w:rFonts w:ascii="Times New Roman" w:hAnsi="Times New Roman" w:cs="Times New Roman"/>
        </w:rPr>
        <w:t>la</w:t>
      </w:r>
      <w:r w:rsidRPr="00E5426A">
        <w:rPr>
          <w:rFonts w:ascii="Times New Roman" w:hAnsi="Times New Roman" w:cs="Times New Roman"/>
        </w:rPr>
        <w:t xml:space="preserve"> que pertenecen).</w:t>
      </w:r>
    </w:p>
    <w:p w14:paraId="0482F7CD" w14:textId="77777777" w:rsidR="003165B3" w:rsidRPr="00E5426A" w:rsidRDefault="003165B3" w:rsidP="003165B3">
      <w:pPr>
        <w:pStyle w:val="Prrafodelista"/>
        <w:ind w:left="0"/>
        <w:jc w:val="both"/>
        <w:rPr>
          <w:rFonts w:ascii="Times New Roman" w:hAnsi="Times New Roman" w:cs="Times New Roman"/>
        </w:rPr>
      </w:pPr>
    </w:p>
    <w:tbl>
      <w:tblPr>
        <w:tblStyle w:val="Tablaconcuadrcula"/>
        <w:tblW w:w="9484" w:type="dxa"/>
        <w:tblInd w:w="-5" w:type="dxa"/>
        <w:tblCellMar>
          <w:left w:w="103" w:type="dxa"/>
        </w:tblCellMar>
        <w:tblLook w:val="04A0" w:firstRow="1" w:lastRow="0" w:firstColumn="1" w:lastColumn="0" w:noHBand="0" w:noVBand="1"/>
      </w:tblPr>
      <w:tblGrid>
        <w:gridCol w:w="1683"/>
        <w:gridCol w:w="1067"/>
        <w:gridCol w:w="737"/>
        <w:gridCol w:w="5997"/>
      </w:tblGrid>
      <w:tr w:rsidR="003165B3" w:rsidRPr="00E5426A" w14:paraId="4E9009BF" w14:textId="77777777" w:rsidTr="008F166E">
        <w:trPr>
          <w:trHeight w:val="338"/>
        </w:trPr>
        <w:tc>
          <w:tcPr>
            <w:tcW w:w="1697" w:type="dxa"/>
            <w:shd w:val="clear" w:color="auto" w:fill="auto"/>
            <w:tcMar>
              <w:left w:w="103" w:type="dxa"/>
            </w:tcMar>
          </w:tcPr>
          <w:p w14:paraId="2F692FC1" w14:textId="77777777" w:rsidR="003165B3" w:rsidRPr="00E5426A" w:rsidRDefault="003165B3" w:rsidP="008F166E">
            <w:pPr>
              <w:jc w:val="center"/>
              <w:rPr>
                <w:b/>
                <w:sz w:val="22"/>
                <w:szCs w:val="22"/>
              </w:rPr>
            </w:pPr>
            <w:r w:rsidRPr="00E5426A">
              <w:rPr>
                <w:rFonts w:ascii="Times New Roman" w:eastAsia="Times New Roman" w:hAnsi="Times New Roman" w:cs="Times New Roman"/>
                <w:b/>
                <w:sz w:val="22"/>
                <w:szCs w:val="22"/>
                <w:lang w:eastAsia="en-US"/>
              </w:rPr>
              <w:t>Universidad</w:t>
            </w:r>
          </w:p>
        </w:tc>
        <w:tc>
          <w:tcPr>
            <w:tcW w:w="853" w:type="dxa"/>
            <w:shd w:val="clear" w:color="auto" w:fill="auto"/>
            <w:tcMar>
              <w:left w:w="103" w:type="dxa"/>
            </w:tcMar>
          </w:tcPr>
          <w:p w14:paraId="7159CAC0" w14:textId="77777777" w:rsidR="003165B3" w:rsidRPr="00B022F2" w:rsidRDefault="003165B3" w:rsidP="008F166E">
            <w:pPr>
              <w:pStyle w:val="Prrafodelista"/>
              <w:ind w:left="0"/>
              <w:jc w:val="center"/>
            </w:pPr>
            <w:r w:rsidRPr="00B022F2">
              <w:rPr>
                <w:rFonts w:ascii="Times New Roman" w:eastAsia="Times New Roman" w:hAnsi="Times New Roman" w:cs="Times New Roman"/>
                <w:b/>
                <w:lang w:eastAsia="en-US"/>
              </w:rPr>
              <w:t>Acrónimo</w:t>
            </w:r>
          </w:p>
        </w:tc>
        <w:tc>
          <w:tcPr>
            <w:tcW w:w="741" w:type="dxa"/>
            <w:shd w:val="clear" w:color="auto" w:fill="auto"/>
            <w:tcMar>
              <w:left w:w="103" w:type="dxa"/>
            </w:tcMar>
          </w:tcPr>
          <w:p w14:paraId="1CC422D2" w14:textId="77777777" w:rsidR="003165B3" w:rsidRPr="00E5426A" w:rsidRDefault="003165B3" w:rsidP="008F166E">
            <w:pPr>
              <w:pStyle w:val="Prrafodelista"/>
              <w:ind w:left="0"/>
              <w:jc w:val="center"/>
              <w:rPr>
                <w:b/>
                <w:sz w:val="22"/>
                <w:szCs w:val="22"/>
              </w:rPr>
            </w:pPr>
            <w:r w:rsidRPr="00E5426A">
              <w:rPr>
                <w:rFonts w:ascii="Times New Roman" w:eastAsia="Times New Roman" w:hAnsi="Times New Roman" w:cs="Times New Roman"/>
                <w:b/>
                <w:sz w:val="22"/>
                <w:szCs w:val="22"/>
                <w:lang w:eastAsia="en-US"/>
              </w:rPr>
              <w:t>Año</w:t>
            </w:r>
          </w:p>
        </w:tc>
        <w:tc>
          <w:tcPr>
            <w:tcW w:w="6192" w:type="dxa"/>
            <w:shd w:val="clear" w:color="auto" w:fill="auto"/>
            <w:tcMar>
              <w:left w:w="103" w:type="dxa"/>
            </w:tcMar>
          </w:tcPr>
          <w:p w14:paraId="2B78A649" w14:textId="77777777" w:rsidR="003165B3" w:rsidRPr="00E5426A" w:rsidRDefault="003165B3" w:rsidP="008F166E">
            <w:pPr>
              <w:pStyle w:val="Prrafodelista"/>
              <w:ind w:left="0"/>
              <w:jc w:val="center"/>
              <w:rPr>
                <w:b/>
                <w:sz w:val="22"/>
                <w:szCs w:val="22"/>
              </w:rPr>
            </w:pPr>
            <w:r w:rsidRPr="00B022F2">
              <w:rPr>
                <w:rFonts w:ascii="Times New Roman" w:eastAsia="Times New Roman" w:hAnsi="Times New Roman" w:cs="Times New Roman"/>
                <w:b/>
                <w:sz w:val="22"/>
                <w:szCs w:val="22"/>
              </w:rPr>
              <w:t>Título</w:t>
            </w:r>
          </w:p>
        </w:tc>
      </w:tr>
      <w:tr w:rsidR="003165B3" w:rsidRPr="00E5426A" w14:paraId="2F491B6C" w14:textId="77777777" w:rsidTr="008F166E">
        <w:trPr>
          <w:trHeight w:val="843"/>
        </w:trPr>
        <w:tc>
          <w:tcPr>
            <w:tcW w:w="1697" w:type="dxa"/>
            <w:shd w:val="clear" w:color="auto" w:fill="auto"/>
            <w:tcMar>
              <w:left w:w="103" w:type="dxa"/>
            </w:tcMar>
          </w:tcPr>
          <w:p w14:paraId="06D2CC51" w14:textId="77777777" w:rsidR="003165B3" w:rsidRPr="00E5426A" w:rsidRDefault="003165B3" w:rsidP="008F166E">
            <w:pPr>
              <w:rPr>
                <w:b/>
                <w:sz w:val="22"/>
                <w:szCs w:val="22"/>
              </w:rPr>
            </w:pPr>
            <w:proofErr w:type="spellStart"/>
            <w:r w:rsidRPr="00E5426A">
              <w:rPr>
                <w:rFonts w:ascii="Times New Roman" w:eastAsia="Times New Roman" w:hAnsi="Times New Roman" w:cs="Times New Roman"/>
                <w:sz w:val="22"/>
                <w:szCs w:val="22"/>
              </w:rPr>
              <w:t>Autònoma</w:t>
            </w:r>
            <w:proofErr w:type="spellEnd"/>
            <w:r w:rsidRPr="00E5426A">
              <w:rPr>
                <w:rFonts w:ascii="Times New Roman" w:eastAsia="Times New Roman" w:hAnsi="Times New Roman" w:cs="Times New Roman"/>
                <w:sz w:val="22"/>
                <w:szCs w:val="22"/>
              </w:rPr>
              <w:t xml:space="preserve"> de Barcelona </w:t>
            </w:r>
          </w:p>
        </w:tc>
        <w:tc>
          <w:tcPr>
            <w:tcW w:w="853" w:type="dxa"/>
            <w:shd w:val="clear" w:color="auto" w:fill="auto"/>
            <w:tcMar>
              <w:left w:w="103" w:type="dxa"/>
            </w:tcMar>
          </w:tcPr>
          <w:p w14:paraId="5FF4F06D" w14:textId="77777777" w:rsidR="003165B3" w:rsidRPr="00E5426A" w:rsidRDefault="003165B3" w:rsidP="008F166E">
            <w:pPr>
              <w:pStyle w:val="Prrafodelista"/>
              <w:ind w:left="0"/>
              <w:jc w:val="both"/>
              <w:rPr>
                <w:sz w:val="22"/>
                <w:szCs w:val="22"/>
              </w:rPr>
            </w:pPr>
            <w:r w:rsidRPr="00E5426A">
              <w:rPr>
                <w:rFonts w:ascii="Times New Roman" w:eastAsia="Times New Roman" w:hAnsi="Times New Roman" w:cs="Times New Roman"/>
                <w:sz w:val="22"/>
                <w:szCs w:val="22"/>
                <w:lang w:eastAsia="en-US"/>
              </w:rPr>
              <w:t>UAB</w:t>
            </w:r>
          </w:p>
        </w:tc>
        <w:tc>
          <w:tcPr>
            <w:tcW w:w="741" w:type="dxa"/>
            <w:shd w:val="clear" w:color="auto" w:fill="auto"/>
            <w:tcMar>
              <w:left w:w="103" w:type="dxa"/>
            </w:tcMar>
          </w:tcPr>
          <w:p w14:paraId="52B87DDB"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b/>
                <w:sz w:val="22"/>
                <w:szCs w:val="22"/>
                <w:lang w:eastAsia="en-US"/>
              </w:rPr>
              <w:t>2016</w:t>
            </w:r>
          </w:p>
        </w:tc>
        <w:tc>
          <w:tcPr>
            <w:tcW w:w="6192" w:type="dxa"/>
            <w:shd w:val="clear" w:color="auto" w:fill="auto"/>
            <w:tcMar>
              <w:left w:w="103" w:type="dxa"/>
            </w:tcMar>
          </w:tcPr>
          <w:p w14:paraId="0AC128DB" w14:textId="77777777" w:rsidR="003165B3" w:rsidRPr="00E5426A" w:rsidRDefault="003165B3" w:rsidP="008F166E">
            <w:pPr>
              <w:jc w:val="both"/>
            </w:pPr>
            <w:r w:rsidRPr="00E5426A">
              <w:rPr>
                <w:rFonts w:ascii="Times New Roman" w:eastAsia="Times New Roman" w:hAnsi="Times New Roman" w:cs="Times New Roman"/>
                <w:sz w:val="22"/>
                <w:szCs w:val="22"/>
                <w:lang w:eastAsia="en-US"/>
              </w:rPr>
              <w:t xml:space="preserve">Protocolo de </w:t>
            </w:r>
            <w:proofErr w:type="spellStart"/>
            <w:r w:rsidRPr="00E5426A">
              <w:rPr>
                <w:rFonts w:ascii="Times New Roman" w:eastAsia="Times New Roman" w:hAnsi="Times New Roman" w:cs="Times New Roman"/>
                <w:sz w:val="22"/>
                <w:szCs w:val="22"/>
                <w:lang w:eastAsia="en-US"/>
              </w:rPr>
              <w:t>actuación</w:t>
            </w:r>
            <w:proofErr w:type="spellEnd"/>
            <w:r w:rsidRPr="00E5426A">
              <w:rPr>
                <w:rFonts w:ascii="Times New Roman" w:eastAsia="Times New Roman" w:hAnsi="Times New Roman" w:cs="Times New Roman"/>
                <w:sz w:val="22"/>
                <w:szCs w:val="22"/>
                <w:lang w:eastAsia="en-US"/>
              </w:rPr>
              <w:t xml:space="preserve"> contra el acoso sexual y el acoso por motiv</w:t>
            </w:r>
            <w:r>
              <w:rPr>
                <w:rFonts w:ascii="Times New Roman" w:eastAsia="Times New Roman" w:hAnsi="Times New Roman" w:cs="Times New Roman"/>
                <w:sz w:val="22"/>
                <w:szCs w:val="22"/>
                <w:lang w:eastAsia="en-US"/>
              </w:rPr>
              <w:t>o</w:t>
            </w:r>
            <w:r w:rsidRPr="00E5426A">
              <w:rPr>
                <w:rFonts w:ascii="Times New Roman" w:eastAsia="Times New Roman" w:hAnsi="Times New Roman" w:cs="Times New Roman"/>
                <w:sz w:val="22"/>
                <w:szCs w:val="22"/>
                <w:lang w:eastAsia="en-US"/>
              </w:rPr>
              <w:t xml:space="preserve">s de sexo, de </w:t>
            </w:r>
            <w:proofErr w:type="spellStart"/>
            <w:r w:rsidRPr="00E5426A">
              <w:rPr>
                <w:rFonts w:ascii="Times New Roman" w:eastAsia="Times New Roman" w:hAnsi="Times New Roman" w:cs="Times New Roman"/>
                <w:sz w:val="22"/>
                <w:szCs w:val="22"/>
                <w:lang w:eastAsia="en-US"/>
              </w:rPr>
              <w:t>orientación</w:t>
            </w:r>
            <w:proofErr w:type="spellEnd"/>
            <w:r w:rsidRPr="00E5426A">
              <w:rPr>
                <w:rFonts w:ascii="Times New Roman" w:eastAsia="Times New Roman" w:hAnsi="Times New Roman" w:cs="Times New Roman"/>
                <w:sz w:val="22"/>
                <w:szCs w:val="22"/>
                <w:lang w:eastAsia="en-US"/>
              </w:rPr>
              <w:t xml:space="preserve"> sexual, identidad de </w:t>
            </w:r>
            <w:proofErr w:type="spellStart"/>
            <w:r w:rsidRPr="00E5426A">
              <w:rPr>
                <w:rFonts w:ascii="Times New Roman" w:eastAsia="Times New Roman" w:hAnsi="Times New Roman" w:cs="Times New Roman"/>
                <w:sz w:val="22"/>
                <w:szCs w:val="22"/>
                <w:lang w:eastAsia="en-US"/>
              </w:rPr>
              <w:t>género</w:t>
            </w:r>
            <w:proofErr w:type="spellEnd"/>
            <w:r w:rsidRPr="00E5426A">
              <w:rPr>
                <w:rFonts w:ascii="Times New Roman" w:eastAsia="Times New Roman" w:hAnsi="Times New Roman" w:cs="Times New Roman"/>
                <w:sz w:val="22"/>
                <w:szCs w:val="22"/>
                <w:lang w:eastAsia="en-US"/>
              </w:rPr>
              <w:t xml:space="preserve"> o </w:t>
            </w:r>
            <w:proofErr w:type="spellStart"/>
            <w:r w:rsidRPr="00E5426A">
              <w:rPr>
                <w:rFonts w:ascii="Times New Roman" w:eastAsia="Times New Roman" w:hAnsi="Times New Roman" w:cs="Times New Roman"/>
                <w:sz w:val="22"/>
                <w:szCs w:val="22"/>
                <w:lang w:eastAsia="en-US"/>
              </w:rPr>
              <w:t>expresión</w:t>
            </w:r>
            <w:proofErr w:type="spellEnd"/>
            <w:r w:rsidRPr="00E5426A">
              <w:rPr>
                <w:rFonts w:ascii="Times New Roman" w:eastAsia="Times New Roman" w:hAnsi="Times New Roman" w:cs="Times New Roman"/>
                <w:sz w:val="22"/>
                <w:szCs w:val="22"/>
                <w:lang w:eastAsia="en-US"/>
              </w:rPr>
              <w:t xml:space="preserve"> de </w:t>
            </w:r>
            <w:proofErr w:type="spellStart"/>
            <w:r w:rsidRPr="00E5426A">
              <w:rPr>
                <w:rFonts w:ascii="Times New Roman" w:eastAsia="Times New Roman" w:hAnsi="Times New Roman" w:cs="Times New Roman"/>
                <w:sz w:val="22"/>
                <w:szCs w:val="22"/>
                <w:lang w:eastAsia="en-US"/>
              </w:rPr>
              <w:t>género</w:t>
            </w:r>
            <w:proofErr w:type="spellEnd"/>
            <w:r w:rsidRPr="00E5426A">
              <w:rPr>
                <w:rFonts w:ascii="Times New Roman" w:eastAsia="Times New Roman" w:hAnsi="Times New Roman" w:cs="Times New Roman"/>
                <w:sz w:val="22"/>
                <w:szCs w:val="22"/>
                <w:lang w:eastAsia="en-US"/>
              </w:rPr>
              <w:t xml:space="preserve"> de la </w:t>
            </w:r>
            <w:proofErr w:type="spellStart"/>
            <w:r w:rsidRPr="00E5426A">
              <w:rPr>
                <w:rFonts w:ascii="Times New Roman" w:eastAsia="Times New Roman" w:hAnsi="Times New Roman" w:cs="Times New Roman"/>
                <w:sz w:val="22"/>
                <w:szCs w:val="22"/>
                <w:lang w:eastAsia="en-US"/>
              </w:rPr>
              <w:t>Universitat</w:t>
            </w:r>
            <w:proofErr w:type="spellEnd"/>
            <w:r w:rsidRPr="00E5426A">
              <w:rPr>
                <w:rFonts w:ascii="Times New Roman" w:eastAsia="Times New Roman" w:hAnsi="Times New Roman" w:cs="Times New Roman"/>
                <w:sz w:val="22"/>
                <w:szCs w:val="22"/>
                <w:lang w:eastAsia="en-US"/>
              </w:rPr>
              <w:t xml:space="preserve"> </w:t>
            </w:r>
            <w:proofErr w:type="spellStart"/>
            <w:r w:rsidRPr="00E5426A">
              <w:rPr>
                <w:rFonts w:ascii="Times New Roman" w:eastAsia="Times New Roman" w:hAnsi="Times New Roman" w:cs="Times New Roman"/>
                <w:sz w:val="22"/>
                <w:szCs w:val="22"/>
                <w:lang w:eastAsia="en-US"/>
              </w:rPr>
              <w:t>Autònoma</w:t>
            </w:r>
            <w:proofErr w:type="spellEnd"/>
            <w:r w:rsidRPr="00E5426A">
              <w:rPr>
                <w:rFonts w:ascii="Times New Roman" w:eastAsia="Times New Roman" w:hAnsi="Times New Roman" w:cs="Times New Roman"/>
                <w:sz w:val="22"/>
                <w:szCs w:val="22"/>
                <w:lang w:eastAsia="en-US"/>
              </w:rPr>
              <w:t xml:space="preserve"> de Barcelona</w:t>
            </w:r>
          </w:p>
        </w:tc>
      </w:tr>
      <w:tr w:rsidR="003165B3" w:rsidRPr="00E5426A" w14:paraId="3B5FDED6" w14:textId="77777777" w:rsidTr="008F166E">
        <w:trPr>
          <w:trHeight w:val="489"/>
        </w:trPr>
        <w:tc>
          <w:tcPr>
            <w:tcW w:w="1697" w:type="dxa"/>
            <w:shd w:val="clear" w:color="auto" w:fill="auto"/>
            <w:tcMar>
              <w:left w:w="103" w:type="dxa"/>
            </w:tcMar>
          </w:tcPr>
          <w:p w14:paraId="22ADCB1D" w14:textId="77777777" w:rsidR="003165B3" w:rsidRPr="00E5426A" w:rsidRDefault="003165B3" w:rsidP="008F166E">
            <w:pPr>
              <w:rPr>
                <w:b/>
                <w:sz w:val="22"/>
                <w:szCs w:val="22"/>
              </w:rPr>
            </w:pPr>
            <w:r w:rsidRPr="00E5426A">
              <w:rPr>
                <w:rFonts w:ascii="Times New Roman" w:eastAsia="Times New Roman" w:hAnsi="Times New Roman" w:cs="Times New Roman"/>
                <w:sz w:val="22"/>
                <w:szCs w:val="22"/>
              </w:rPr>
              <w:t xml:space="preserve">de Barcelona </w:t>
            </w:r>
          </w:p>
        </w:tc>
        <w:tc>
          <w:tcPr>
            <w:tcW w:w="853" w:type="dxa"/>
            <w:shd w:val="clear" w:color="auto" w:fill="auto"/>
            <w:tcMar>
              <w:left w:w="103" w:type="dxa"/>
            </w:tcMar>
          </w:tcPr>
          <w:p w14:paraId="0055D8F4" w14:textId="77777777" w:rsidR="003165B3" w:rsidRPr="00E5426A" w:rsidRDefault="003165B3" w:rsidP="008F166E">
            <w:pPr>
              <w:pStyle w:val="Prrafodelista"/>
              <w:ind w:left="0"/>
              <w:jc w:val="both"/>
              <w:rPr>
                <w:sz w:val="22"/>
                <w:szCs w:val="22"/>
              </w:rPr>
            </w:pPr>
            <w:r w:rsidRPr="00E5426A">
              <w:rPr>
                <w:rFonts w:ascii="Times New Roman" w:eastAsia="Times New Roman" w:hAnsi="Times New Roman" w:cs="Times New Roman"/>
                <w:sz w:val="22"/>
                <w:szCs w:val="22"/>
                <w:lang w:eastAsia="en-US"/>
              </w:rPr>
              <w:t>UB</w:t>
            </w:r>
          </w:p>
        </w:tc>
        <w:tc>
          <w:tcPr>
            <w:tcW w:w="741" w:type="dxa"/>
            <w:shd w:val="clear" w:color="auto" w:fill="auto"/>
            <w:tcMar>
              <w:left w:w="103" w:type="dxa"/>
            </w:tcMar>
          </w:tcPr>
          <w:p w14:paraId="7870ABB4"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b/>
                <w:sz w:val="22"/>
                <w:szCs w:val="22"/>
                <w:lang w:eastAsia="en-US"/>
              </w:rPr>
              <w:t>2014</w:t>
            </w:r>
          </w:p>
        </w:tc>
        <w:tc>
          <w:tcPr>
            <w:tcW w:w="6192" w:type="dxa"/>
            <w:shd w:val="clear" w:color="auto" w:fill="auto"/>
            <w:tcMar>
              <w:left w:w="103" w:type="dxa"/>
            </w:tcMar>
          </w:tcPr>
          <w:p w14:paraId="157818E6" w14:textId="77777777" w:rsidR="003165B3" w:rsidRPr="00B022F2" w:rsidRDefault="003165B3" w:rsidP="008F166E">
            <w:pPr>
              <w:rPr>
                <w:rFonts w:ascii="Times New Roman" w:eastAsia="Times New Roman" w:hAnsi="Times New Roman" w:cs="Times New Roman"/>
                <w:sz w:val="22"/>
                <w:szCs w:val="22"/>
              </w:rPr>
            </w:pPr>
            <w:r w:rsidRPr="005B3DC9">
              <w:rPr>
                <w:rFonts w:ascii="Times New Roman" w:eastAsia="Times New Roman" w:hAnsi="Times New Roman" w:cs="Times New Roman"/>
                <w:sz w:val="22"/>
                <w:szCs w:val="22"/>
              </w:rPr>
              <w:t xml:space="preserve">Protocolo de la Universidad de Barcelona para la </w:t>
            </w:r>
            <w:proofErr w:type="spellStart"/>
            <w:r w:rsidRPr="005B3DC9">
              <w:rPr>
                <w:rFonts w:ascii="Times New Roman" w:eastAsia="Times New Roman" w:hAnsi="Times New Roman" w:cs="Times New Roman"/>
                <w:sz w:val="22"/>
                <w:szCs w:val="22"/>
              </w:rPr>
              <w:t>prevención</w:t>
            </w:r>
            <w:proofErr w:type="spellEnd"/>
            <w:r w:rsidRPr="005B3DC9">
              <w:rPr>
                <w:rFonts w:ascii="Times New Roman" w:eastAsia="Times New Roman" w:hAnsi="Times New Roman" w:cs="Times New Roman"/>
                <w:sz w:val="22"/>
                <w:szCs w:val="22"/>
              </w:rPr>
              <w:t xml:space="preserve">, la </w:t>
            </w:r>
            <w:proofErr w:type="spellStart"/>
            <w:r w:rsidRPr="005B3DC9">
              <w:rPr>
                <w:rFonts w:ascii="Times New Roman" w:eastAsia="Times New Roman" w:hAnsi="Times New Roman" w:cs="Times New Roman"/>
                <w:sz w:val="22"/>
                <w:szCs w:val="22"/>
              </w:rPr>
              <w:t>detección</w:t>
            </w:r>
            <w:proofErr w:type="spellEnd"/>
            <w:r w:rsidRPr="005B3DC9">
              <w:rPr>
                <w:rFonts w:ascii="Times New Roman" w:eastAsia="Times New Roman" w:hAnsi="Times New Roman" w:cs="Times New Roman"/>
                <w:sz w:val="22"/>
                <w:szCs w:val="22"/>
              </w:rPr>
              <w:t xml:space="preserve"> y la </w:t>
            </w:r>
            <w:proofErr w:type="spellStart"/>
            <w:r w:rsidRPr="005B3DC9">
              <w:rPr>
                <w:rFonts w:ascii="Times New Roman" w:eastAsia="Times New Roman" w:hAnsi="Times New Roman" w:cs="Times New Roman"/>
                <w:sz w:val="22"/>
                <w:szCs w:val="22"/>
              </w:rPr>
              <w:t>actuación</w:t>
            </w:r>
            <w:proofErr w:type="spellEnd"/>
            <w:r w:rsidRPr="005B3DC9">
              <w:rPr>
                <w:rFonts w:ascii="Times New Roman" w:eastAsia="Times New Roman" w:hAnsi="Times New Roman" w:cs="Times New Roman"/>
                <w:sz w:val="22"/>
                <w:szCs w:val="22"/>
              </w:rPr>
              <w:t xml:space="preserve"> contra las situaciones de acoso sexual y por </w:t>
            </w:r>
            <w:proofErr w:type="spellStart"/>
            <w:r w:rsidRPr="005B3DC9">
              <w:rPr>
                <w:rFonts w:ascii="Times New Roman" w:eastAsia="Times New Roman" w:hAnsi="Times New Roman" w:cs="Times New Roman"/>
                <w:sz w:val="22"/>
                <w:szCs w:val="22"/>
              </w:rPr>
              <w:t>razón</w:t>
            </w:r>
            <w:proofErr w:type="spellEnd"/>
            <w:r w:rsidRPr="005B3DC9">
              <w:rPr>
                <w:rFonts w:ascii="Times New Roman" w:eastAsia="Times New Roman" w:hAnsi="Times New Roman" w:cs="Times New Roman"/>
                <w:sz w:val="22"/>
                <w:szCs w:val="22"/>
              </w:rPr>
              <w:t xml:space="preserve"> d</w:t>
            </w:r>
            <w:r>
              <w:rPr>
                <w:rFonts w:ascii="Times New Roman" w:eastAsia="Times New Roman" w:hAnsi="Times New Roman" w:cs="Times New Roman"/>
                <w:sz w:val="22"/>
                <w:szCs w:val="22"/>
              </w:rPr>
              <w:t xml:space="preserve">e sexo o de </w:t>
            </w:r>
            <w:proofErr w:type="spellStart"/>
            <w:r>
              <w:rPr>
                <w:rFonts w:ascii="Times New Roman" w:eastAsia="Times New Roman" w:hAnsi="Times New Roman" w:cs="Times New Roman"/>
                <w:sz w:val="22"/>
                <w:szCs w:val="22"/>
              </w:rPr>
              <w:t>orientación</w:t>
            </w:r>
            <w:proofErr w:type="spellEnd"/>
            <w:r>
              <w:rPr>
                <w:rFonts w:ascii="Times New Roman" w:eastAsia="Times New Roman" w:hAnsi="Times New Roman" w:cs="Times New Roman"/>
                <w:sz w:val="22"/>
                <w:szCs w:val="22"/>
              </w:rPr>
              <w:t xml:space="preserve"> sexual</w:t>
            </w:r>
          </w:p>
        </w:tc>
      </w:tr>
      <w:tr w:rsidR="003165B3" w:rsidRPr="00E5426A" w14:paraId="40EC60A7" w14:textId="77777777" w:rsidTr="008F166E">
        <w:trPr>
          <w:trHeight w:val="489"/>
        </w:trPr>
        <w:tc>
          <w:tcPr>
            <w:tcW w:w="1697" w:type="dxa"/>
            <w:shd w:val="clear" w:color="auto" w:fill="auto"/>
            <w:tcMar>
              <w:left w:w="103" w:type="dxa"/>
            </w:tcMar>
          </w:tcPr>
          <w:p w14:paraId="67F482D1" w14:textId="77777777" w:rsidR="003165B3" w:rsidRPr="00E5426A" w:rsidRDefault="003165B3" w:rsidP="008F166E">
            <w:pPr>
              <w:rPr>
                <w:b/>
                <w:sz w:val="22"/>
                <w:szCs w:val="22"/>
              </w:rPr>
            </w:pPr>
            <w:r w:rsidRPr="00E5426A">
              <w:rPr>
                <w:rFonts w:ascii="Times New Roman" w:eastAsia="Times New Roman" w:hAnsi="Times New Roman" w:cs="Times New Roman"/>
                <w:sz w:val="22"/>
                <w:szCs w:val="22"/>
              </w:rPr>
              <w:t xml:space="preserve">de Girona </w:t>
            </w:r>
          </w:p>
        </w:tc>
        <w:tc>
          <w:tcPr>
            <w:tcW w:w="853" w:type="dxa"/>
            <w:shd w:val="clear" w:color="auto" w:fill="auto"/>
            <w:tcMar>
              <w:left w:w="103" w:type="dxa"/>
            </w:tcMar>
          </w:tcPr>
          <w:p w14:paraId="2A4B8C48" w14:textId="77777777" w:rsidR="003165B3" w:rsidRPr="00E5426A" w:rsidRDefault="003165B3" w:rsidP="008F166E">
            <w:pPr>
              <w:pStyle w:val="Prrafodelista"/>
              <w:ind w:left="0"/>
              <w:jc w:val="both"/>
              <w:rPr>
                <w:sz w:val="22"/>
                <w:szCs w:val="22"/>
              </w:rPr>
            </w:pPr>
            <w:proofErr w:type="spellStart"/>
            <w:r w:rsidRPr="00E5426A">
              <w:rPr>
                <w:rFonts w:ascii="Times New Roman" w:eastAsia="Times New Roman" w:hAnsi="Times New Roman" w:cs="Times New Roman"/>
                <w:sz w:val="22"/>
                <w:szCs w:val="22"/>
                <w:lang w:eastAsia="en-US"/>
              </w:rPr>
              <w:t>Udg</w:t>
            </w:r>
            <w:proofErr w:type="spellEnd"/>
          </w:p>
        </w:tc>
        <w:tc>
          <w:tcPr>
            <w:tcW w:w="741" w:type="dxa"/>
            <w:shd w:val="clear" w:color="auto" w:fill="auto"/>
            <w:tcMar>
              <w:left w:w="103" w:type="dxa"/>
            </w:tcMar>
          </w:tcPr>
          <w:p w14:paraId="2F515F67"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b/>
                <w:sz w:val="22"/>
                <w:szCs w:val="22"/>
                <w:lang w:eastAsia="en-US"/>
              </w:rPr>
              <w:t>2017</w:t>
            </w:r>
          </w:p>
        </w:tc>
        <w:tc>
          <w:tcPr>
            <w:tcW w:w="6192" w:type="dxa"/>
            <w:shd w:val="clear" w:color="auto" w:fill="auto"/>
            <w:tcMar>
              <w:left w:w="103" w:type="dxa"/>
            </w:tcMar>
          </w:tcPr>
          <w:p w14:paraId="5FC5C390" w14:textId="77777777" w:rsidR="003165B3" w:rsidRPr="00E5426A" w:rsidRDefault="003165B3" w:rsidP="008F166E">
            <w:pPr>
              <w:pStyle w:val="Prrafodelista"/>
              <w:ind w:left="0"/>
              <w:jc w:val="both"/>
              <w:rPr>
                <w:sz w:val="22"/>
                <w:szCs w:val="22"/>
              </w:rPr>
            </w:pPr>
            <w:r w:rsidRPr="009951EB">
              <w:rPr>
                <w:rFonts w:ascii="Times New Roman" w:eastAsia="Times New Roman" w:hAnsi="Times New Roman" w:cs="Times New Roman"/>
                <w:sz w:val="22"/>
                <w:szCs w:val="22"/>
                <w:lang w:eastAsia="en-US"/>
              </w:rPr>
              <w:t xml:space="preserve">Protocolo de </w:t>
            </w:r>
            <w:proofErr w:type="spellStart"/>
            <w:r w:rsidRPr="009951EB">
              <w:rPr>
                <w:rFonts w:ascii="Times New Roman" w:eastAsia="Times New Roman" w:hAnsi="Times New Roman" w:cs="Times New Roman"/>
                <w:sz w:val="22"/>
                <w:szCs w:val="22"/>
                <w:lang w:eastAsia="en-US"/>
              </w:rPr>
              <w:t>prevención</w:t>
            </w:r>
            <w:proofErr w:type="spellEnd"/>
            <w:r w:rsidRPr="009951EB">
              <w:rPr>
                <w:rFonts w:ascii="Times New Roman" w:eastAsia="Times New Roman" w:hAnsi="Times New Roman" w:cs="Times New Roman"/>
                <w:sz w:val="22"/>
                <w:szCs w:val="22"/>
                <w:lang w:eastAsia="en-US"/>
              </w:rPr>
              <w:t xml:space="preserve"> y </w:t>
            </w:r>
            <w:proofErr w:type="spellStart"/>
            <w:r w:rsidRPr="009951EB">
              <w:rPr>
                <w:rFonts w:ascii="Times New Roman" w:eastAsia="Times New Roman" w:hAnsi="Times New Roman" w:cs="Times New Roman"/>
                <w:sz w:val="22"/>
                <w:szCs w:val="22"/>
                <w:lang w:eastAsia="en-US"/>
              </w:rPr>
              <w:t>actuación</w:t>
            </w:r>
            <w:proofErr w:type="spellEnd"/>
            <w:r w:rsidRPr="009951EB">
              <w:rPr>
                <w:rFonts w:ascii="Times New Roman" w:eastAsia="Times New Roman" w:hAnsi="Times New Roman" w:cs="Times New Roman"/>
                <w:sz w:val="22"/>
                <w:szCs w:val="22"/>
                <w:lang w:eastAsia="en-US"/>
              </w:rPr>
              <w:t xml:space="preserve"> ante situaciones de violencia o acoso por </w:t>
            </w:r>
            <w:proofErr w:type="spellStart"/>
            <w:r w:rsidRPr="009951EB">
              <w:rPr>
                <w:rFonts w:ascii="Times New Roman" w:eastAsia="Times New Roman" w:hAnsi="Times New Roman" w:cs="Times New Roman"/>
                <w:sz w:val="22"/>
                <w:szCs w:val="22"/>
                <w:lang w:eastAsia="en-US"/>
              </w:rPr>
              <w:t>razón</w:t>
            </w:r>
            <w:proofErr w:type="spellEnd"/>
            <w:r w:rsidRPr="009951EB">
              <w:rPr>
                <w:rFonts w:ascii="Times New Roman" w:eastAsia="Times New Roman" w:hAnsi="Times New Roman" w:cs="Times New Roman"/>
                <w:sz w:val="22"/>
                <w:szCs w:val="22"/>
                <w:lang w:eastAsia="en-US"/>
              </w:rPr>
              <w:t xml:space="preserve"> de sexo, </w:t>
            </w:r>
            <w:proofErr w:type="spellStart"/>
            <w:r w:rsidRPr="009951EB">
              <w:rPr>
                <w:rFonts w:ascii="Times New Roman" w:eastAsia="Times New Roman" w:hAnsi="Times New Roman" w:cs="Times New Roman"/>
                <w:sz w:val="22"/>
                <w:szCs w:val="22"/>
                <w:lang w:eastAsia="en-US"/>
              </w:rPr>
              <w:t>género</w:t>
            </w:r>
            <w:proofErr w:type="spellEnd"/>
            <w:r w:rsidRPr="009951EB">
              <w:rPr>
                <w:rFonts w:ascii="Times New Roman" w:eastAsia="Times New Roman" w:hAnsi="Times New Roman" w:cs="Times New Roman"/>
                <w:sz w:val="22"/>
                <w:szCs w:val="22"/>
                <w:lang w:eastAsia="en-US"/>
              </w:rPr>
              <w:t xml:space="preserve"> o sexualidad en la Universidad de Girona</w:t>
            </w:r>
          </w:p>
        </w:tc>
      </w:tr>
      <w:tr w:rsidR="003165B3" w:rsidRPr="00E5426A" w14:paraId="2CFC88C6" w14:textId="77777777" w:rsidTr="008F166E">
        <w:trPr>
          <w:trHeight w:val="489"/>
        </w:trPr>
        <w:tc>
          <w:tcPr>
            <w:tcW w:w="1697" w:type="dxa"/>
            <w:shd w:val="clear" w:color="auto" w:fill="auto"/>
            <w:tcMar>
              <w:left w:w="103" w:type="dxa"/>
            </w:tcMar>
          </w:tcPr>
          <w:p w14:paraId="4744AB61" w14:textId="77777777" w:rsidR="003165B3" w:rsidRPr="00E5426A" w:rsidRDefault="003165B3" w:rsidP="008F166E">
            <w:pPr>
              <w:rPr>
                <w:b/>
                <w:sz w:val="22"/>
                <w:szCs w:val="22"/>
              </w:rPr>
            </w:pPr>
            <w:r w:rsidRPr="00E5426A">
              <w:rPr>
                <w:rFonts w:ascii="Times New Roman" w:eastAsia="Times New Roman" w:hAnsi="Times New Roman" w:cs="Times New Roman"/>
                <w:sz w:val="22"/>
                <w:szCs w:val="22"/>
              </w:rPr>
              <w:t xml:space="preserve">de Lleida </w:t>
            </w:r>
          </w:p>
        </w:tc>
        <w:tc>
          <w:tcPr>
            <w:tcW w:w="853" w:type="dxa"/>
            <w:shd w:val="clear" w:color="auto" w:fill="auto"/>
            <w:tcMar>
              <w:left w:w="103" w:type="dxa"/>
            </w:tcMar>
          </w:tcPr>
          <w:p w14:paraId="306F715F" w14:textId="77777777" w:rsidR="003165B3" w:rsidRPr="00E5426A" w:rsidRDefault="003165B3" w:rsidP="008F166E">
            <w:pPr>
              <w:pStyle w:val="Prrafodelista"/>
              <w:ind w:left="0"/>
              <w:jc w:val="both"/>
              <w:rPr>
                <w:sz w:val="22"/>
                <w:szCs w:val="22"/>
              </w:rPr>
            </w:pPr>
            <w:proofErr w:type="spellStart"/>
            <w:r w:rsidRPr="00E5426A">
              <w:rPr>
                <w:rFonts w:ascii="Times New Roman" w:eastAsia="Times New Roman" w:hAnsi="Times New Roman" w:cs="Times New Roman"/>
                <w:sz w:val="22"/>
                <w:szCs w:val="22"/>
                <w:lang w:eastAsia="en-US"/>
              </w:rPr>
              <w:t>UdL</w:t>
            </w:r>
            <w:proofErr w:type="spellEnd"/>
          </w:p>
        </w:tc>
        <w:tc>
          <w:tcPr>
            <w:tcW w:w="741" w:type="dxa"/>
            <w:shd w:val="clear" w:color="auto" w:fill="auto"/>
            <w:tcMar>
              <w:left w:w="103" w:type="dxa"/>
            </w:tcMar>
          </w:tcPr>
          <w:p w14:paraId="3E5D07C7"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b/>
                <w:sz w:val="22"/>
                <w:szCs w:val="22"/>
                <w:lang w:eastAsia="en-US"/>
              </w:rPr>
              <w:t>2013</w:t>
            </w:r>
          </w:p>
        </w:tc>
        <w:tc>
          <w:tcPr>
            <w:tcW w:w="6192" w:type="dxa"/>
            <w:shd w:val="clear" w:color="auto" w:fill="auto"/>
            <w:tcMar>
              <w:left w:w="103" w:type="dxa"/>
            </w:tcMar>
          </w:tcPr>
          <w:p w14:paraId="120034F6" w14:textId="77777777" w:rsidR="003165B3" w:rsidRPr="00E5426A" w:rsidRDefault="003165B3" w:rsidP="008F166E">
            <w:pPr>
              <w:pStyle w:val="Prrafodelista"/>
              <w:ind w:left="0"/>
              <w:jc w:val="both"/>
              <w:rPr>
                <w:sz w:val="22"/>
                <w:szCs w:val="22"/>
              </w:rPr>
            </w:pPr>
            <w:r w:rsidRPr="00E5426A">
              <w:rPr>
                <w:rFonts w:ascii="Times New Roman" w:eastAsia="Times New Roman" w:hAnsi="Times New Roman" w:cs="Times New Roman"/>
                <w:sz w:val="22"/>
                <w:szCs w:val="22"/>
                <w:lang w:eastAsia="en-US"/>
              </w:rPr>
              <w:t xml:space="preserve">Reglamento de actuación en caso de violencia de </w:t>
            </w:r>
            <w:r>
              <w:rPr>
                <w:rFonts w:ascii="Times New Roman" w:eastAsia="Times New Roman" w:hAnsi="Times New Roman" w:cs="Times New Roman"/>
                <w:sz w:val="22"/>
                <w:szCs w:val="22"/>
                <w:lang w:eastAsia="en-US"/>
              </w:rPr>
              <w:t>g</w:t>
            </w:r>
            <w:r w:rsidRPr="00E5426A">
              <w:rPr>
                <w:rFonts w:ascii="Times New Roman" w:eastAsia="Times New Roman" w:hAnsi="Times New Roman" w:cs="Times New Roman"/>
                <w:sz w:val="22"/>
                <w:szCs w:val="22"/>
                <w:lang w:eastAsia="en-US"/>
              </w:rPr>
              <w:t xml:space="preserve">énero de la </w:t>
            </w:r>
            <w:proofErr w:type="spellStart"/>
            <w:r w:rsidRPr="00E5426A">
              <w:rPr>
                <w:rFonts w:ascii="Times New Roman" w:eastAsia="Times New Roman" w:hAnsi="Times New Roman" w:cs="Times New Roman"/>
                <w:sz w:val="22"/>
                <w:szCs w:val="22"/>
                <w:lang w:eastAsia="en-US"/>
              </w:rPr>
              <w:t>Universitat</w:t>
            </w:r>
            <w:proofErr w:type="spellEnd"/>
            <w:r w:rsidRPr="00E5426A">
              <w:rPr>
                <w:rFonts w:ascii="Times New Roman" w:eastAsia="Times New Roman" w:hAnsi="Times New Roman" w:cs="Times New Roman"/>
                <w:sz w:val="22"/>
                <w:szCs w:val="22"/>
                <w:lang w:eastAsia="en-US"/>
              </w:rPr>
              <w:t xml:space="preserve"> de Lleida</w:t>
            </w:r>
          </w:p>
        </w:tc>
      </w:tr>
      <w:tr w:rsidR="003165B3" w:rsidRPr="00E5426A" w14:paraId="543AAFFA" w14:textId="77777777" w:rsidTr="008F166E">
        <w:trPr>
          <w:trHeight w:val="489"/>
        </w:trPr>
        <w:tc>
          <w:tcPr>
            <w:tcW w:w="1697" w:type="dxa"/>
            <w:shd w:val="clear" w:color="auto" w:fill="auto"/>
            <w:tcMar>
              <w:left w:w="103" w:type="dxa"/>
            </w:tcMar>
          </w:tcPr>
          <w:p w14:paraId="6F17F1BD" w14:textId="77777777" w:rsidR="003165B3" w:rsidRPr="00E5426A" w:rsidRDefault="003165B3" w:rsidP="008F166E">
            <w:r w:rsidRPr="00E5426A">
              <w:rPr>
                <w:rFonts w:ascii="Times New Roman" w:eastAsia="Times New Roman" w:hAnsi="Times New Roman" w:cs="Times New Roman"/>
                <w:sz w:val="22"/>
                <w:szCs w:val="22"/>
              </w:rPr>
              <w:t xml:space="preserve">de Vic - Central de Catalunya </w:t>
            </w:r>
          </w:p>
        </w:tc>
        <w:tc>
          <w:tcPr>
            <w:tcW w:w="853" w:type="dxa"/>
            <w:shd w:val="clear" w:color="auto" w:fill="auto"/>
            <w:tcMar>
              <w:left w:w="103" w:type="dxa"/>
            </w:tcMar>
          </w:tcPr>
          <w:p w14:paraId="04A1C963" w14:textId="77777777" w:rsidR="003165B3" w:rsidRPr="00E5426A" w:rsidRDefault="003165B3" w:rsidP="008F166E">
            <w:pPr>
              <w:pStyle w:val="Prrafodelista"/>
              <w:ind w:left="0"/>
              <w:jc w:val="both"/>
              <w:rPr>
                <w:sz w:val="22"/>
                <w:szCs w:val="22"/>
              </w:rPr>
            </w:pPr>
            <w:proofErr w:type="spellStart"/>
            <w:r w:rsidRPr="00E5426A">
              <w:rPr>
                <w:rFonts w:ascii="Times New Roman" w:eastAsia="Times New Roman" w:hAnsi="Times New Roman" w:cs="Times New Roman"/>
                <w:sz w:val="22"/>
                <w:szCs w:val="22"/>
                <w:lang w:eastAsia="en-US"/>
              </w:rPr>
              <w:t>UVic</w:t>
            </w:r>
            <w:proofErr w:type="spellEnd"/>
            <w:r w:rsidRPr="00E5426A">
              <w:rPr>
                <w:rFonts w:ascii="Times New Roman" w:eastAsia="Times New Roman" w:hAnsi="Times New Roman" w:cs="Times New Roman"/>
                <w:sz w:val="22"/>
                <w:szCs w:val="22"/>
                <w:lang w:eastAsia="en-US"/>
              </w:rPr>
              <w:t>- UCC</w:t>
            </w:r>
          </w:p>
        </w:tc>
        <w:tc>
          <w:tcPr>
            <w:tcW w:w="741" w:type="dxa"/>
            <w:shd w:val="clear" w:color="auto" w:fill="auto"/>
            <w:tcMar>
              <w:left w:w="103" w:type="dxa"/>
            </w:tcMar>
          </w:tcPr>
          <w:p w14:paraId="4DB799D4" w14:textId="77777777" w:rsidR="003165B3" w:rsidRPr="00E5426A" w:rsidRDefault="003165B3" w:rsidP="008F166E">
            <w:pPr>
              <w:jc w:val="both"/>
              <w:rPr>
                <w:rFonts w:ascii="Times New Roman" w:eastAsia="Times New Roman" w:hAnsi="Times New Roman" w:cs="Times New Roman"/>
                <w:b/>
                <w:sz w:val="22"/>
                <w:szCs w:val="22"/>
              </w:rPr>
            </w:pPr>
            <w:r w:rsidRPr="00E5426A">
              <w:rPr>
                <w:rFonts w:ascii="Times New Roman" w:eastAsia="Times New Roman" w:hAnsi="Times New Roman" w:cs="Times New Roman"/>
                <w:b/>
                <w:sz w:val="22"/>
                <w:szCs w:val="22"/>
                <w:lang w:eastAsia="en-US"/>
              </w:rPr>
              <w:t>2015</w:t>
            </w:r>
          </w:p>
        </w:tc>
        <w:tc>
          <w:tcPr>
            <w:tcW w:w="6192" w:type="dxa"/>
            <w:shd w:val="clear" w:color="auto" w:fill="auto"/>
            <w:tcMar>
              <w:left w:w="103" w:type="dxa"/>
            </w:tcMar>
          </w:tcPr>
          <w:p w14:paraId="17954311" w14:textId="77777777" w:rsidR="003165B3" w:rsidRPr="00E5426A" w:rsidRDefault="003165B3" w:rsidP="008F166E">
            <w:pPr>
              <w:pStyle w:val="Prrafodelista"/>
              <w:ind w:left="0"/>
              <w:jc w:val="both"/>
              <w:rPr>
                <w:sz w:val="22"/>
                <w:szCs w:val="22"/>
              </w:rPr>
            </w:pPr>
            <w:r w:rsidRPr="00E5426A">
              <w:rPr>
                <w:rFonts w:ascii="Times New Roman" w:eastAsia="Times New Roman" w:hAnsi="Times New Roman" w:cs="Times New Roman"/>
                <w:sz w:val="22"/>
                <w:szCs w:val="22"/>
                <w:lang w:eastAsia="en-US"/>
              </w:rPr>
              <w:t>Protocolo de prevención y abordaje del acoso sexual y el acoso por razón de sexo o de orientación sexual</w:t>
            </w:r>
          </w:p>
        </w:tc>
      </w:tr>
      <w:tr w:rsidR="003165B3" w:rsidRPr="00E5426A" w14:paraId="41C827BB" w14:textId="77777777" w:rsidTr="008F166E">
        <w:trPr>
          <w:trHeight w:val="489"/>
        </w:trPr>
        <w:tc>
          <w:tcPr>
            <w:tcW w:w="1697" w:type="dxa"/>
            <w:shd w:val="clear" w:color="auto" w:fill="auto"/>
            <w:tcMar>
              <w:left w:w="103" w:type="dxa"/>
            </w:tcMar>
          </w:tcPr>
          <w:p w14:paraId="6A7DEAA0" w14:textId="77777777" w:rsidR="003165B3" w:rsidRPr="00E5426A" w:rsidRDefault="003165B3" w:rsidP="008F166E">
            <w:pPr>
              <w:rPr>
                <w:b/>
                <w:sz w:val="22"/>
                <w:szCs w:val="22"/>
              </w:rPr>
            </w:pPr>
            <w:proofErr w:type="spellStart"/>
            <w:r w:rsidRPr="00E5426A">
              <w:rPr>
                <w:rFonts w:ascii="Times New Roman" w:eastAsia="Times New Roman" w:hAnsi="Times New Roman" w:cs="Times New Roman"/>
                <w:sz w:val="22"/>
                <w:szCs w:val="22"/>
              </w:rPr>
              <w:t>Oberta</w:t>
            </w:r>
            <w:proofErr w:type="spellEnd"/>
            <w:r w:rsidRPr="00E5426A">
              <w:rPr>
                <w:rFonts w:ascii="Times New Roman" w:eastAsia="Times New Roman" w:hAnsi="Times New Roman" w:cs="Times New Roman"/>
                <w:sz w:val="22"/>
                <w:szCs w:val="22"/>
              </w:rPr>
              <w:t xml:space="preserve"> de Catalunya </w:t>
            </w:r>
          </w:p>
        </w:tc>
        <w:tc>
          <w:tcPr>
            <w:tcW w:w="853" w:type="dxa"/>
            <w:shd w:val="clear" w:color="auto" w:fill="auto"/>
            <w:tcMar>
              <w:left w:w="103" w:type="dxa"/>
            </w:tcMar>
          </w:tcPr>
          <w:p w14:paraId="7B9EF009" w14:textId="77777777" w:rsidR="003165B3" w:rsidRPr="00E5426A" w:rsidRDefault="003165B3" w:rsidP="008F166E">
            <w:pPr>
              <w:pStyle w:val="Prrafodelista"/>
              <w:ind w:left="0"/>
              <w:jc w:val="both"/>
              <w:rPr>
                <w:sz w:val="22"/>
                <w:szCs w:val="22"/>
              </w:rPr>
            </w:pPr>
            <w:r w:rsidRPr="00E5426A">
              <w:rPr>
                <w:rFonts w:ascii="Times New Roman" w:eastAsia="Times New Roman" w:hAnsi="Times New Roman" w:cs="Times New Roman"/>
                <w:bCs/>
                <w:sz w:val="22"/>
                <w:szCs w:val="22"/>
                <w:lang w:eastAsia="en-US"/>
              </w:rPr>
              <w:t>UOC</w:t>
            </w:r>
          </w:p>
        </w:tc>
        <w:tc>
          <w:tcPr>
            <w:tcW w:w="741" w:type="dxa"/>
            <w:shd w:val="clear" w:color="auto" w:fill="auto"/>
            <w:tcMar>
              <w:left w:w="103" w:type="dxa"/>
            </w:tcMar>
          </w:tcPr>
          <w:p w14:paraId="1B6B8966" w14:textId="77777777" w:rsidR="003165B3" w:rsidRPr="00E5426A" w:rsidRDefault="003165B3" w:rsidP="008F166E">
            <w:pPr>
              <w:jc w:val="both"/>
              <w:rPr>
                <w:b/>
                <w:sz w:val="22"/>
                <w:szCs w:val="22"/>
              </w:rPr>
            </w:pPr>
            <w:r w:rsidRPr="00E5426A">
              <w:rPr>
                <w:rFonts w:ascii="Times New Roman" w:eastAsia="Times New Roman" w:hAnsi="Times New Roman" w:cs="Times New Roman"/>
                <w:b/>
                <w:sz w:val="22"/>
                <w:szCs w:val="22"/>
                <w:lang w:eastAsia="en-US"/>
              </w:rPr>
              <w:t>2013</w:t>
            </w:r>
          </w:p>
        </w:tc>
        <w:tc>
          <w:tcPr>
            <w:tcW w:w="6192" w:type="dxa"/>
            <w:shd w:val="clear" w:color="auto" w:fill="auto"/>
            <w:tcMar>
              <w:left w:w="103" w:type="dxa"/>
            </w:tcMar>
          </w:tcPr>
          <w:p w14:paraId="0782D8E9" w14:textId="77777777" w:rsidR="003165B3" w:rsidRPr="00E5426A" w:rsidRDefault="003165B3" w:rsidP="008F166E">
            <w:pPr>
              <w:pStyle w:val="Prrafodelista"/>
              <w:ind w:left="0"/>
              <w:jc w:val="both"/>
              <w:rPr>
                <w:sz w:val="22"/>
                <w:szCs w:val="22"/>
              </w:rPr>
            </w:pPr>
            <w:r w:rsidRPr="00E5426A">
              <w:rPr>
                <w:rFonts w:ascii="Times New Roman" w:eastAsia="Times New Roman" w:hAnsi="Times New Roman" w:cs="Times New Roman"/>
                <w:sz w:val="22"/>
                <w:szCs w:val="22"/>
                <w:lang w:eastAsia="en-US"/>
              </w:rPr>
              <w:t>Protocolo contra el acoso sexual y por razón de sexo u orientación sexual</w:t>
            </w:r>
          </w:p>
        </w:tc>
      </w:tr>
      <w:tr w:rsidR="003165B3" w:rsidRPr="00E5426A" w14:paraId="587DC592" w14:textId="77777777" w:rsidTr="008F166E">
        <w:trPr>
          <w:trHeight w:val="281"/>
        </w:trPr>
        <w:tc>
          <w:tcPr>
            <w:tcW w:w="1697" w:type="dxa"/>
            <w:vMerge w:val="restart"/>
            <w:shd w:val="clear" w:color="auto" w:fill="auto"/>
            <w:tcMar>
              <w:left w:w="103" w:type="dxa"/>
            </w:tcMar>
          </w:tcPr>
          <w:p w14:paraId="36A8F68B" w14:textId="77777777" w:rsidR="003165B3" w:rsidRPr="00E5426A" w:rsidRDefault="003165B3" w:rsidP="008F166E">
            <w:pPr>
              <w:rPr>
                <w:b/>
                <w:sz w:val="22"/>
                <w:szCs w:val="22"/>
              </w:rPr>
            </w:pPr>
            <w:proofErr w:type="spellStart"/>
            <w:r w:rsidRPr="00E5426A">
              <w:rPr>
                <w:rFonts w:ascii="Times New Roman" w:eastAsia="Times New Roman" w:hAnsi="Times New Roman" w:cs="Times New Roman"/>
                <w:sz w:val="22"/>
                <w:szCs w:val="22"/>
              </w:rPr>
              <w:t>Politècnica</w:t>
            </w:r>
            <w:proofErr w:type="spellEnd"/>
            <w:r w:rsidRPr="00E5426A">
              <w:rPr>
                <w:rFonts w:ascii="Times New Roman" w:eastAsia="Times New Roman" w:hAnsi="Times New Roman" w:cs="Times New Roman"/>
                <w:sz w:val="22"/>
                <w:szCs w:val="22"/>
              </w:rPr>
              <w:t xml:space="preserve"> de Catalunya </w:t>
            </w:r>
          </w:p>
          <w:p w14:paraId="0B070286" w14:textId="77777777" w:rsidR="003165B3" w:rsidRPr="00E5426A" w:rsidRDefault="003165B3" w:rsidP="008F166E">
            <w:pPr>
              <w:rPr>
                <w:rFonts w:ascii="Times New Roman" w:eastAsia="Times New Roman" w:hAnsi="Times New Roman" w:cs="Times New Roman"/>
                <w:sz w:val="22"/>
                <w:szCs w:val="22"/>
              </w:rPr>
            </w:pPr>
          </w:p>
        </w:tc>
        <w:tc>
          <w:tcPr>
            <w:tcW w:w="853" w:type="dxa"/>
            <w:shd w:val="clear" w:color="auto" w:fill="auto"/>
            <w:tcMar>
              <w:left w:w="103" w:type="dxa"/>
            </w:tcMar>
          </w:tcPr>
          <w:p w14:paraId="26F881DC"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sz w:val="22"/>
                <w:szCs w:val="22"/>
                <w:lang w:eastAsia="en-US"/>
              </w:rPr>
              <w:t>UPC-L</w:t>
            </w:r>
          </w:p>
        </w:tc>
        <w:tc>
          <w:tcPr>
            <w:tcW w:w="741" w:type="dxa"/>
            <w:shd w:val="clear" w:color="auto" w:fill="auto"/>
            <w:tcMar>
              <w:left w:w="103" w:type="dxa"/>
            </w:tcMar>
          </w:tcPr>
          <w:p w14:paraId="269A8AB9"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b/>
                <w:sz w:val="22"/>
                <w:szCs w:val="22"/>
                <w:lang w:eastAsia="en-US"/>
              </w:rPr>
              <w:t>2016</w:t>
            </w:r>
          </w:p>
        </w:tc>
        <w:tc>
          <w:tcPr>
            <w:tcW w:w="6192" w:type="dxa"/>
            <w:shd w:val="clear" w:color="auto" w:fill="auto"/>
            <w:tcMar>
              <w:left w:w="103" w:type="dxa"/>
            </w:tcMar>
          </w:tcPr>
          <w:p w14:paraId="11C89EB8" w14:textId="77777777" w:rsidR="003165B3" w:rsidRPr="00E5426A" w:rsidRDefault="003165B3" w:rsidP="008F166E">
            <w:pPr>
              <w:jc w:val="both"/>
              <w:rPr>
                <w:sz w:val="22"/>
                <w:szCs w:val="22"/>
              </w:rPr>
            </w:pPr>
            <w:r w:rsidRPr="00E5426A">
              <w:rPr>
                <w:rFonts w:ascii="Times New Roman" w:eastAsia="Times New Roman" w:hAnsi="Times New Roman" w:cs="Times New Roman"/>
                <w:sz w:val="22"/>
                <w:szCs w:val="22"/>
                <w:lang w:eastAsia="en-US"/>
              </w:rPr>
              <w:t xml:space="preserve">Protocolo de actuación y prevención del acoso sexual y/o por razón de sexo, orientación sexual, identidad de género o expresión de género </w:t>
            </w:r>
            <w:r>
              <w:rPr>
                <w:rFonts w:ascii="Times New Roman" w:eastAsia="Times New Roman" w:hAnsi="Times New Roman" w:cs="Times New Roman"/>
                <w:sz w:val="22"/>
                <w:szCs w:val="22"/>
                <w:lang w:eastAsia="en-US"/>
              </w:rPr>
              <w:t>en</w:t>
            </w:r>
            <w:r w:rsidRPr="00E5426A">
              <w:rPr>
                <w:rFonts w:ascii="Times New Roman" w:eastAsia="Times New Roman" w:hAnsi="Times New Roman" w:cs="Times New Roman"/>
                <w:sz w:val="22"/>
                <w:szCs w:val="22"/>
                <w:lang w:eastAsia="en-US"/>
              </w:rPr>
              <w:t xml:space="preserve"> la UPC</w:t>
            </w:r>
          </w:p>
        </w:tc>
      </w:tr>
      <w:tr w:rsidR="003165B3" w:rsidRPr="00E5426A" w14:paraId="312A7C1E" w14:textId="77777777" w:rsidTr="008F166E">
        <w:trPr>
          <w:trHeight w:val="255"/>
        </w:trPr>
        <w:tc>
          <w:tcPr>
            <w:tcW w:w="1697" w:type="dxa"/>
            <w:vMerge/>
            <w:shd w:val="clear" w:color="auto" w:fill="auto"/>
            <w:tcMar>
              <w:left w:w="103" w:type="dxa"/>
            </w:tcMar>
          </w:tcPr>
          <w:p w14:paraId="6C114BE0" w14:textId="77777777" w:rsidR="003165B3" w:rsidRPr="00E5426A" w:rsidRDefault="003165B3" w:rsidP="008F166E">
            <w:pPr>
              <w:rPr>
                <w:rFonts w:ascii="Times New Roman" w:eastAsia="Times New Roman" w:hAnsi="Times New Roman" w:cs="Times New Roman"/>
              </w:rPr>
            </w:pPr>
          </w:p>
        </w:tc>
        <w:tc>
          <w:tcPr>
            <w:tcW w:w="853" w:type="dxa"/>
            <w:shd w:val="clear" w:color="auto" w:fill="auto"/>
            <w:tcMar>
              <w:left w:w="103" w:type="dxa"/>
            </w:tcMar>
          </w:tcPr>
          <w:p w14:paraId="6E98C868"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sz w:val="22"/>
                <w:szCs w:val="22"/>
                <w:lang w:eastAsia="en-US"/>
              </w:rPr>
              <w:t>UPC-E</w:t>
            </w:r>
          </w:p>
        </w:tc>
        <w:tc>
          <w:tcPr>
            <w:tcW w:w="741" w:type="dxa"/>
            <w:shd w:val="clear" w:color="auto" w:fill="auto"/>
            <w:tcMar>
              <w:left w:w="103" w:type="dxa"/>
            </w:tcMar>
          </w:tcPr>
          <w:p w14:paraId="764D3DAE"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b/>
                <w:sz w:val="22"/>
                <w:szCs w:val="22"/>
                <w:lang w:eastAsia="en-US"/>
              </w:rPr>
              <w:t>2017</w:t>
            </w:r>
          </w:p>
        </w:tc>
        <w:tc>
          <w:tcPr>
            <w:tcW w:w="6192" w:type="dxa"/>
            <w:shd w:val="clear" w:color="auto" w:fill="auto"/>
            <w:tcMar>
              <w:left w:w="103" w:type="dxa"/>
            </w:tcMar>
          </w:tcPr>
          <w:p w14:paraId="0C443ED0" w14:textId="77777777" w:rsidR="003165B3" w:rsidRPr="00E5426A" w:rsidRDefault="003165B3" w:rsidP="008F166E">
            <w:pPr>
              <w:pStyle w:val="Prrafodelista"/>
              <w:ind w:left="0"/>
              <w:jc w:val="both"/>
              <w:rPr>
                <w:sz w:val="22"/>
                <w:szCs w:val="22"/>
              </w:rPr>
            </w:pPr>
            <w:r w:rsidRPr="00E5426A">
              <w:rPr>
                <w:rFonts w:ascii="Times New Roman" w:eastAsia="Times New Roman" w:hAnsi="Times New Roman" w:cs="Times New Roman"/>
                <w:sz w:val="22"/>
                <w:szCs w:val="22"/>
                <w:lang w:eastAsia="en-US"/>
              </w:rPr>
              <w:t xml:space="preserve">Protocolo de prevención y actuación contra el acoso sexual y/o por razón de sexo, orientación sexual, identidad de género o expresión de género que afecten </w:t>
            </w:r>
            <w:r>
              <w:rPr>
                <w:rFonts w:ascii="Times New Roman" w:eastAsia="Times New Roman" w:hAnsi="Times New Roman" w:cs="Times New Roman"/>
                <w:sz w:val="22"/>
                <w:szCs w:val="22"/>
                <w:lang w:eastAsia="en-US"/>
              </w:rPr>
              <w:t>a</w:t>
            </w:r>
            <w:r w:rsidRPr="00E5426A">
              <w:rPr>
                <w:rFonts w:ascii="Times New Roman" w:eastAsia="Times New Roman" w:hAnsi="Times New Roman" w:cs="Times New Roman"/>
                <w:sz w:val="22"/>
                <w:szCs w:val="22"/>
                <w:lang w:eastAsia="en-US"/>
              </w:rPr>
              <w:t>l estudiantado</w:t>
            </w:r>
          </w:p>
        </w:tc>
      </w:tr>
      <w:tr w:rsidR="003165B3" w:rsidRPr="00E5426A" w14:paraId="55A35672" w14:textId="77777777" w:rsidTr="008F166E">
        <w:trPr>
          <w:trHeight w:val="136"/>
        </w:trPr>
        <w:tc>
          <w:tcPr>
            <w:tcW w:w="1697" w:type="dxa"/>
            <w:vMerge w:val="restart"/>
            <w:shd w:val="clear" w:color="auto" w:fill="auto"/>
            <w:tcMar>
              <w:left w:w="103" w:type="dxa"/>
            </w:tcMar>
          </w:tcPr>
          <w:p w14:paraId="45E85A79" w14:textId="77777777" w:rsidR="003165B3" w:rsidRPr="00E5426A" w:rsidRDefault="003165B3" w:rsidP="008F166E">
            <w:pPr>
              <w:pStyle w:val="Prrafodelista"/>
              <w:ind w:left="0"/>
              <w:rPr>
                <w:b/>
                <w:sz w:val="22"/>
                <w:szCs w:val="22"/>
              </w:rPr>
            </w:pPr>
            <w:proofErr w:type="spellStart"/>
            <w:r w:rsidRPr="00E5426A">
              <w:rPr>
                <w:rFonts w:ascii="Times New Roman" w:eastAsia="Times New Roman" w:hAnsi="Times New Roman" w:cs="Times New Roman"/>
                <w:sz w:val="22"/>
                <w:szCs w:val="22"/>
              </w:rPr>
              <w:t>Pompe</w:t>
            </w:r>
            <w:r>
              <w:rPr>
                <w:rFonts w:ascii="Times New Roman" w:eastAsia="Times New Roman" w:hAnsi="Times New Roman" w:cs="Times New Roman"/>
                <w:sz w:val="22"/>
                <w:szCs w:val="22"/>
              </w:rPr>
              <w:t>u</w:t>
            </w:r>
            <w:proofErr w:type="spellEnd"/>
            <w:r w:rsidRPr="00E5426A">
              <w:rPr>
                <w:rFonts w:ascii="Times New Roman" w:eastAsia="Times New Roman" w:hAnsi="Times New Roman" w:cs="Times New Roman"/>
                <w:sz w:val="22"/>
                <w:szCs w:val="22"/>
              </w:rPr>
              <w:t xml:space="preserve"> </w:t>
            </w:r>
            <w:proofErr w:type="spellStart"/>
            <w:r w:rsidRPr="00E5426A">
              <w:rPr>
                <w:rFonts w:ascii="Times New Roman" w:eastAsia="Times New Roman" w:hAnsi="Times New Roman" w:cs="Times New Roman"/>
                <w:sz w:val="22"/>
                <w:szCs w:val="22"/>
              </w:rPr>
              <w:t>Fabra</w:t>
            </w:r>
            <w:proofErr w:type="spellEnd"/>
            <w:r w:rsidRPr="00E5426A">
              <w:rPr>
                <w:rFonts w:ascii="Times New Roman" w:eastAsia="Times New Roman" w:hAnsi="Times New Roman" w:cs="Times New Roman"/>
                <w:sz w:val="22"/>
                <w:szCs w:val="22"/>
              </w:rPr>
              <w:t xml:space="preserve"> </w:t>
            </w:r>
          </w:p>
        </w:tc>
        <w:tc>
          <w:tcPr>
            <w:tcW w:w="853" w:type="dxa"/>
            <w:shd w:val="clear" w:color="auto" w:fill="auto"/>
            <w:tcMar>
              <w:left w:w="103" w:type="dxa"/>
            </w:tcMar>
          </w:tcPr>
          <w:p w14:paraId="7DE3AA0C"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sz w:val="22"/>
                <w:szCs w:val="22"/>
                <w:lang w:eastAsia="en-US"/>
              </w:rPr>
              <w:t>UPF-E</w:t>
            </w:r>
          </w:p>
        </w:tc>
        <w:tc>
          <w:tcPr>
            <w:tcW w:w="741" w:type="dxa"/>
            <w:shd w:val="clear" w:color="auto" w:fill="auto"/>
            <w:tcMar>
              <w:left w:w="103" w:type="dxa"/>
            </w:tcMar>
          </w:tcPr>
          <w:p w14:paraId="21FF8340"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b/>
                <w:sz w:val="22"/>
                <w:szCs w:val="22"/>
                <w:lang w:eastAsia="en-US"/>
              </w:rPr>
              <w:t>2015</w:t>
            </w:r>
          </w:p>
        </w:tc>
        <w:tc>
          <w:tcPr>
            <w:tcW w:w="6192" w:type="dxa"/>
            <w:shd w:val="clear" w:color="auto" w:fill="auto"/>
            <w:tcMar>
              <w:left w:w="103" w:type="dxa"/>
            </w:tcMar>
          </w:tcPr>
          <w:p w14:paraId="625AEF83" w14:textId="77777777" w:rsidR="003165B3" w:rsidRPr="00E5426A" w:rsidRDefault="003165B3" w:rsidP="008F166E">
            <w:pPr>
              <w:jc w:val="both"/>
              <w:rPr>
                <w:sz w:val="22"/>
                <w:szCs w:val="22"/>
              </w:rPr>
            </w:pPr>
            <w:r w:rsidRPr="00E5426A">
              <w:rPr>
                <w:rFonts w:ascii="Times New Roman" w:eastAsia="Times New Roman" w:hAnsi="Times New Roman" w:cs="Times New Roman"/>
                <w:sz w:val="22"/>
                <w:szCs w:val="22"/>
                <w:lang w:eastAsia="en-US"/>
              </w:rPr>
              <w:t>Protocolo para la prevención, la detección y la actuación contra la violencia machista que afecte a estudiantes de la UPF</w:t>
            </w:r>
          </w:p>
        </w:tc>
      </w:tr>
      <w:tr w:rsidR="003165B3" w:rsidRPr="00E5426A" w14:paraId="12A64FD5" w14:textId="77777777" w:rsidTr="008F166E">
        <w:trPr>
          <w:trHeight w:val="136"/>
        </w:trPr>
        <w:tc>
          <w:tcPr>
            <w:tcW w:w="1697" w:type="dxa"/>
            <w:vMerge/>
            <w:shd w:val="clear" w:color="auto" w:fill="auto"/>
            <w:tcMar>
              <w:left w:w="103" w:type="dxa"/>
            </w:tcMar>
          </w:tcPr>
          <w:p w14:paraId="763835CB" w14:textId="77777777" w:rsidR="003165B3" w:rsidRPr="00E5426A" w:rsidRDefault="003165B3" w:rsidP="008F166E">
            <w:pPr>
              <w:pStyle w:val="Prrafodelista"/>
              <w:ind w:left="0"/>
              <w:rPr>
                <w:rFonts w:ascii="Times New Roman" w:eastAsia="Times New Roman" w:hAnsi="Times New Roman" w:cs="Times New Roman"/>
              </w:rPr>
            </w:pPr>
          </w:p>
        </w:tc>
        <w:tc>
          <w:tcPr>
            <w:tcW w:w="853" w:type="dxa"/>
            <w:shd w:val="clear" w:color="auto" w:fill="auto"/>
            <w:tcMar>
              <w:left w:w="103" w:type="dxa"/>
            </w:tcMar>
          </w:tcPr>
          <w:p w14:paraId="6574998A" w14:textId="77777777" w:rsidR="003165B3" w:rsidRPr="00E5426A" w:rsidRDefault="003165B3" w:rsidP="008F166E">
            <w:pPr>
              <w:pStyle w:val="Prrafodelista"/>
              <w:ind w:left="0"/>
              <w:jc w:val="both"/>
              <w:rPr>
                <w:sz w:val="22"/>
                <w:szCs w:val="22"/>
              </w:rPr>
            </w:pPr>
            <w:r w:rsidRPr="00E5426A">
              <w:rPr>
                <w:rFonts w:ascii="Times New Roman" w:eastAsia="Times New Roman" w:hAnsi="Times New Roman" w:cs="Times New Roman"/>
                <w:sz w:val="22"/>
                <w:szCs w:val="22"/>
                <w:lang w:eastAsia="en-US"/>
              </w:rPr>
              <w:t>UPF-L</w:t>
            </w:r>
          </w:p>
        </w:tc>
        <w:tc>
          <w:tcPr>
            <w:tcW w:w="741" w:type="dxa"/>
            <w:shd w:val="clear" w:color="auto" w:fill="auto"/>
            <w:tcMar>
              <w:left w:w="103" w:type="dxa"/>
            </w:tcMar>
          </w:tcPr>
          <w:p w14:paraId="45333972" w14:textId="77777777" w:rsidR="003165B3" w:rsidRPr="00E5426A" w:rsidRDefault="003165B3" w:rsidP="008F166E">
            <w:pPr>
              <w:pStyle w:val="Prrafodelista"/>
              <w:ind w:left="0"/>
              <w:jc w:val="both"/>
              <w:rPr>
                <w:b/>
                <w:sz w:val="22"/>
                <w:szCs w:val="22"/>
              </w:rPr>
            </w:pPr>
            <w:r w:rsidRPr="00E5426A">
              <w:rPr>
                <w:rFonts w:ascii="Times New Roman" w:eastAsia="Times New Roman" w:hAnsi="Times New Roman" w:cs="Times New Roman"/>
                <w:b/>
                <w:sz w:val="22"/>
                <w:szCs w:val="22"/>
                <w:lang w:eastAsia="en-US"/>
              </w:rPr>
              <w:t>2016</w:t>
            </w:r>
          </w:p>
        </w:tc>
        <w:tc>
          <w:tcPr>
            <w:tcW w:w="6192" w:type="dxa"/>
            <w:shd w:val="clear" w:color="auto" w:fill="auto"/>
            <w:tcMar>
              <w:left w:w="103" w:type="dxa"/>
            </w:tcMar>
          </w:tcPr>
          <w:p w14:paraId="592F9CFC" w14:textId="77777777" w:rsidR="003165B3" w:rsidRPr="00E5426A" w:rsidRDefault="003165B3" w:rsidP="008F166E">
            <w:pPr>
              <w:jc w:val="both"/>
              <w:rPr>
                <w:sz w:val="22"/>
                <w:szCs w:val="22"/>
              </w:rPr>
            </w:pPr>
            <w:r w:rsidRPr="00E5426A">
              <w:rPr>
                <w:rFonts w:ascii="Times New Roman" w:eastAsia="Times New Roman" w:hAnsi="Times New Roman" w:cs="Times New Roman"/>
                <w:sz w:val="22"/>
                <w:szCs w:val="22"/>
                <w:lang w:eastAsia="en-US"/>
              </w:rPr>
              <w:t>Protocolo para prevenir y solucionar conflictos en materia de conductas violentas, discriminatorias o de acoso</w:t>
            </w:r>
          </w:p>
        </w:tc>
      </w:tr>
      <w:tr w:rsidR="003165B3" w:rsidRPr="00E5426A" w14:paraId="15DCD35B" w14:textId="77777777" w:rsidTr="008F166E">
        <w:trPr>
          <w:trHeight w:val="397"/>
        </w:trPr>
        <w:tc>
          <w:tcPr>
            <w:tcW w:w="1697" w:type="dxa"/>
            <w:shd w:val="clear" w:color="auto" w:fill="auto"/>
            <w:tcMar>
              <w:left w:w="103" w:type="dxa"/>
            </w:tcMar>
          </w:tcPr>
          <w:p w14:paraId="11516185" w14:textId="77777777" w:rsidR="003165B3" w:rsidRPr="00E5426A" w:rsidRDefault="003165B3" w:rsidP="008F166E">
            <w:pPr>
              <w:rPr>
                <w:b/>
                <w:sz w:val="22"/>
                <w:szCs w:val="22"/>
              </w:rPr>
            </w:pPr>
            <w:r w:rsidRPr="00E5426A">
              <w:rPr>
                <w:rFonts w:ascii="Times New Roman" w:eastAsia="Times New Roman" w:hAnsi="Times New Roman" w:cs="Times New Roman"/>
                <w:sz w:val="22"/>
                <w:szCs w:val="22"/>
              </w:rPr>
              <w:t xml:space="preserve">Rovira i </w:t>
            </w:r>
            <w:proofErr w:type="spellStart"/>
            <w:r w:rsidRPr="00E5426A">
              <w:rPr>
                <w:rFonts w:ascii="Times New Roman" w:eastAsia="Times New Roman" w:hAnsi="Times New Roman" w:cs="Times New Roman"/>
                <w:sz w:val="22"/>
                <w:szCs w:val="22"/>
              </w:rPr>
              <w:t>Virgili</w:t>
            </w:r>
            <w:proofErr w:type="spellEnd"/>
            <w:r w:rsidRPr="00E5426A">
              <w:rPr>
                <w:rFonts w:ascii="Times New Roman" w:eastAsia="Times New Roman" w:hAnsi="Times New Roman" w:cs="Times New Roman"/>
                <w:sz w:val="22"/>
                <w:szCs w:val="22"/>
              </w:rPr>
              <w:t xml:space="preserve"> </w:t>
            </w:r>
          </w:p>
        </w:tc>
        <w:tc>
          <w:tcPr>
            <w:tcW w:w="853" w:type="dxa"/>
            <w:shd w:val="clear" w:color="auto" w:fill="auto"/>
            <w:tcMar>
              <w:left w:w="103" w:type="dxa"/>
            </w:tcMar>
          </w:tcPr>
          <w:p w14:paraId="7A16D533" w14:textId="77777777" w:rsidR="003165B3" w:rsidRPr="00E5426A" w:rsidRDefault="003165B3" w:rsidP="008F166E">
            <w:pPr>
              <w:jc w:val="both"/>
              <w:rPr>
                <w:b/>
                <w:sz w:val="22"/>
                <w:szCs w:val="22"/>
              </w:rPr>
            </w:pPr>
            <w:r w:rsidRPr="00E5426A">
              <w:rPr>
                <w:rFonts w:ascii="Times New Roman" w:eastAsia="Times New Roman" w:hAnsi="Times New Roman" w:cs="Times New Roman"/>
                <w:sz w:val="22"/>
                <w:szCs w:val="22"/>
                <w:lang w:eastAsia="en-US"/>
              </w:rPr>
              <w:t>URV</w:t>
            </w:r>
          </w:p>
        </w:tc>
        <w:tc>
          <w:tcPr>
            <w:tcW w:w="741" w:type="dxa"/>
            <w:shd w:val="clear" w:color="auto" w:fill="auto"/>
            <w:tcMar>
              <w:left w:w="103" w:type="dxa"/>
            </w:tcMar>
          </w:tcPr>
          <w:p w14:paraId="58FDF3F8" w14:textId="77777777" w:rsidR="003165B3" w:rsidRPr="00E5426A" w:rsidRDefault="003165B3" w:rsidP="008F166E">
            <w:pPr>
              <w:pStyle w:val="Prrafodelista"/>
              <w:ind w:left="0"/>
              <w:jc w:val="both"/>
              <w:rPr>
                <w:rFonts w:ascii="Times New Roman" w:eastAsia="Times New Roman" w:hAnsi="Times New Roman" w:cs="Times New Roman"/>
                <w:b/>
                <w:sz w:val="22"/>
                <w:szCs w:val="22"/>
              </w:rPr>
            </w:pPr>
            <w:r w:rsidRPr="00E5426A">
              <w:rPr>
                <w:rFonts w:ascii="Times New Roman" w:eastAsia="Times New Roman" w:hAnsi="Times New Roman" w:cs="Times New Roman"/>
                <w:b/>
                <w:sz w:val="22"/>
                <w:szCs w:val="22"/>
                <w:lang w:eastAsia="en-US"/>
              </w:rPr>
              <w:t>2015</w:t>
            </w:r>
          </w:p>
        </w:tc>
        <w:tc>
          <w:tcPr>
            <w:tcW w:w="6192" w:type="dxa"/>
            <w:shd w:val="clear" w:color="auto" w:fill="auto"/>
            <w:tcMar>
              <w:left w:w="103" w:type="dxa"/>
            </w:tcMar>
          </w:tcPr>
          <w:p w14:paraId="21856768" w14:textId="77777777" w:rsidR="003165B3" w:rsidRPr="00E5426A" w:rsidRDefault="003165B3" w:rsidP="008F166E">
            <w:pPr>
              <w:jc w:val="both"/>
              <w:rPr>
                <w:sz w:val="22"/>
                <w:szCs w:val="22"/>
              </w:rPr>
            </w:pPr>
            <w:r w:rsidRPr="00E5426A">
              <w:rPr>
                <w:rFonts w:ascii="Times New Roman" w:eastAsia="Times New Roman" w:hAnsi="Times New Roman" w:cs="Times New Roman"/>
                <w:sz w:val="22"/>
                <w:szCs w:val="22"/>
                <w:lang w:eastAsia="en-US"/>
              </w:rPr>
              <w:t>Protocolo de actuación en caso de posible acoso</w:t>
            </w:r>
          </w:p>
        </w:tc>
      </w:tr>
    </w:tbl>
    <w:p w14:paraId="53A503FA" w14:textId="77777777" w:rsidR="003165B3" w:rsidRPr="00E5426A" w:rsidRDefault="003165B3" w:rsidP="003165B3">
      <w:pPr>
        <w:pStyle w:val="Standard"/>
        <w:tabs>
          <w:tab w:val="left" w:pos="1728"/>
        </w:tabs>
        <w:jc w:val="both"/>
        <w:rPr>
          <w:i/>
          <w:lang w:val="es-ES"/>
        </w:rPr>
      </w:pPr>
      <w:r w:rsidRPr="00E5426A">
        <w:rPr>
          <w:i/>
          <w:lang w:val="es-ES"/>
        </w:rPr>
        <w:t xml:space="preserve">Fuente: Elaboración propia </w:t>
      </w:r>
    </w:p>
    <w:p w14:paraId="7C967751" w14:textId="77777777" w:rsidR="0085758F" w:rsidRDefault="00171AAD"/>
    <w:p w14:paraId="336C550A" w14:textId="77777777" w:rsidR="003165B3" w:rsidRPr="00E5426A" w:rsidRDefault="003165B3" w:rsidP="003165B3">
      <w:pPr>
        <w:jc w:val="both"/>
        <w:rPr>
          <w:rFonts w:ascii="Times New Roman" w:hAnsi="Times New Roman" w:cs="Times New Roman"/>
          <w:b/>
        </w:rPr>
      </w:pPr>
      <w:r w:rsidRPr="00E5426A">
        <w:rPr>
          <w:rFonts w:ascii="Times New Roman" w:hAnsi="Times New Roman" w:cs="Times New Roman"/>
          <w:b/>
        </w:rPr>
        <w:t xml:space="preserve">Tabla 2: Dimensiones </w:t>
      </w:r>
      <w:r>
        <w:rPr>
          <w:rFonts w:ascii="Times New Roman" w:hAnsi="Times New Roman" w:cs="Times New Roman"/>
          <w:b/>
        </w:rPr>
        <w:t>analizadas</w:t>
      </w:r>
    </w:p>
    <w:p w14:paraId="5E0728CA" w14:textId="77777777" w:rsidR="003165B3" w:rsidRPr="00E5426A" w:rsidRDefault="003165B3" w:rsidP="003165B3">
      <w:pPr>
        <w:jc w:val="both"/>
        <w:rPr>
          <w:rFonts w:ascii="Times New Roman" w:hAnsi="Times New Roman" w:cs="Times New Roman"/>
        </w:rPr>
      </w:pPr>
    </w:p>
    <w:tbl>
      <w:tblPr>
        <w:tblW w:w="8503" w:type="dxa"/>
        <w:tblInd w:w="134" w:type="dxa"/>
        <w:tblBorders>
          <w:top w:val="single" w:sz="4" w:space="0" w:color="00000A"/>
          <w:left w:val="single" w:sz="4" w:space="0" w:color="00000A"/>
          <w:bottom w:val="single" w:sz="4" w:space="0" w:color="00000A"/>
          <w:insideH w:val="single" w:sz="4" w:space="0" w:color="00000A"/>
        </w:tblBorders>
        <w:tblCellMar>
          <w:top w:w="72" w:type="dxa"/>
          <w:left w:w="134" w:type="dxa"/>
          <w:bottom w:w="72" w:type="dxa"/>
          <w:right w:w="144" w:type="dxa"/>
        </w:tblCellMar>
        <w:tblLook w:val="0600" w:firstRow="0" w:lastRow="0" w:firstColumn="0" w:lastColumn="0" w:noHBand="1" w:noVBand="1"/>
      </w:tblPr>
      <w:tblGrid>
        <w:gridCol w:w="3350"/>
        <w:gridCol w:w="5596"/>
      </w:tblGrid>
      <w:tr w:rsidR="003165B3" w:rsidRPr="00E5426A" w14:paraId="1BB7DA8F" w14:textId="77777777" w:rsidTr="008F166E">
        <w:trPr>
          <w:trHeight w:val="2494"/>
        </w:trPr>
        <w:tc>
          <w:tcPr>
            <w:tcW w:w="3853" w:type="dxa"/>
            <w:tcBorders>
              <w:top w:val="single" w:sz="4" w:space="0" w:color="00000A"/>
              <w:left w:val="single" w:sz="4" w:space="0" w:color="00000A"/>
              <w:bottom w:val="single" w:sz="4" w:space="0" w:color="00000A"/>
            </w:tcBorders>
            <w:shd w:val="clear" w:color="auto" w:fill="auto"/>
            <w:tcMar>
              <w:left w:w="134" w:type="dxa"/>
            </w:tcMar>
          </w:tcPr>
          <w:p w14:paraId="53B4A426"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 xml:space="preserve">Tipología </w:t>
            </w:r>
          </w:p>
          <w:p w14:paraId="540A2CAE"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 xml:space="preserve">Legislación nombrada </w:t>
            </w:r>
          </w:p>
          <w:p w14:paraId="2560F81D"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Ámbito de aplicación (personal/relacional/territorial)</w:t>
            </w:r>
          </w:p>
          <w:p w14:paraId="141B2F67"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 xml:space="preserve">Justificación y objetivos </w:t>
            </w:r>
          </w:p>
          <w:p w14:paraId="71F6451A"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 xml:space="preserve">Descripción de los sujetos </w:t>
            </w:r>
          </w:p>
          <w:p w14:paraId="0FC5E99D"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Terminología y lenguajes utilizados</w:t>
            </w:r>
          </w:p>
          <w:p w14:paraId="369FE68E"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Medidas preventivas y formativas</w:t>
            </w:r>
          </w:p>
        </w:tc>
        <w:tc>
          <w:tcPr>
            <w:tcW w:w="4650" w:type="dxa"/>
            <w:tcBorders>
              <w:top w:val="single" w:sz="4" w:space="0" w:color="00000A"/>
              <w:bottom w:val="single" w:sz="4" w:space="0" w:color="00000A"/>
              <w:right w:val="single" w:sz="4" w:space="0" w:color="00000A"/>
            </w:tcBorders>
            <w:shd w:val="clear" w:color="auto" w:fill="auto"/>
            <w:tcMar>
              <w:left w:w="144" w:type="dxa"/>
            </w:tcMar>
          </w:tcPr>
          <w:p w14:paraId="2F5CAA1B"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Tipo y formas de activación del procedimiento</w:t>
            </w:r>
          </w:p>
          <w:p w14:paraId="10F6A374"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Estructura responsable del procedimiento y su dura</w:t>
            </w:r>
            <w:r>
              <w:rPr>
                <w:rFonts w:ascii="Times New Roman" w:hAnsi="Times New Roman" w:cs="Times New Roman"/>
                <w:sz w:val="22"/>
                <w:szCs w:val="22"/>
              </w:rPr>
              <w:t>ción</w:t>
            </w:r>
            <w:r w:rsidRPr="00E5426A">
              <w:rPr>
                <w:rFonts w:ascii="Times New Roman" w:hAnsi="Times New Roman" w:cs="Times New Roman"/>
                <w:sz w:val="22"/>
                <w:szCs w:val="22"/>
              </w:rPr>
              <w:t xml:space="preserve"> </w:t>
            </w:r>
          </w:p>
          <w:p w14:paraId="60E96438"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Medidas de intervención (cautelares/correctoras/complementarias/sancionatorias)</w:t>
            </w:r>
          </w:p>
          <w:p w14:paraId="74B69254"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Seguimiento</w:t>
            </w:r>
          </w:p>
          <w:p w14:paraId="1B18A67D" w14:textId="77777777" w:rsidR="003165B3" w:rsidRPr="00E5426A" w:rsidRDefault="003165B3" w:rsidP="003165B3">
            <w:pPr>
              <w:pStyle w:val="Prrafodelista"/>
              <w:numPr>
                <w:ilvl w:val="0"/>
                <w:numId w:val="1"/>
              </w:numPr>
              <w:rPr>
                <w:rFonts w:ascii="Times New Roman" w:hAnsi="Times New Roman" w:cs="Times New Roman"/>
                <w:sz w:val="22"/>
                <w:szCs w:val="22"/>
              </w:rPr>
            </w:pPr>
            <w:r w:rsidRPr="00E5426A">
              <w:rPr>
                <w:rFonts w:ascii="Times New Roman" w:hAnsi="Times New Roman" w:cs="Times New Roman"/>
                <w:sz w:val="22"/>
                <w:szCs w:val="22"/>
              </w:rPr>
              <w:t>Otros elementos relevantes mencionados</w:t>
            </w:r>
          </w:p>
        </w:tc>
      </w:tr>
    </w:tbl>
    <w:p w14:paraId="77486EEC" w14:textId="77777777" w:rsidR="003165B3" w:rsidRPr="00E5426A" w:rsidRDefault="003165B3" w:rsidP="003165B3">
      <w:pPr>
        <w:pStyle w:val="Standard"/>
        <w:tabs>
          <w:tab w:val="left" w:pos="1728"/>
        </w:tabs>
        <w:jc w:val="both"/>
        <w:rPr>
          <w:i/>
          <w:lang w:val="es-ES"/>
        </w:rPr>
      </w:pPr>
      <w:r w:rsidRPr="00E5426A">
        <w:rPr>
          <w:i/>
          <w:lang w:val="es-ES"/>
        </w:rPr>
        <w:t xml:space="preserve">Fuente: Elaboración propia </w:t>
      </w:r>
    </w:p>
    <w:p w14:paraId="30D43ECF" w14:textId="77777777" w:rsidR="003165B3" w:rsidRDefault="003165B3"/>
    <w:p w14:paraId="597A5467" w14:textId="77777777" w:rsidR="003165B3" w:rsidRPr="00E5426A" w:rsidRDefault="003165B3" w:rsidP="003165B3">
      <w:pPr>
        <w:jc w:val="both"/>
        <w:rPr>
          <w:rFonts w:ascii="Times New Roman" w:hAnsi="Times New Roman" w:cs="Times New Roman"/>
          <w:b/>
        </w:rPr>
      </w:pPr>
      <w:r w:rsidRPr="00E5426A">
        <w:rPr>
          <w:rFonts w:ascii="Times New Roman" w:hAnsi="Times New Roman" w:cs="Times New Roman"/>
          <w:b/>
        </w:rPr>
        <w:t xml:space="preserve">Tabla 3: </w:t>
      </w:r>
      <w:r>
        <w:rPr>
          <w:rFonts w:ascii="Times New Roman" w:hAnsi="Times New Roman" w:cs="Times New Roman"/>
          <w:b/>
        </w:rPr>
        <w:t>L</w:t>
      </w:r>
      <w:r w:rsidRPr="00E5426A">
        <w:rPr>
          <w:rFonts w:ascii="Times New Roman" w:hAnsi="Times New Roman" w:cs="Times New Roman"/>
          <w:b/>
        </w:rPr>
        <w:t xml:space="preserve">egislación de referencia </w:t>
      </w:r>
    </w:p>
    <w:p w14:paraId="4504DF04" w14:textId="77777777" w:rsidR="003165B3" w:rsidRPr="00E5426A" w:rsidRDefault="003165B3" w:rsidP="003165B3">
      <w:pPr>
        <w:jc w:val="both"/>
        <w:rPr>
          <w:rFonts w:ascii="Times New Roman" w:hAnsi="Times New Roman" w:cs="Times New Roman"/>
        </w:rPr>
      </w:pPr>
    </w:p>
    <w:p w14:paraId="66EC6FFF" w14:textId="77777777" w:rsidR="003165B3" w:rsidRPr="00E5426A" w:rsidRDefault="003165B3" w:rsidP="003165B3">
      <w:pPr>
        <w:pStyle w:val="Prrafodelista"/>
        <w:numPr>
          <w:ilvl w:val="0"/>
          <w:numId w:val="2"/>
        </w:numPr>
        <w:pBdr>
          <w:top w:val="single" w:sz="4" w:space="1" w:color="00000A"/>
          <w:left w:val="single" w:sz="4" w:space="4" w:color="00000A"/>
          <w:bottom w:val="single" w:sz="4" w:space="1" w:color="00000A"/>
          <w:right w:val="single" w:sz="4" w:space="4" w:color="00000A"/>
        </w:pBdr>
        <w:ind w:left="426" w:hanging="284"/>
        <w:rPr>
          <w:rFonts w:ascii="Times New Roman" w:hAnsi="Times New Roman" w:cs="Times New Roman"/>
          <w:sz w:val="22"/>
          <w:szCs w:val="22"/>
        </w:rPr>
      </w:pPr>
      <w:r w:rsidRPr="00E5426A">
        <w:rPr>
          <w:rFonts w:ascii="Times New Roman" w:hAnsi="Times New Roman" w:cs="Times New Roman"/>
          <w:sz w:val="22"/>
          <w:szCs w:val="22"/>
        </w:rPr>
        <w:t xml:space="preserve">Artículos 178-194 de la Ley Orgánica 10/1995, de 23 de noviembre, del Código Penal </w:t>
      </w:r>
    </w:p>
    <w:p w14:paraId="179177C9" w14:textId="77777777" w:rsidR="003165B3" w:rsidRPr="00E5426A" w:rsidRDefault="003165B3" w:rsidP="003165B3">
      <w:pPr>
        <w:pStyle w:val="Prrafodelista"/>
        <w:numPr>
          <w:ilvl w:val="0"/>
          <w:numId w:val="2"/>
        </w:numPr>
        <w:pBdr>
          <w:top w:val="single" w:sz="4" w:space="1" w:color="00000A"/>
          <w:left w:val="single" w:sz="4" w:space="4" w:color="00000A"/>
          <w:bottom w:val="single" w:sz="4" w:space="1" w:color="00000A"/>
          <w:right w:val="single" w:sz="4" w:space="4" w:color="00000A"/>
        </w:pBdr>
        <w:ind w:left="426" w:hanging="284"/>
        <w:rPr>
          <w:rFonts w:ascii="Times New Roman" w:hAnsi="Times New Roman" w:cs="Times New Roman"/>
          <w:sz w:val="22"/>
          <w:szCs w:val="22"/>
        </w:rPr>
      </w:pPr>
      <w:r w:rsidRPr="00E5426A">
        <w:rPr>
          <w:rFonts w:ascii="Times New Roman" w:hAnsi="Times New Roman" w:cs="Times New Roman"/>
          <w:sz w:val="22"/>
          <w:szCs w:val="22"/>
        </w:rPr>
        <w:lastRenderedPageBreak/>
        <w:t xml:space="preserve">Ley Orgánica 1/2004, de 28 de diciembre, de Medidas de Protección Integral contra la Violencia de Género </w:t>
      </w:r>
    </w:p>
    <w:p w14:paraId="42AD0DF2" w14:textId="77777777" w:rsidR="003165B3" w:rsidRPr="00E5426A" w:rsidRDefault="003165B3" w:rsidP="003165B3">
      <w:pPr>
        <w:pStyle w:val="Prrafodelista"/>
        <w:numPr>
          <w:ilvl w:val="0"/>
          <w:numId w:val="2"/>
        </w:numPr>
        <w:pBdr>
          <w:top w:val="single" w:sz="4" w:space="1" w:color="00000A"/>
          <w:left w:val="single" w:sz="4" w:space="4" w:color="00000A"/>
          <w:bottom w:val="single" w:sz="4" w:space="1" w:color="00000A"/>
          <w:right w:val="single" w:sz="4" w:space="4" w:color="00000A"/>
        </w:pBdr>
        <w:ind w:left="426" w:hanging="284"/>
        <w:rPr>
          <w:rFonts w:ascii="Times New Roman" w:hAnsi="Times New Roman" w:cs="Times New Roman"/>
          <w:sz w:val="22"/>
          <w:szCs w:val="22"/>
        </w:rPr>
      </w:pPr>
      <w:r w:rsidRPr="00E5426A">
        <w:rPr>
          <w:rFonts w:ascii="Times New Roman" w:hAnsi="Times New Roman" w:cs="Times New Roman"/>
          <w:sz w:val="22"/>
          <w:szCs w:val="22"/>
        </w:rPr>
        <w:t xml:space="preserve">Ley 5/2008, de 24 de abril, del derecho de las mujeres a erradicar la violencia machista del </w:t>
      </w:r>
      <w:proofErr w:type="spellStart"/>
      <w:r w:rsidRPr="00E5426A">
        <w:rPr>
          <w:rFonts w:ascii="Times New Roman" w:hAnsi="Times New Roman" w:cs="Times New Roman"/>
          <w:sz w:val="22"/>
          <w:szCs w:val="22"/>
        </w:rPr>
        <w:t>Parlament</w:t>
      </w:r>
      <w:proofErr w:type="spellEnd"/>
      <w:r w:rsidRPr="00E5426A">
        <w:rPr>
          <w:rFonts w:ascii="Times New Roman" w:hAnsi="Times New Roman" w:cs="Times New Roman"/>
          <w:sz w:val="22"/>
          <w:szCs w:val="22"/>
        </w:rPr>
        <w:t xml:space="preserve"> de Catalunya</w:t>
      </w:r>
    </w:p>
    <w:p w14:paraId="03FCD209" w14:textId="77777777" w:rsidR="003165B3" w:rsidRPr="00E5426A" w:rsidRDefault="003165B3" w:rsidP="003165B3">
      <w:pPr>
        <w:pStyle w:val="Prrafodelista"/>
        <w:numPr>
          <w:ilvl w:val="0"/>
          <w:numId w:val="2"/>
        </w:numPr>
        <w:pBdr>
          <w:top w:val="single" w:sz="4" w:space="1" w:color="00000A"/>
          <w:left w:val="single" w:sz="4" w:space="4" w:color="00000A"/>
          <w:bottom w:val="single" w:sz="4" w:space="1" w:color="00000A"/>
          <w:right w:val="single" w:sz="4" w:space="4" w:color="00000A"/>
        </w:pBdr>
        <w:ind w:left="426" w:hanging="284"/>
        <w:rPr>
          <w:rFonts w:ascii="Times New Roman" w:hAnsi="Times New Roman" w:cs="Times New Roman"/>
          <w:sz w:val="22"/>
          <w:szCs w:val="22"/>
        </w:rPr>
      </w:pPr>
      <w:r w:rsidRPr="00E5426A">
        <w:rPr>
          <w:rFonts w:ascii="Times New Roman" w:hAnsi="Times New Roman" w:cs="Times New Roman"/>
          <w:sz w:val="22"/>
          <w:szCs w:val="22"/>
        </w:rPr>
        <w:t xml:space="preserve">Ley Orgánica 3/2007, de 22 de marzo, para la igualdad efectiva de mujeres y hombres </w:t>
      </w:r>
    </w:p>
    <w:p w14:paraId="151263F0" w14:textId="77777777" w:rsidR="003165B3" w:rsidRPr="00E5426A" w:rsidRDefault="003165B3" w:rsidP="003165B3">
      <w:pPr>
        <w:pStyle w:val="Prrafodelista"/>
        <w:numPr>
          <w:ilvl w:val="0"/>
          <w:numId w:val="2"/>
        </w:numPr>
        <w:pBdr>
          <w:top w:val="single" w:sz="4" w:space="1" w:color="00000A"/>
          <w:left w:val="single" w:sz="4" w:space="4" w:color="00000A"/>
          <w:bottom w:val="single" w:sz="4" w:space="1" w:color="00000A"/>
          <w:right w:val="single" w:sz="4" w:space="4" w:color="00000A"/>
        </w:pBdr>
        <w:ind w:left="426" w:hanging="284"/>
        <w:rPr>
          <w:rFonts w:ascii="Times New Roman" w:hAnsi="Times New Roman" w:cs="Times New Roman"/>
          <w:sz w:val="22"/>
          <w:szCs w:val="22"/>
        </w:rPr>
      </w:pPr>
      <w:r w:rsidRPr="00E5426A">
        <w:rPr>
          <w:rFonts w:ascii="Times New Roman" w:hAnsi="Times New Roman" w:cs="Times New Roman"/>
          <w:sz w:val="22"/>
          <w:szCs w:val="22"/>
        </w:rPr>
        <w:t xml:space="preserve">Ley 11/2014, de 10 de octubre, para garantizar los derechos de lesbianas, </w:t>
      </w:r>
      <w:proofErr w:type="spellStart"/>
      <w:r w:rsidRPr="00E5426A">
        <w:rPr>
          <w:rFonts w:ascii="Times New Roman" w:hAnsi="Times New Roman" w:cs="Times New Roman"/>
          <w:sz w:val="22"/>
          <w:szCs w:val="22"/>
        </w:rPr>
        <w:t>gays</w:t>
      </w:r>
      <w:proofErr w:type="spellEnd"/>
      <w:r w:rsidRPr="00E5426A">
        <w:rPr>
          <w:rFonts w:ascii="Times New Roman" w:hAnsi="Times New Roman" w:cs="Times New Roman"/>
          <w:sz w:val="22"/>
          <w:szCs w:val="22"/>
        </w:rPr>
        <w:t xml:space="preserve">, bisexuales, </w:t>
      </w:r>
      <w:proofErr w:type="spellStart"/>
      <w:r w:rsidRPr="00E5426A">
        <w:rPr>
          <w:rFonts w:ascii="Times New Roman" w:hAnsi="Times New Roman" w:cs="Times New Roman"/>
          <w:sz w:val="22"/>
          <w:szCs w:val="22"/>
        </w:rPr>
        <w:t>transgéneros</w:t>
      </w:r>
      <w:proofErr w:type="spellEnd"/>
      <w:r w:rsidRPr="00E5426A">
        <w:rPr>
          <w:rFonts w:ascii="Times New Roman" w:hAnsi="Times New Roman" w:cs="Times New Roman"/>
          <w:sz w:val="22"/>
          <w:szCs w:val="22"/>
        </w:rPr>
        <w:t xml:space="preserve"> e intersexuales y para erradicar la homofobia, la </w:t>
      </w:r>
      <w:proofErr w:type="spellStart"/>
      <w:r w:rsidRPr="00E5426A">
        <w:rPr>
          <w:rFonts w:ascii="Times New Roman" w:hAnsi="Times New Roman" w:cs="Times New Roman"/>
          <w:sz w:val="22"/>
          <w:szCs w:val="22"/>
        </w:rPr>
        <w:t>bifobia</w:t>
      </w:r>
      <w:proofErr w:type="spellEnd"/>
      <w:r w:rsidRPr="00E5426A">
        <w:rPr>
          <w:rFonts w:ascii="Times New Roman" w:hAnsi="Times New Roman" w:cs="Times New Roman"/>
          <w:sz w:val="22"/>
          <w:szCs w:val="22"/>
        </w:rPr>
        <w:t xml:space="preserve"> y la </w:t>
      </w:r>
      <w:proofErr w:type="spellStart"/>
      <w:r w:rsidRPr="00E5426A">
        <w:rPr>
          <w:rFonts w:ascii="Times New Roman" w:hAnsi="Times New Roman" w:cs="Times New Roman"/>
          <w:sz w:val="22"/>
          <w:szCs w:val="22"/>
        </w:rPr>
        <w:t>transfobia</w:t>
      </w:r>
      <w:proofErr w:type="spellEnd"/>
      <w:r w:rsidRPr="00E5426A">
        <w:rPr>
          <w:rFonts w:ascii="Times New Roman" w:hAnsi="Times New Roman" w:cs="Times New Roman"/>
          <w:sz w:val="22"/>
          <w:szCs w:val="22"/>
        </w:rPr>
        <w:t xml:space="preserve"> del </w:t>
      </w:r>
      <w:proofErr w:type="spellStart"/>
      <w:r w:rsidRPr="00E5426A">
        <w:rPr>
          <w:rFonts w:ascii="Times New Roman" w:hAnsi="Times New Roman" w:cs="Times New Roman"/>
          <w:sz w:val="22"/>
          <w:szCs w:val="22"/>
        </w:rPr>
        <w:t>Parlament</w:t>
      </w:r>
      <w:proofErr w:type="spellEnd"/>
      <w:r w:rsidRPr="00E5426A">
        <w:rPr>
          <w:rFonts w:ascii="Times New Roman" w:hAnsi="Times New Roman" w:cs="Times New Roman"/>
          <w:sz w:val="22"/>
          <w:szCs w:val="22"/>
        </w:rPr>
        <w:t xml:space="preserve"> de Catalunya </w:t>
      </w:r>
    </w:p>
    <w:p w14:paraId="7D90984B" w14:textId="77777777" w:rsidR="003165B3" w:rsidRPr="00E5426A" w:rsidRDefault="003165B3" w:rsidP="003165B3">
      <w:pPr>
        <w:pStyle w:val="Standard"/>
        <w:tabs>
          <w:tab w:val="left" w:pos="1728"/>
        </w:tabs>
        <w:jc w:val="both"/>
        <w:rPr>
          <w:i/>
          <w:lang w:val="es-ES"/>
        </w:rPr>
      </w:pPr>
      <w:r w:rsidRPr="00E5426A">
        <w:rPr>
          <w:i/>
          <w:lang w:val="es-ES"/>
        </w:rPr>
        <w:t xml:space="preserve">Fuente: Elaboración propia </w:t>
      </w:r>
    </w:p>
    <w:p w14:paraId="2F2F7899" w14:textId="77777777" w:rsidR="003165B3" w:rsidRDefault="003165B3"/>
    <w:p w14:paraId="4B324918" w14:textId="77777777" w:rsidR="003165B3" w:rsidRPr="00E5426A" w:rsidRDefault="003165B3" w:rsidP="003165B3">
      <w:pPr>
        <w:jc w:val="both"/>
        <w:rPr>
          <w:rFonts w:ascii="Times New Roman" w:hAnsi="Times New Roman" w:cs="Times New Roman"/>
          <w:b/>
        </w:rPr>
      </w:pPr>
      <w:r w:rsidRPr="00E5426A">
        <w:rPr>
          <w:rFonts w:ascii="Times New Roman" w:hAnsi="Times New Roman" w:cs="Times New Roman"/>
          <w:b/>
        </w:rPr>
        <w:t>Tabla 4: Objetivos y tipificación de las violencias en los protocolos</w:t>
      </w:r>
    </w:p>
    <w:p w14:paraId="632AEA72" w14:textId="77777777" w:rsidR="003165B3" w:rsidRPr="00E5426A" w:rsidRDefault="003165B3" w:rsidP="003165B3">
      <w:pPr>
        <w:jc w:val="both"/>
        <w:rPr>
          <w:rFonts w:ascii="Times New Roman" w:hAnsi="Times New Roman" w:cs="Times New Roman"/>
        </w:rPr>
      </w:pPr>
    </w:p>
    <w:tbl>
      <w:tblPr>
        <w:tblStyle w:val="Tablaconcuadrcula"/>
        <w:tblW w:w="5000" w:type="pct"/>
        <w:tblInd w:w="-5" w:type="dxa"/>
        <w:tblCellMar>
          <w:left w:w="103" w:type="dxa"/>
        </w:tblCellMar>
        <w:tblLook w:val="04A0" w:firstRow="1" w:lastRow="0" w:firstColumn="1" w:lastColumn="0" w:noHBand="0" w:noVBand="1"/>
      </w:tblPr>
      <w:tblGrid>
        <w:gridCol w:w="627"/>
        <w:gridCol w:w="3830"/>
        <w:gridCol w:w="1177"/>
        <w:gridCol w:w="2854"/>
      </w:tblGrid>
      <w:tr w:rsidR="003165B3" w:rsidRPr="00E5426A" w14:paraId="4FF3A7E0" w14:textId="77777777" w:rsidTr="008F166E">
        <w:trPr>
          <w:cantSplit/>
          <w:trHeight w:hRule="exact" w:val="857"/>
        </w:trPr>
        <w:tc>
          <w:tcPr>
            <w:tcW w:w="628" w:type="dxa"/>
            <w:shd w:val="clear" w:color="auto" w:fill="auto"/>
            <w:tcMar>
              <w:left w:w="103" w:type="dxa"/>
            </w:tcMar>
            <w:textDirection w:val="btLr"/>
            <w:vAlign w:val="center"/>
          </w:tcPr>
          <w:p w14:paraId="0070F142" w14:textId="77777777" w:rsidR="003165B3" w:rsidRPr="00E5426A" w:rsidRDefault="003165B3" w:rsidP="008F166E">
            <w:pPr>
              <w:ind w:left="113" w:right="113"/>
              <w:jc w:val="center"/>
              <w:rPr>
                <w:rFonts w:ascii="Times New Roman" w:eastAsia="Times New Roman" w:hAnsi="Times New Roman" w:cs="Times New Roman"/>
              </w:rPr>
            </w:pPr>
          </w:p>
        </w:tc>
        <w:tc>
          <w:tcPr>
            <w:tcW w:w="3845" w:type="dxa"/>
            <w:shd w:val="clear" w:color="auto" w:fill="auto"/>
            <w:tcMar>
              <w:left w:w="103" w:type="dxa"/>
            </w:tcMar>
          </w:tcPr>
          <w:p w14:paraId="07E41C4A" w14:textId="77777777" w:rsidR="003165B3" w:rsidRPr="00E5426A" w:rsidRDefault="003165B3" w:rsidP="008F166E">
            <w:r w:rsidRPr="00E5426A">
              <w:rPr>
                <w:rFonts w:ascii="Times New Roman" w:eastAsia="Times New Roman" w:hAnsi="Times New Roman" w:cs="Times New Roman"/>
                <w:b/>
                <w:sz w:val="22"/>
                <w:szCs w:val="22"/>
                <w:lang w:eastAsia="en-US"/>
              </w:rPr>
              <w:t xml:space="preserve">Objetivos </w:t>
            </w:r>
          </w:p>
        </w:tc>
        <w:tc>
          <w:tcPr>
            <w:tcW w:w="1167" w:type="dxa"/>
            <w:shd w:val="clear" w:color="auto" w:fill="auto"/>
          </w:tcPr>
          <w:p w14:paraId="551DF5E9" w14:textId="77777777" w:rsidR="003165B3" w:rsidRPr="00E5426A" w:rsidRDefault="003165B3" w:rsidP="008F166E">
            <w:pPr>
              <w:rPr>
                <w:rFonts w:ascii="Times New Roman" w:eastAsia="Times New Roman" w:hAnsi="Times New Roman" w:cs="Times New Roman"/>
                <w:b/>
                <w:sz w:val="22"/>
                <w:szCs w:val="22"/>
              </w:rPr>
            </w:pPr>
            <w:r w:rsidRPr="00E5426A">
              <w:rPr>
                <w:rFonts w:ascii="Times New Roman" w:eastAsia="Times New Roman" w:hAnsi="Times New Roman" w:cs="Times New Roman"/>
                <w:b/>
                <w:sz w:val="22"/>
                <w:szCs w:val="22"/>
                <w:lang w:eastAsia="en-US"/>
              </w:rPr>
              <w:t xml:space="preserve">Definición del problema </w:t>
            </w:r>
          </w:p>
        </w:tc>
        <w:tc>
          <w:tcPr>
            <w:tcW w:w="2863" w:type="dxa"/>
            <w:shd w:val="clear" w:color="auto" w:fill="auto"/>
            <w:tcMar>
              <w:left w:w="103" w:type="dxa"/>
            </w:tcMar>
          </w:tcPr>
          <w:p w14:paraId="796FC55E" w14:textId="77777777" w:rsidR="003165B3" w:rsidRPr="00E5426A" w:rsidRDefault="003165B3" w:rsidP="008F166E">
            <w:pPr>
              <w:rPr>
                <w:b/>
                <w:sz w:val="22"/>
                <w:szCs w:val="22"/>
              </w:rPr>
            </w:pPr>
            <w:r w:rsidRPr="00E5426A">
              <w:rPr>
                <w:rFonts w:ascii="Times New Roman" w:eastAsia="Times New Roman" w:hAnsi="Times New Roman" w:cs="Times New Roman"/>
                <w:b/>
                <w:sz w:val="22"/>
                <w:szCs w:val="22"/>
                <w:lang w:eastAsia="en-US"/>
              </w:rPr>
              <w:t xml:space="preserve">Dimensiones de las violencias consideradas </w:t>
            </w:r>
          </w:p>
        </w:tc>
      </w:tr>
      <w:tr w:rsidR="003165B3" w:rsidRPr="00E5426A" w14:paraId="720D7E68" w14:textId="77777777" w:rsidTr="008F166E">
        <w:trPr>
          <w:cantSplit/>
          <w:trHeight w:hRule="exact" w:val="3079"/>
        </w:trPr>
        <w:tc>
          <w:tcPr>
            <w:tcW w:w="628" w:type="dxa"/>
            <w:shd w:val="clear" w:color="auto" w:fill="auto"/>
            <w:tcMar>
              <w:left w:w="103" w:type="dxa"/>
            </w:tcMar>
            <w:textDirection w:val="btLr"/>
            <w:vAlign w:val="center"/>
          </w:tcPr>
          <w:p w14:paraId="517C189C" w14:textId="77777777" w:rsidR="003165B3" w:rsidRPr="00E5426A" w:rsidRDefault="003165B3" w:rsidP="008F166E">
            <w:pPr>
              <w:ind w:left="113" w:right="113"/>
              <w:jc w:val="center"/>
              <w:rPr>
                <w:sz w:val="22"/>
                <w:szCs w:val="22"/>
              </w:rPr>
            </w:pPr>
            <w:r w:rsidRPr="00E5426A">
              <w:rPr>
                <w:rFonts w:ascii="Times New Roman" w:eastAsia="Times New Roman" w:hAnsi="Times New Roman" w:cs="Times New Roman"/>
                <w:b/>
                <w:sz w:val="22"/>
                <w:szCs w:val="22"/>
                <w:lang w:eastAsia="en-US"/>
              </w:rPr>
              <w:t>UAB</w:t>
            </w:r>
          </w:p>
        </w:tc>
        <w:tc>
          <w:tcPr>
            <w:tcW w:w="3845" w:type="dxa"/>
            <w:shd w:val="clear" w:color="auto" w:fill="auto"/>
            <w:tcMar>
              <w:left w:w="103" w:type="dxa"/>
            </w:tcMar>
          </w:tcPr>
          <w:p w14:paraId="20C90984" w14:textId="77777777" w:rsidR="003165B3" w:rsidRPr="00E5426A" w:rsidRDefault="003165B3" w:rsidP="008F166E">
            <w:pPr>
              <w:rPr>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 xml:space="preserve">Responder a la medida 4.5 del </w:t>
            </w:r>
            <w:r>
              <w:rPr>
                <w:rFonts w:ascii="Times New Roman" w:eastAsia="Times New Roman" w:hAnsi="Times New Roman" w:cs="Times New Roman"/>
                <w:sz w:val="22"/>
                <w:szCs w:val="22"/>
                <w:lang w:eastAsia="en-US"/>
              </w:rPr>
              <w:t>t</w:t>
            </w:r>
            <w:r w:rsidRPr="00E5426A">
              <w:rPr>
                <w:rFonts w:ascii="Times New Roman" w:eastAsia="Times New Roman" w:hAnsi="Times New Roman" w:cs="Times New Roman"/>
                <w:sz w:val="22"/>
                <w:szCs w:val="22"/>
                <w:lang w:eastAsia="en-US"/>
              </w:rPr>
              <w:t xml:space="preserve">ercer plan de acción para la igualdad entre mujeres y hombres de la UAB (2013-2017): </w:t>
            </w:r>
            <w:r>
              <w:rPr>
                <w:rFonts w:ascii="Times New Roman" w:eastAsia="Times New Roman" w:hAnsi="Times New Roman" w:cs="Times New Roman"/>
                <w:sz w:val="22"/>
                <w:szCs w:val="22"/>
                <w:lang w:eastAsia="en-US"/>
              </w:rPr>
              <w:t>"</w:t>
            </w:r>
            <w:r w:rsidRPr="00E74161">
              <w:rPr>
                <w:rFonts w:ascii="Times New Roman" w:eastAsia="Times New Roman" w:hAnsi="Times New Roman" w:cs="Times New Roman"/>
                <w:sz w:val="22"/>
                <w:szCs w:val="22"/>
              </w:rPr>
              <w:t>Diseñar e implementar una propuesta integral de erradicación de las violencias de género y las relaciones abusivas, incrementando la coordinación institucional, que incluya un protocolo y un circuito de denuncia y de atención en los casos de acoso sexual y de acoso por razón de sexo o de orientación sexual</w:t>
            </w:r>
            <w:r>
              <w:rPr>
                <w:rFonts w:ascii="Times New Roman" w:eastAsia="Times New Roman" w:hAnsi="Times New Roman" w:cs="Times New Roman"/>
                <w:sz w:val="22"/>
                <w:szCs w:val="22"/>
                <w:lang w:eastAsia="en-US"/>
              </w:rPr>
              <w:t>"</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w:t>
            </w:r>
            <w:r w:rsidRPr="00B022F2">
              <w:rPr>
                <w:rFonts w:ascii="Times New Roman" w:eastAsia="Times New Roman" w:hAnsi="Times New Roman" w:cs="Times New Roman"/>
                <w:sz w:val="22"/>
                <w:szCs w:val="22"/>
              </w:rPr>
              <w:t>(p. 3).</w:t>
            </w:r>
            <w:r>
              <w:rPr>
                <w:rFonts w:ascii="Times New Roman" w:eastAsia="Times New Roman" w:hAnsi="Times New Roman" w:cs="Times New Roman"/>
                <w:sz w:val="22"/>
                <w:szCs w:val="22"/>
              </w:rPr>
              <w:t xml:space="preserve"> </w:t>
            </w:r>
          </w:p>
        </w:tc>
        <w:tc>
          <w:tcPr>
            <w:tcW w:w="1167" w:type="dxa"/>
            <w:shd w:val="clear" w:color="auto" w:fill="auto"/>
          </w:tcPr>
          <w:p w14:paraId="5B7ED58F"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Estructural</w:t>
            </w:r>
          </w:p>
        </w:tc>
        <w:tc>
          <w:tcPr>
            <w:tcW w:w="2863" w:type="dxa"/>
            <w:shd w:val="clear" w:color="auto" w:fill="auto"/>
            <w:tcMar>
              <w:left w:w="103" w:type="dxa"/>
            </w:tcMar>
          </w:tcPr>
          <w:p w14:paraId="2BD3A92A" w14:textId="77777777" w:rsidR="003165B3" w:rsidRPr="00E5426A" w:rsidRDefault="003165B3" w:rsidP="008F166E">
            <w:r w:rsidRPr="00E5426A">
              <w:rPr>
                <w:rFonts w:ascii="Times New Roman" w:eastAsia="Times New Roman" w:hAnsi="Times New Roman" w:cs="Times New Roman"/>
                <w:sz w:val="22"/>
                <w:szCs w:val="22"/>
                <w:lang w:eastAsia="en-US"/>
              </w:rPr>
              <w:t>Acoso sexual, por razón de género, por orientación sexual</w:t>
            </w:r>
          </w:p>
        </w:tc>
      </w:tr>
      <w:tr w:rsidR="003165B3" w:rsidRPr="00E5426A" w14:paraId="03950527" w14:textId="77777777" w:rsidTr="008F166E">
        <w:trPr>
          <w:cantSplit/>
          <w:trHeight w:hRule="exact" w:val="2059"/>
        </w:trPr>
        <w:tc>
          <w:tcPr>
            <w:tcW w:w="628" w:type="dxa"/>
            <w:shd w:val="clear" w:color="auto" w:fill="auto"/>
            <w:tcMar>
              <w:left w:w="103" w:type="dxa"/>
            </w:tcMar>
            <w:textDirection w:val="btLr"/>
            <w:vAlign w:val="center"/>
          </w:tcPr>
          <w:p w14:paraId="0AB746EF" w14:textId="77777777" w:rsidR="003165B3" w:rsidRPr="00E5426A" w:rsidRDefault="003165B3" w:rsidP="008F166E">
            <w:pPr>
              <w:ind w:left="113" w:right="113"/>
              <w:jc w:val="center"/>
              <w:rPr>
                <w:sz w:val="22"/>
                <w:szCs w:val="22"/>
              </w:rPr>
            </w:pPr>
            <w:r w:rsidRPr="00E5426A">
              <w:rPr>
                <w:rFonts w:ascii="Times New Roman" w:eastAsia="Times New Roman" w:hAnsi="Times New Roman" w:cs="Times New Roman"/>
                <w:b/>
                <w:sz w:val="22"/>
                <w:szCs w:val="22"/>
                <w:lang w:eastAsia="en-US"/>
              </w:rPr>
              <w:t>UB</w:t>
            </w:r>
          </w:p>
        </w:tc>
        <w:tc>
          <w:tcPr>
            <w:tcW w:w="3845" w:type="dxa"/>
            <w:shd w:val="clear" w:color="auto" w:fill="auto"/>
            <w:tcMar>
              <w:left w:w="103" w:type="dxa"/>
            </w:tcMar>
          </w:tcPr>
          <w:p w14:paraId="3428E8B6" w14:textId="77777777" w:rsidR="003165B3" w:rsidRPr="00E5426A" w:rsidRDefault="003165B3" w:rsidP="008F166E">
            <w:pPr>
              <w:rPr>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Informar, formar y sensibilizar […]. Disponer de la organización específica y determinar procedimientos ágiles de intervención y de acompañamiento [...]. Garantizar la seguridad, la integridad y la dignidad de las personas afectadas […]. Garantizar la confidencialidad de las personas afectadas</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 4).</w:t>
            </w:r>
          </w:p>
        </w:tc>
        <w:tc>
          <w:tcPr>
            <w:tcW w:w="1167" w:type="dxa"/>
            <w:shd w:val="clear" w:color="auto" w:fill="auto"/>
          </w:tcPr>
          <w:p w14:paraId="20745633"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Estructural</w:t>
            </w:r>
          </w:p>
        </w:tc>
        <w:tc>
          <w:tcPr>
            <w:tcW w:w="2863" w:type="dxa"/>
            <w:shd w:val="clear" w:color="auto" w:fill="auto"/>
            <w:tcMar>
              <w:left w:w="103" w:type="dxa"/>
            </w:tcMar>
          </w:tcPr>
          <w:p w14:paraId="2A1BB254" w14:textId="77777777" w:rsidR="003165B3" w:rsidRPr="00E5426A" w:rsidRDefault="003165B3" w:rsidP="008F166E">
            <w:r w:rsidRPr="00E5426A">
              <w:rPr>
                <w:rFonts w:ascii="Times New Roman" w:eastAsia="Times New Roman" w:hAnsi="Times New Roman" w:cs="Times New Roman"/>
                <w:sz w:val="22"/>
                <w:szCs w:val="22"/>
                <w:lang w:eastAsia="en-US"/>
              </w:rPr>
              <w:t>Acoso (sexual, por razón de género, por orientación sexual)</w:t>
            </w:r>
          </w:p>
        </w:tc>
      </w:tr>
      <w:tr w:rsidR="003165B3" w:rsidRPr="00E5426A" w14:paraId="298E38BB" w14:textId="77777777" w:rsidTr="008F166E">
        <w:trPr>
          <w:cantSplit/>
          <w:trHeight w:hRule="exact" w:val="1262"/>
        </w:trPr>
        <w:tc>
          <w:tcPr>
            <w:tcW w:w="628" w:type="dxa"/>
            <w:shd w:val="clear" w:color="auto" w:fill="auto"/>
            <w:tcMar>
              <w:left w:w="103" w:type="dxa"/>
            </w:tcMar>
            <w:textDirection w:val="btLr"/>
            <w:vAlign w:val="center"/>
          </w:tcPr>
          <w:p w14:paraId="06F36B55" w14:textId="77777777" w:rsidR="003165B3" w:rsidRPr="00E5426A" w:rsidRDefault="003165B3" w:rsidP="008F166E">
            <w:pPr>
              <w:ind w:left="113" w:right="113"/>
              <w:jc w:val="center"/>
              <w:rPr>
                <w:sz w:val="22"/>
                <w:szCs w:val="22"/>
              </w:rPr>
            </w:pPr>
            <w:proofErr w:type="spellStart"/>
            <w:r w:rsidRPr="00E5426A">
              <w:rPr>
                <w:rFonts w:ascii="Times New Roman" w:eastAsia="Times New Roman" w:hAnsi="Times New Roman" w:cs="Times New Roman"/>
                <w:b/>
                <w:sz w:val="22"/>
                <w:szCs w:val="22"/>
                <w:lang w:eastAsia="en-US"/>
              </w:rPr>
              <w:t>UdG</w:t>
            </w:r>
            <w:proofErr w:type="spellEnd"/>
          </w:p>
        </w:tc>
        <w:tc>
          <w:tcPr>
            <w:tcW w:w="3845" w:type="dxa"/>
            <w:shd w:val="clear" w:color="auto" w:fill="auto"/>
            <w:tcMar>
              <w:left w:w="103" w:type="dxa"/>
            </w:tcMar>
          </w:tcPr>
          <w:p w14:paraId="43695E44" w14:textId="77777777" w:rsidR="003165B3" w:rsidRPr="00E5426A" w:rsidRDefault="003165B3" w:rsidP="008F166E">
            <w:pPr>
              <w:rPr>
                <w:b/>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Prevenir la violencia y el acoso entre los miembros de la comunidad universitaria y establecer un procedimient</w:t>
            </w:r>
            <w:r>
              <w:rPr>
                <w:rFonts w:ascii="Times New Roman" w:eastAsia="Times New Roman" w:hAnsi="Times New Roman" w:cs="Times New Roman"/>
                <w:sz w:val="22"/>
                <w:szCs w:val="22"/>
                <w:lang w:eastAsia="en-US"/>
              </w:rPr>
              <w:t>o de actuación para detectarlos</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(p.2).</w:t>
            </w:r>
          </w:p>
        </w:tc>
        <w:tc>
          <w:tcPr>
            <w:tcW w:w="1167" w:type="dxa"/>
            <w:shd w:val="clear" w:color="auto" w:fill="auto"/>
          </w:tcPr>
          <w:p w14:paraId="3C522DFF"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Estructural</w:t>
            </w:r>
          </w:p>
        </w:tc>
        <w:tc>
          <w:tcPr>
            <w:tcW w:w="2863" w:type="dxa"/>
            <w:shd w:val="clear" w:color="auto" w:fill="auto"/>
            <w:tcMar>
              <w:left w:w="103" w:type="dxa"/>
            </w:tcMar>
          </w:tcPr>
          <w:p w14:paraId="37BB5A91" w14:textId="77777777" w:rsidR="003165B3" w:rsidRPr="00E5426A" w:rsidRDefault="003165B3" w:rsidP="008F166E">
            <w:pPr>
              <w:rPr>
                <w:rFonts w:ascii="Times New Roman" w:eastAsia="Times New Roman" w:hAnsi="Times New Roman" w:cs="Times New Roman"/>
              </w:rPr>
            </w:pPr>
            <w:r w:rsidRPr="00E5426A">
              <w:rPr>
                <w:rFonts w:ascii="Times New Roman" w:eastAsia="Times New Roman" w:hAnsi="Times New Roman" w:cs="Times New Roman"/>
                <w:sz w:val="22"/>
                <w:szCs w:val="22"/>
                <w:lang w:eastAsia="en-US"/>
              </w:rPr>
              <w:t>Violencia machista, acoso sexual, por razón de sexo, género o sexualidad</w:t>
            </w:r>
          </w:p>
        </w:tc>
      </w:tr>
      <w:tr w:rsidR="003165B3" w:rsidRPr="00E5426A" w14:paraId="3A14166C" w14:textId="77777777" w:rsidTr="008F166E">
        <w:trPr>
          <w:cantSplit/>
          <w:trHeight w:hRule="exact" w:val="2887"/>
        </w:trPr>
        <w:tc>
          <w:tcPr>
            <w:tcW w:w="628" w:type="dxa"/>
            <w:shd w:val="clear" w:color="auto" w:fill="auto"/>
            <w:tcMar>
              <w:left w:w="103" w:type="dxa"/>
            </w:tcMar>
            <w:textDirection w:val="btLr"/>
            <w:vAlign w:val="center"/>
          </w:tcPr>
          <w:p w14:paraId="50231F6C" w14:textId="77777777" w:rsidR="003165B3" w:rsidRPr="00E5426A" w:rsidRDefault="003165B3" w:rsidP="008F166E">
            <w:pPr>
              <w:ind w:left="113" w:right="113"/>
              <w:jc w:val="center"/>
              <w:rPr>
                <w:sz w:val="22"/>
                <w:szCs w:val="22"/>
              </w:rPr>
            </w:pPr>
            <w:proofErr w:type="spellStart"/>
            <w:r w:rsidRPr="00E5426A">
              <w:rPr>
                <w:rFonts w:ascii="Times New Roman" w:eastAsia="Times New Roman" w:hAnsi="Times New Roman" w:cs="Times New Roman"/>
                <w:b/>
                <w:sz w:val="22"/>
                <w:szCs w:val="22"/>
                <w:lang w:eastAsia="en-US"/>
              </w:rPr>
              <w:t>UdL</w:t>
            </w:r>
            <w:proofErr w:type="spellEnd"/>
          </w:p>
        </w:tc>
        <w:tc>
          <w:tcPr>
            <w:tcW w:w="3845" w:type="dxa"/>
            <w:shd w:val="clear" w:color="auto" w:fill="auto"/>
            <w:tcMar>
              <w:left w:w="103" w:type="dxa"/>
            </w:tcMar>
          </w:tcPr>
          <w:p w14:paraId="6E7942A1" w14:textId="77777777" w:rsidR="003165B3" w:rsidRPr="00E5426A" w:rsidRDefault="003165B3" w:rsidP="008F166E">
            <w:pPr>
              <w:rPr>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w:t>
            </w:r>
            <w:r w:rsidRPr="00E5426A">
              <w:rPr>
                <w:rFonts w:ascii="Times New Roman" w:eastAsia="Times New Roman" w:hAnsi="Times New Roman" w:cs="Times New Roman"/>
                <w:sz w:val="22"/>
                <w:szCs w:val="22"/>
                <w:lang w:eastAsia="en-US"/>
              </w:rPr>
              <w:t xml:space="preserve">Hacer efectiva esta igualdad (entre mujeres y hombres), eliminando las discriminaciones y las situaciones de acoso sexual, acoso por razón de sexo y de orientación sexual, y/o violencia en el ámbito de la pareja que se puedan producir a la </w:t>
            </w:r>
            <w:proofErr w:type="spellStart"/>
            <w:r w:rsidRPr="00E5426A">
              <w:rPr>
                <w:rFonts w:ascii="Times New Roman" w:eastAsia="Times New Roman" w:hAnsi="Times New Roman" w:cs="Times New Roman"/>
                <w:sz w:val="22"/>
                <w:szCs w:val="22"/>
                <w:lang w:eastAsia="en-US"/>
              </w:rPr>
              <w:t>UdL</w:t>
            </w:r>
            <w:proofErr w:type="spellEnd"/>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(p.147).</w:t>
            </w:r>
          </w:p>
        </w:tc>
        <w:tc>
          <w:tcPr>
            <w:tcW w:w="1167" w:type="dxa"/>
            <w:shd w:val="clear" w:color="auto" w:fill="auto"/>
          </w:tcPr>
          <w:p w14:paraId="3CFE16DF"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Estructural</w:t>
            </w:r>
          </w:p>
        </w:tc>
        <w:tc>
          <w:tcPr>
            <w:tcW w:w="2863" w:type="dxa"/>
            <w:shd w:val="clear" w:color="auto" w:fill="auto"/>
            <w:tcMar>
              <w:left w:w="103" w:type="dxa"/>
            </w:tcMar>
          </w:tcPr>
          <w:p w14:paraId="7AC03091" w14:textId="77777777" w:rsidR="003165B3" w:rsidRPr="00E5426A" w:rsidRDefault="003165B3" w:rsidP="008F166E">
            <w:pPr>
              <w:rPr>
                <w:rFonts w:ascii="Times New Roman" w:eastAsia="Times New Roman" w:hAnsi="Times New Roman" w:cs="Times New Roman"/>
              </w:rPr>
            </w:pPr>
            <w:r w:rsidRPr="00E5426A">
              <w:rPr>
                <w:rFonts w:ascii="Times New Roman" w:eastAsia="Times New Roman" w:hAnsi="Times New Roman" w:cs="Times New Roman"/>
                <w:sz w:val="22"/>
                <w:szCs w:val="22"/>
                <w:lang w:eastAsia="en-US"/>
              </w:rPr>
              <w:t xml:space="preserve">Violencia de género en el ámbito laboral y académico. Acoso sexual, por razón de sexo o de orientación sexual. Discriminación directa/indirecta por razón de sexo y de orientación sexual. No indemnidad delante de las represalias, violencia en el ámbito de la pareja. </w:t>
            </w:r>
          </w:p>
        </w:tc>
      </w:tr>
      <w:tr w:rsidR="003165B3" w:rsidRPr="00E5426A" w14:paraId="0FA73897" w14:textId="77777777" w:rsidTr="008F166E">
        <w:trPr>
          <w:cantSplit/>
          <w:trHeight w:hRule="exact" w:val="1961"/>
        </w:trPr>
        <w:tc>
          <w:tcPr>
            <w:tcW w:w="628" w:type="dxa"/>
            <w:shd w:val="clear" w:color="auto" w:fill="auto"/>
            <w:tcMar>
              <w:left w:w="103" w:type="dxa"/>
            </w:tcMar>
            <w:textDirection w:val="btLr"/>
            <w:vAlign w:val="center"/>
          </w:tcPr>
          <w:p w14:paraId="2FAD0EDE" w14:textId="77777777" w:rsidR="003165B3" w:rsidRPr="00E5426A" w:rsidRDefault="003165B3" w:rsidP="008F166E">
            <w:pPr>
              <w:ind w:left="113" w:right="113"/>
              <w:jc w:val="center"/>
              <w:rPr>
                <w:sz w:val="22"/>
                <w:szCs w:val="22"/>
              </w:rPr>
            </w:pPr>
            <w:r w:rsidRPr="00E5426A">
              <w:rPr>
                <w:rFonts w:ascii="Times New Roman" w:eastAsia="Times New Roman" w:hAnsi="Times New Roman" w:cs="Times New Roman"/>
                <w:b/>
                <w:sz w:val="22"/>
                <w:szCs w:val="22"/>
                <w:lang w:eastAsia="en-US"/>
              </w:rPr>
              <w:t>UOC</w:t>
            </w:r>
          </w:p>
        </w:tc>
        <w:tc>
          <w:tcPr>
            <w:tcW w:w="3845" w:type="dxa"/>
            <w:shd w:val="clear" w:color="auto" w:fill="auto"/>
            <w:tcMar>
              <w:left w:w="103" w:type="dxa"/>
            </w:tcMar>
          </w:tcPr>
          <w:p w14:paraId="1D202820" w14:textId="77777777" w:rsidR="003165B3" w:rsidRPr="00E5426A" w:rsidRDefault="003165B3" w:rsidP="008F166E">
            <w:pPr>
              <w:widowControl w:val="0"/>
              <w:rPr>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La voluntad de la UOC es reafirmar [con este protocolo] el respeto por los derechos fundamentales de las personas y su preocupación de promover una comunidad universitaria y un ambiente de convivencia libre de cualquier violencia</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(p.2 ).</w:t>
            </w:r>
          </w:p>
        </w:tc>
        <w:tc>
          <w:tcPr>
            <w:tcW w:w="1167" w:type="dxa"/>
            <w:shd w:val="clear" w:color="auto" w:fill="auto"/>
          </w:tcPr>
          <w:p w14:paraId="75B0266B" w14:textId="77777777" w:rsidR="003165B3" w:rsidRPr="00E5426A" w:rsidRDefault="003165B3" w:rsidP="008F166E">
            <w:pPr>
              <w:rPr>
                <w:rFonts w:ascii="Times New Roman" w:eastAsia="Times New Roman" w:hAnsi="Times New Roman" w:cs="Times New Roman"/>
                <w:sz w:val="22"/>
                <w:szCs w:val="22"/>
              </w:rPr>
            </w:pPr>
            <w:r>
              <w:rPr>
                <w:rFonts w:ascii="Times New Roman" w:eastAsia="Times New Roman" w:hAnsi="Times New Roman" w:cs="Times New Roman"/>
                <w:sz w:val="22"/>
                <w:szCs w:val="22"/>
                <w:lang w:eastAsia="en-US"/>
              </w:rPr>
              <w:t>Estr</w:t>
            </w:r>
            <w:r w:rsidRPr="00E5426A">
              <w:rPr>
                <w:rFonts w:ascii="Times New Roman" w:eastAsia="Times New Roman" w:hAnsi="Times New Roman" w:cs="Times New Roman"/>
                <w:sz w:val="22"/>
                <w:szCs w:val="22"/>
                <w:lang w:eastAsia="en-US"/>
              </w:rPr>
              <w:t>uctural</w:t>
            </w:r>
          </w:p>
        </w:tc>
        <w:tc>
          <w:tcPr>
            <w:tcW w:w="2863" w:type="dxa"/>
            <w:shd w:val="clear" w:color="auto" w:fill="auto"/>
            <w:tcMar>
              <w:left w:w="103" w:type="dxa"/>
            </w:tcMar>
          </w:tcPr>
          <w:p w14:paraId="01BECC10" w14:textId="77777777" w:rsidR="003165B3" w:rsidRPr="00E5426A" w:rsidRDefault="003165B3" w:rsidP="008F166E">
            <w:pPr>
              <w:rPr>
                <w:rFonts w:ascii="Times New Roman" w:eastAsia="Times New Roman" w:hAnsi="Times New Roman" w:cs="Times New Roman"/>
              </w:rPr>
            </w:pPr>
            <w:r w:rsidRPr="00E5426A">
              <w:rPr>
                <w:rFonts w:ascii="Times New Roman" w:eastAsia="Times New Roman" w:hAnsi="Times New Roman" w:cs="Times New Roman"/>
                <w:sz w:val="22"/>
                <w:szCs w:val="22"/>
                <w:lang w:eastAsia="en-US"/>
              </w:rPr>
              <w:t>Acoso sexual, por razón de género u orientación sexual</w:t>
            </w:r>
          </w:p>
        </w:tc>
      </w:tr>
      <w:tr w:rsidR="003165B3" w:rsidRPr="00E5426A" w14:paraId="0EAE50A6" w14:textId="77777777" w:rsidTr="008F166E">
        <w:trPr>
          <w:cantSplit/>
          <w:trHeight w:hRule="exact" w:val="1528"/>
        </w:trPr>
        <w:tc>
          <w:tcPr>
            <w:tcW w:w="628" w:type="dxa"/>
            <w:shd w:val="clear" w:color="auto" w:fill="auto"/>
            <w:tcMar>
              <w:left w:w="103" w:type="dxa"/>
            </w:tcMar>
            <w:textDirection w:val="btLr"/>
            <w:vAlign w:val="center"/>
          </w:tcPr>
          <w:p w14:paraId="1D32A3DE" w14:textId="77777777" w:rsidR="003165B3" w:rsidRPr="00E5426A" w:rsidRDefault="003165B3" w:rsidP="008F166E">
            <w:pPr>
              <w:ind w:left="113" w:right="113"/>
              <w:jc w:val="center"/>
              <w:rPr>
                <w:sz w:val="22"/>
                <w:szCs w:val="22"/>
              </w:rPr>
            </w:pPr>
            <w:r w:rsidRPr="00E5426A">
              <w:rPr>
                <w:rFonts w:ascii="Times New Roman" w:eastAsia="Times New Roman" w:hAnsi="Times New Roman" w:cs="Times New Roman"/>
                <w:b/>
                <w:sz w:val="22"/>
                <w:szCs w:val="22"/>
                <w:lang w:eastAsia="en-US"/>
              </w:rPr>
              <w:t>UPC-E</w:t>
            </w:r>
          </w:p>
        </w:tc>
        <w:tc>
          <w:tcPr>
            <w:tcW w:w="3845" w:type="dxa"/>
            <w:shd w:val="clear" w:color="auto" w:fill="auto"/>
            <w:tcMar>
              <w:left w:w="103" w:type="dxa"/>
            </w:tcMar>
          </w:tcPr>
          <w:p w14:paraId="3AC5502B" w14:textId="77777777" w:rsidR="003165B3" w:rsidRPr="00E5426A" w:rsidRDefault="003165B3" w:rsidP="008F166E">
            <w:pPr>
              <w:rPr>
                <w:b/>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Definir el marco de actuación en relación con los casos que afecten al estudiantado de la UPC con la finalidad explícita de erradicar este tipo de conductas en el ámbito de la UPC</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(p.6).</w:t>
            </w:r>
          </w:p>
        </w:tc>
        <w:tc>
          <w:tcPr>
            <w:tcW w:w="1167" w:type="dxa"/>
            <w:shd w:val="clear" w:color="auto" w:fill="auto"/>
          </w:tcPr>
          <w:p w14:paraId="3EA15744"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Estructural</w:t>
            </w:r>
          </w:p>
        </w:tc>
        <w:tc>
          <w:tcPr>
            <w:tcW w:w="2863" w:type="dxa"/>
            <w:shd w:val="clear" w:color="auto" w:fill="auto"/>
            <w:tcMar>
              <w:left w:w="103" w:type="dxa"/>
            </w:tcMar>
          </w:tcPr>
          <w:p w14:paraId="4E9D96C8" w14:textId="77777777" w:rsidR="003165B3" w:rsidRPr="00E5426A" w:rsidRDefault="003165B3" w:rsidP="008F166E">
            <w:pPr>
              <w:rPr>
                <w:rFonts w:ascii="Times New Roman" w:eastAsia="Times New Roman" w:hAnsi="Times New Roman" w:cs="Times New Roman"/>
              </w:rPr>
            </w:pPr>
            <w:r w:rsidRPr="00E5426A">
              <w:rPr>
                <w:rFonts w:ascii="Times New Roman" w:eastAsia="Times New Roman" w:hAnsi="Times New Roman" w:cs="Times New Roman"/>
                <w:sz w:val="22"/>
                <w:szCs w:val="22"/>
                <w:lang w:eastAsia="en-US"/>
              </w:rPr>
              <w:t>Acoso, acoso sexual, por razón de sexo, orientación sexual, identidad de género o expresión de género</w:t>
            </w:r>
          </w:p>
        </w:tc>
      </w:tr>
      <w:tr w:rsidR="003165B3" w:rsidRPr="00E5426A" w14:paraId="7DFE0421" w14:textId="77777777" w:rsidTr="008F166E">
        <w:trPr>
          <w:cantSplit/>
          <w:trHeight w:hRule="exact" w:val="1052"/>
        </w:trPr>
        <w:tc>
          <w:tcPr>
            <w:tcW w:w="628" w:type="dxa"/>
            <w:shd w:val="clear" w:color="auto" w:fill="auto"/>
            <w:tcMar>
              <w:left w:w="103" w:type="dxa"/>
            </w:tcMar>
            <w:textDirection w:val="btLr"/>
            <w:vAlign w:val="center"/>
          </w:tcPr>
          <w:p w14:paraId="5058A98D" w14:textId="77777777" w:rsidR="003165B3" w:rsidRPr="00E5426A" w:rsidRDefault="003165B3" w:rsidP="008F166E">
            <w:pPr>
              <w:ind w:left="113" w:right="113"/>
              <w:jc w:val="center"/>
              <w:rPr>
                <w:sz w:val="22"/>
                <w:szCs w:val="22"/>
              </w:rPr>
            </w:pPr>
            <w:r w:rsidRPr="00E5426A">
              <w:rPr>
                <w:rFonts w:ascii="Times New Roman" w:eastAsia="Times New Roman" w:hAnsi="Times New Roman" w:cs="Times New Roman"/>
                <w:b/>
                <w:sz w:val="22"/>
                <w:szCs w:val="22"/>
                <w:lang w:eastAsia="en-US"/>
              </w:rPr>
              <w:t>UPC-L</w:t>
            </w:r>
          </w:p>
        </w:tc>
        <w:tc>
          <w:tcPr>
            <w:tcW w:w="3845" w:type="dxa"/>
            <w:shd w:val="clear" w:color="auto" w:fill="auto"/>
            <w:tcMar>
              <w:left w:w="103" w:type="dxa"/>
            </w:tcMar>
          </w:tcPr>
          <w:p w14:paraId="746D575E" w14:textId="77777777" w:rsidR="003165B3" w:rsidRPr="00E5426A" w:rsidRDefault="003165B3" w:rsidP="008F166E">
            <w:pPr>
              <w:rPr>
                <w:b/>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Erradicar este tipo de conductas [...] y ser una guía por la prevención, la detección y resolución de estos casos</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 2).</w:t>
            </w:r>
          </w:p>
        </w:tc>
        <w:tc>
          <w:tcPr>
            <w:tcW w:w="1167" w:type="dxa"/>
            <w:shd w:val="clear" w:color="auto" w:fill="auto"/>
          </w:tcPr>
          <w:p w14:paraId="21BDA67D"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Estructural</w:t>
            </w:r>
          </w:p>
        </w:tc>
        <w:tc>
          <w:tcPr>
            <w:tcW w:w="2863" w:type="dxa"/>
            <w:shd w:val="clear" w:color="auto" w:fill="auto"/>
            <w:tcMar>
              <w:left w:w="103" w:type="dxa"/>
            </w:tcMar>
          </w:tcPr>
          <w:p w14:paraId="03A8CE46" w14:textId="77777777" w:rsidR="003165B3" w:rsidRPr="00E5426A" w:rsidRDefault="003165B3" w:rsidP="008F166E">
            <w:pPr>
              <w:rPr>
                <w:b/>
                <w:sz w:val="22"/>
                <w:szCs w:val="22"/>
              </w:rPr>
            </w:pPr>
            <w:r w:rsidRPr="00E5426A">
              <w:rPr>
                <w:rFonts w:ascii="Times New Roman" w:eastAsia="Times New Roman" w:hAnsi="Times New Roman" w:cs="Times New Roman"/>
                <w:sz w:val="22"/>
                <w:szCs w:val="22"/>
                <w:lang w:eastAsia="en-US"/>
              </w:rPr>
              <w:t>Acoso (sexual y/o por razón de sexo, orientación sexual, identidad de género o expresión de género)</w:t>
            </w:r>
          </w:p>
        </w:tc>
      </w:tr>
      <w:tr w:rsidR="003165B3" w:rsidRPr="00E5426A" w14:paraId="34CF5E74" w14:textId="77777777" w:rsidTr="008F166E">
        <w:trPr>
          <w:cantSplit/>
          <w:trHeight w:hRule="exact" w:val="2338"/>
        </w:trPr>
        <w:tc>
          <w:tcPr>
            <w:tcW w:w="628" w:type="dxa"/>
            <w:shd w:val="clear" w:color="auto" w:fill="auto"/>
            <w:tcMar>
              <w:left w:w="103" w:type="dxa"/>
            </w:tcMar>
            <w:textDirection w:val="btLr"/>
            <w:vAlign w:val="center"/>
          </w:tcPr>
          <w:p w14:paraId="14F168BE" w14:textId="77777777" w:rsidR="003165B3" w:rsidRPr="00E5426A" w:rsidRDefault="003165B3" w:rsidP="008F166E">
            <w:pPr>
              <w:ind w:left="113" w:right="113"/>
              <w:jc w:val="center"/>
              <w:rPr>
                <w:sz w:val="22"/>
                <w:szCs w:val="22"/>
              </w:rPr>
            </w:pPr>
            <w:r w:rsidRPr="00E5426A">
              <w:rPr>
                <w:rFonts w:ascii="Times New Roman" w:eastAsia="Times New Roman" w:hAnsi="Times New Roman" w:cs="Times New Roman"/>
                <w:b/>
                <w:sz w:val="22"/>
                <w:szCs w:val="22"/>
                <w:lang w:eastAsia="en-US"/>
              </w:rPr>
              <w:t>UPF-E</w:t>
            </w:r>
          </w:p>
        </w:tc>
        <w:tc>
          <w:tcPr>
            <w:tcW w:w="3845" w:type="dxa"/>
            <w:shd w:val="clear" w:color="auto" w:fill="auto"/>
            <w:tcMar>
              <w:left w:w="103" w:type="dxa"/>
            </w:tcMar>
          </w:tcPr>
          <w:p w14:paraId="0C4BF327" w14:textId="77777777" w:rsidR="003165B3" w:rsidRPr="00E5426A" w:rsidRDefault="003165B3" w:rsidP="008F166E">
            <w:pPr>
              <w:rPr>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El objetivo del protocolo es doble: a) Prevenir la aparición de la violencia machista entre los miembros de la comunidad universitaria. b) Establecer un procedimiento de actuación para detectar conductas […], la investigación de estas, si procede, la propuesta de incoación de expediente disciplinario […]</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(p.2).</w:t>
            </w:r>
          </w:p>
        </w:tc>
        <w:tc>
          <w:tcPr>
            <w:tcW w:w="1167" w:type="dxa"/>
            <w:shd w:val="clear" w:color="auto" w:fill="auto"/>
          </w:tcPr>
          <w:p w14:paraId="58BBE680"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Estructural</w:t>
            </w:r>
          </w:p>
        </w:tc>
        <w:tc>
          <w:tcPr>
            <w:tcW w:w="2863" w:type="dxa"/>
            <w:shd w:val="clear" w:color="auto" w:fill="auto"/>
            <w:tcMar>
              <w:left w:w="103" w:type="dxa"/>
            </w:tcMar>
          </w:tcPr>
          <w:p w14:paraId="3B869358" w14:textId="77777777" w:rsidR="003165B3" w:rsidRPr="00E5426A" w:rsidRDefault="003165B3" w:rsidP="008F166E">
            <w:pPr>
              <w:rPr>
                <w:b/>
                <w:sz w:val="22"/>
                <w:szCs w:val="22"/>
              </w:rPr>
            </w:pPr>
            <w:r w:rsidRPr="00E5426A">
              <w:rPr>
                <w:rFonts w:ascii="Times New Roman" w:eastAsia="Times New Roman" w:hAnsi="Times New Roman" w:cs="Times New Roman"/>
                <w:sz w:val="22"/>
                <w:szCs w:val="22"/>
                <w:lang w:eastAsia="en-US"/>
              </w:rPr>
              <w:t>Violencia machista (física, psicológica, sexual y abusos sexuales, agresiones sexuales y acoso sexual), conductas sexistas</w:t>
            </w:r>
          </w:p>
        </w:tc>
      </w:tr>
      <w:tr w:rsidR="003165B3" w:rsidRPr="00E5426A" w14:paraId="2472165D" w14:textId="77777777" w:rsidTr="008F166E">
        <w:trPr>
          <w:cantSplit/>
          <w:trHeight w:hRule="exact" w:val="1819"/>
        </w:trPr>
        <w:tc>
          <w:tcPr>
            <w:tcW w:w="628" w:type="dxa"/>
            <w:shd w:val="clear" w:color="auto" w:fill="auto"/>
            <w:tcMar>
              <w:left w:w="103" w:type="dxa"/>
            </w:tcMar>
            <w:textDirection w:val="btLr"/>
            <w:vAlign w:val="center"/>
          </w:tcPr>
          <w:p w14:paraId="1267468F" w14:textId="77777777" w:rsidR="003165B3" w:rsidRPr="00E5426A" w:rsidRDefault="003165B3" w:rsidP="008F166E">
            <w:pPr>
              <w:ind w:left="113" w:right="113"/>
              <w:jc w:val="center"/>
              <w:rPr>
                <w:sz w:val="22"/>
                <w:szCs w:val="22"/>
              </w:rPr>
            </w:pPr>
            <w:r w:rsidRPr="00E5426A">
              <w:rPr>
                <w:rFonts w:ascii="Times New Roman" w:eastAsia="Times New Roman" w:hAnsi="Times New Roman" w:cs="Times New Roman"/>
                <w:b/>
                <w:sz w:val="22"/>
                <w:szCs w:val="22"/>
                <w:lang w:eastAsia="en-US"/>
              </w:rPr>
              <w:t>UPF</w:t>
            </w:r>
            <w:r w:rsidRPr="00E5426A">
              <w:rPr>
                <w:rFonts w:ascii="Times New Roman" w:eastAsia="Times New Roman" w:hAnsi="Times New Roman" w:cs="Times New Roman"/>
                <w:b/>
                <w:lang w:eastAsia="en-US"/>
              </w:rPr>
              <w:t>-L</w:t>
            </w:r>
          </w:p>
        </w:tc>
        <w:tc>
          <w:tcPr>
            <w:tcW w:w="3845" w:type="dxa"/>
            <w:shd w:val="clear" w:color="auto" w:fill="auto"/>
            <w:tcMar>
              <w:left w:w="103" w:type="dxa"/>
            </w:tcMar>
          </w:tcPr>
          <w:p w14:paraId="1F0A9B31" w14:textId="77777777" w:rsidR="003165B3" w:rsidRPr="00E5426A" w:rsidRDefault="003165B3" w:rsidP="008F166E">
            <w:pPr>
              <w:rPr>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Establecer los criterios esenciales, de carácter mínimo, para gestionar las conductas percibidas como discriminatorias, violentas o de acoso dentro del ámbito de dirección</w:t>
            </w:r>
          </w:p>
          <w:p w14:paraId="74F065F6" w14:textId="77777777" w:rsidR="003165B3" w:rsidRPr="00E5426A" w:rsidRDefault="003165B3" w:rsidP="008F166E">
            <w:pPr>
              <w:rPr>
                <w:sz w:val="22"/>
                <w:szCs w:val="22"/>
              </w:rPr>
            </w:pPr>
            <w:r w:rsidRPr="00E5426A">
              <w:rPr>
                <w:rFonts w:ascii="Times New Roman" w:eastAsia="Times New Roman" w:hAnsi="Times New Roman" w:cs="Times New Roman"/>
                <w:sz w:val="22"/>
                <w:szCs w:val="22"/>
                <w:lang w:eastAsia="en-US"/>
              </w:rPr>
              <w:t>y de organización de la unidad administrativa o académica […]</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(p.2).</w:t>
            </w:r>
            <w:r w:rsidRPr="00E5426A">
              <w:rPr>
                <w:rFonts w:ascii="Times New Roman" w:eastAsia="Times New Roman" w:hAnsi="Times New Roman" w:cs="Times New Roman"/>
                <w:sz w:val="22"/>
                <w:szCs w:val="22"/>
                <w:lang w:eastAsia="en-US"/>
              </w:rPr>
              <w:t xml:space="preserve"> </w:t>
            </w:r>
          </w:p>
        </w:tc>
        <w:tc>
          <w:tcPr>
            <w:tcW w:w="1167" w:type="dxa"/>
            <w:shd w:val="clear" w:color="auto" w:fill="auto"/>
          </w:tcPr>
          <w:p w14:paraId="4584934A"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Laboral</w:t>
            </w:r>
          </w:p>
        </w:tc>
        <w:tc>
          <w:tcPr>
            <w:tcW w:w="2863" w:type="dxa"/>
            <w:shd w:val="clear" w:color="auto" w:fill="auto"/>
            <w:tcMar>
              <w:left w:w="103" w:type="dxa"/>
            </w:tcMar>
          </w:tcPr>
          <w:p w14:paraId="0A1360B8" w14:textId="77777777" w:rsidR="003165B3" w:rsidRPr="00E5426A" w:rsidRDefault="003165B3" w:rsidP="008F166E">
            <w:pPr>
              <w:rPr>
                <w:rFonts w:ascii="Times New Roman" w:eastAsia="Times New Roman" w:hAnsi="Times New Roman" w:cs="Times New Roman"/>
              </w:rPr>
            </w:pPr>
            <w:r w:rsidRPr="00E5426A">
              <w:rPr>
                <w:rFonts w:ascii="Times New Roman" w:eastAsia="Times New Roman" w:hAnsi="Times New Roman" w:cs="Times New Roman"/>
                <w:sz w:val="22"/>
                <w:szCs w:val="22"/>
                <w:lang w:eastAsia="en-US"/>
              </w:rPr>
              <w:t>Conducta: de acoso laboral, violenta en el lugar de trabajo, discriminatoria (razón de sexo, orientación u opción sexual, por embarazo y maternidad), de acoso sexual en el trabajo</w:t>
            </w:r>
          </w:p>
        </w:tc>
      </w:tr>
      <w:tr w:rsidR="003165B3" w:rsidRPr="00E5426A" w14:paraId="0FD3FBDA" w14:textId="77777777" w:rsidTr="008F166E">
        <w:trPr>
          <w:cantSplit/>
          <w:trHeight w:hRule="exact" w:val="1807"/>
        </w:trPr>
        <w:tc>
          <w:tcPr>
            <w:tcW w:w="628" w:type="dxa"/>
            <w:shd w:val="clear" w:color="auto" w:fill="auto"/>
            <w:tcMar>
              <w:left w:w="103" w:type="dxa"/>
            </w:tcMar>
            <w:textDirection w:val="btLr"/>
            <w:vAlign w:val="center"/>
          </w:tcPr>
          <w:p w14:paraId="47D0A502" w14:textId="77777777" w:rsidR="003165B3" w:rsidRPr="00E5426A" w:rsidRDefault="003165B3" w:rsidP="008F166E">
            <w:pPr>
              <w:ind w:left="113" w:right="113"/>
              <w:jc w:val="center"/>
              <w:rPr>
                <w:rFonts w:eastAsiaTheme="majorEastAsia"/>
                <w:b/>
                <w:color w:val="404040" w:themeColor="text1" w:themeTint="BF"/>
                <w:sz w:val="22"/>
                <w:szCs w:val="22"/>
              </w:rPr>
            </w:pPr>
            <w:r w:rsidRPr="00E5426A">
              <w:rPr>
                <w:rFonts w:ascii="Times New Roman" w:eastAsia="Times New Roman" w:hAnsi="Times New Roman" w:cs="Times New Roman"/>
                <w:b/>
                <w:sz w:val="22"/>
                <w:szCs w:val="22"/>
                <w:lang w:eastAsia="en-US"/>
              </w:rPr>
              <w:t>URV</w:t>
            </w:r>
          </w:p>
        </w:tc>
        <w:tc>
          <w:tcPr>
            <w:tcW w:w="3845" w:type="dxa"/>
            <w:shd w:val="clear" w:color="auto" w:fill="auto"/>
            <w:tcMar>
              <w:left w:w="103" w:type="dxa"/>
            </w:tcMar>
          </w:tcPr>
          <w:p w14:paraId="2A57128C" w14:textId="77777777" w:rsidR="003165B3" w:rsidRPr="00E5426A" w:rsidRDefault="003165B3" w:rsidP="008F166E">
            <w:pPr>
              <w:rPr>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 xml:space="preserve">(El protocolo) quiere asegurar un procedimiento interno, a través del cual la URV pueda protocolizar la comunicación, el estudio, la resolución y la sanción, si es necesario, delante </w:t>
            </w:r>
            <w:r>
              <w:rPr>
                <w:rFonts w:ascii="Times New Roman" w:eastAsia="Times New Roman" w:hAnsi="Times New Roman" w:cs="Times New Roman"/>
                <w:sz w:val="22"/>
                <w:szCs w:val="22"/>
                <w:lang w:eastAsia="en-US"/>
              </w:rPr>
              <w:t xml:space="preserve">de </w:t>
            </w:r>
            <w:r w:rsidRPr="00E5426A">
              <w:rPr>
                <w:rFonts w:ascii="Times New Roman" w:eastAsia="Times New Roman" w:hAnsi="Times New Roman" w:cs="Times New Roman"/>
                <w:sz w:val="22"/>
                <w:szCs w:val="22"/>
                <w:lang w:eastAsia="en-US"/>
              </w:rPr>
              <w:t>un posible caso de acoso que se produzca en la comunidad universitaria</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(p.3).</w:t>
            </w:r>
          </w:p>
        </w:tc>
        <w:tc>
          <w:tcPr>
            <w:tcW w:w="1167" w:type="dxa"/>
            <w:shd w:val="clear" w:color="auto" w:fill="auto"/>
          </w:tcPr>
          <w:p w14:paraId="696F5003"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Laboral</w:t>
            </w:r>
          </w:p>
        </w:tc>
        <w:tc>
          <w:tcPr>
            <w:tcW w:w="2863" w:type="dxa"/>
            <w:shd w:val="clear" w:color="auto" w:fill="auto"/>
            <w:tcMar>
              <w:left w:w="103" w:type="dxa"/>
            </w:tcMar>
          </w:tcPr>
          <w:p w14:paraId="6E5D640B" w14:textId="77777777" w:rsidR="003165B3" w:rsidRPr="00E5426A" w:rsidRDefault="003165B3" w:rsidP="008F166E">
            <w:pPr>
              <w:rPr>
                <w:sz w:val="22"/>
                <w:szCs w:val="22"/>
              </w:rPr>
            </w:pPr>
            <w:r w:rsidRPr="00E5426A">
              <w:rPr>
                <w:rFonts w:ascii="Times New Roman" w:eastAsia="Times New Roman" w:hAnsi="Times New Roman" w:cs="Times New Roman"/>
                <w:sz w:val="22"/>
                <w:szCs w:val="22"/>
                <w:lang w:eastAsia="en-US"/>
              </w:rPr>
              <w:t xml:space="preserve">Acoso (laboral, sexual, por razón de género, orientación sexual, psicológica, racista, religiosa…). </w:t>
            </w:r>
          </w:p>
        </w:tc>
      </w:tr>
      <w:tr w:rsidR="003165B3" w:rsidRPr="00E5426A" w14:paraId="716CA187" w14:textId="77777777" w:rsidTr="008F166E">
        <w:trPr>
          <w:cantSplit/>
          <w:trHeight w:hRule="exact" w:val="1059"/>
        </w:trPr>
        <w:tc>
          <w:tcPr>
            <w:tcW w:w="628" w:type="dxa"/>
            <w:shd w:val="clear" w:color="auto" w:fill="auto"/>
            <w:tcMar>
              <w:left w:w="103" w:type="dxa"/>
            </w:tcMar>
            <w:textDirection w:val="btLr"/>
            <w:vAlign w:val="center"/>
          </w:tcPr>
          <w:p w14:paraId="5271856E" w14:textId="77777777" w:rsidR="003165B3" w:rsidRPr="00E5426A" w:rsidRDefault="003165B3" w:rsidP="008F166E">
            <w:pPr>
              <w:ind w:left="113" w:right="113"/>
              <w:jc w:val="center"/>
              <w:rPr>
                <w:rFonts w:eastAsiaTheme="majorEastAsia"/>
                <w:b/>
                <w:color w:val="404040" w:themeColor="text1" w:themeTint="BF"/>
                <w:sz w:val="22"/>
                <w:szCs w:val="22"/>
              </w:rPr>
            </w:pPr>
            <w:proofErr w:type="spellStart"/>
            <w:r w:rsidRPr="00E5426A">
              <w:rPr>
                <w:rFonts w:ascii="Times New Roman" w:eastAsia="Times New Roman" w:hAnsi="Times New Roman" w:cs="Times New Roman"/>
                <w:b/>
                <w:sz w:val="22"/>
                <w:szCs w:val="22"/>
                <w:lang w:eastAsia="en-US"/>
              </w:rPr>
              <w:t>UVic</w:t>
            </w:r>
            <w:proofErr w:type="spellEnd"/>
            <w:r w:rsidRPr="00E5426A">
              <w:rPr>
                <w:rFonts w:ascii="Times New Roman" w:eastAsia="Times New Roman" w:hAnsi="Times New Roman" w:cs="Times New Roman"/>
                <w:b/>
                <w:sz w:val="22"/>
                <w:szCs w:val="22"/>
                <w:lang w:eastAsia="en-US"/>
              </w:rPr>
              <w:t>-UCC</w:t>
            </w:r>
          </w:p>
        </w:tc>
        <w:tc>
          <w:tcPr>
            <w:tcW w:w="3845" w:type="dxa"/>
            <w:shd w:val="clear" w:color="auto" w:fill="auto"/>
            <w:tcMar>
              <w:left w:w="103" w:type="dxa"/>
            </w:tcMar>
          </w:tcPr>
          <w:p w14:paraId="68189F61" w14:textId="77777777" w:rsidR="003165B3" w:rsidRPr="00E5426A" w:rsidRDefault="003165B3" w:rsidP="008F166E">
            <w:pPr>
              <w:rPr>
                <w:sz w:val="22"/>
                <w:szCs w:val="22"/>
              </w:rPr>
            </w:pPr>
            <w:r>
              <w:rPr>
                <w:rFonts w:ascii="Georgia" w:eastAsia="Times New Roman" w:hAnsi="Georgia" w:cs="Times New Roman"/>
                <w:sz w:val="22"/>
                <w:szCs w:val="22"/>
                <w:lang w:eastAsia="en-US"/>
              </w:rPr>
              <w:t>«</w:t>
            </w:r>
            <w:r w:rsidRPr="00E5426A">
              <w:rPr>
                <w:rFonts w:ascii="Times New Roman" w:eastAsia="Times New Roman" w:hAnsi="Times New Roman" w:cs="Times New Roman"/>
                <w:sz w:val="22"/>
                <w:szCs w:val="22"/>
                <w:lang w:eastAsia="en-US"/>
              </w:rPr>
              <w:t>Quiere conseguir un entorno de trabajo saludable, productivo, seguro y respetuoso para toda la comunidad universitaria</w:t>
            </w:r>
            <w:r>
              <w:rPr>
                <w:rFonts w:ascii="Georgia" w:eastAsia="Times New Roman" w:hAnsi="Georgia" w:cs="Times New Roman"/>
                <w:sz w:val="22"/>
                <w:szCs w:val="22"/>
                <w:lang w:eastAsia="en-US"/>
              </w:rPr>
              <w:t>»</w:t>
            </w:r>
            <w:r>
              <w:rPr>
                <w:rFonts w:ascii="Times New Roman" w:eastAsia="Times New Roman" w:hAnsi="Times New Roman" w:cs="Times New Roman"/>
                <w:sz w:val="22"/>
                <w:szCs w:val="22"/>
                <w:lang w:eastAsia="en-US"/>
              </w:rPr>
              <w:t xml:space="preserve"> (p.4). </w:t>
            </w:r>
          </w:p>
        </w:tc>
        <w:tc>
          <w:tcPr>
            <w:tcW w:w="1167" w:type="dxa"/>
            <w:shd w:val="clear" w:color="auto" w:fill="auto"/>
          </w:tcPr>
          <w:p w14:paraId="13A744F3" w14:textId="77777777" w:rsidR="003165B3" w:rsidRPr="00E5426A" w:rsidRDefault="003165B3" w:rsidP="008F166E">
            <w:pPr>
              <w:rPr>
                <w:rFonts w:ascii="Times New Roman" w:eastAsia="Times New Roman" w:hAnsi="Times New Roman" w:cs="Times New Roman"/>
                <w:sz w:val="22"/>
                <w:szCs w:val="22"/>
              </w:rPr>
            </w:pPr>
            <w:r w:rsidRPr="00E5426A">
              <w:rPr>
                <w:rFonts w:ascii="Times New Roman" w:eastAsia="Times New Roman" w:hAnsi="Times New Roman" w:cs="Times New Roman"/>
                <w:sz w:val="22"/>
                <w:szCs w:val="22"/>
                <w:lang w:eastAsia="en-US"/>
              </w:rPr>
              <w:t>Laboral</w:t>
            </w:r>
          </w:p>
        </w:tc>
        <w:tc>
          <w:tcPr>
            <w:tcW w:w="2863" w:type="dxa"/>
            <w:shd w:val="clear" w:color="auto" w:fill="auto"/>
            <w:tcMar>
              <w:left w:w="103" w:type="dxa"/>
            </w:tcMar>
          </w:tcPr>
          <w:p w14:paraId="130CE9A9" w14:textId="77777777" w:rsidR="003165B3" w:rsidRPr="00E5426A" w:rsidRDefault="003165B3" w:rsidP="008F166E">
            <w:pPr>
              <w:rPr>
                <w:sz w:val="22"/>
                <w:szCs w:val="22"/>
              </w:rPr>
            </w:pPr>
            <w:r w:rsidRPr="00E5426A">
              <w:rPr>
                <w:rFonts w:ascii="Times New Roman" w:eastAsia="Times New Roman" w:hAnsi="Times New Roman" w:cs="Times New Roman"/>
                <w:sz w:val="22"/>
                <w:szCs w:val="22"/>
                <w:lang w:eastAsia="en-US"/>
              </w:rPr>
              <w:t xml:space="preserve">Acoso sexual, acoso por razón de sexo o de orientación sexual </w:t>
            </w:r>
          </w:p>
        </w:tc>
      </w:tr>
    </w:tbl>
    <w:p w14:paraId="6F7DAD87" w14:textId="77777777" w:rsidR="003165B3" w:rsidRPr="00E5426A" w:rsidRDefault="003165B3" w:rsidP="003165B3">
      <w:pPr>
        <w:pStyle w:val="Standard"/>
        <w:tabs>
          <w:tab w:val="left" w:pos="1728"/>
        </w:tabs>
        <w:jc w:val="both"/>
        <w:rPr>
          <w:i/>
          <w:lang w:val="es-ES"/>
        </w:rPr>
      </w:pPr>
      <w:r w:rsidRPr="00E5426A">
        <w:rPr>
          <w:i/>
          <w:lang w:val="es-ES"/>
        </w:rPr>
        <w:t xml:space="preserve">Fuente: Elaboración propia </w:t>
      </w:r>
    </w:p>
    <w:p w14:paraId="43770D0D" w14:textId="77777777" w:rsidR="003165B3" w:rsidRDefault="003165B3"/>
    <w:sectPr w:rsidR="003165B3" w:rsidSect="00521F1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tlingmes New Roman PS"/>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27E4"/>
    <w:multiLevelType w:val="multilevel"/>
    <w:tmpl w:val="2FA893C8"/>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2965427C"/>
    <w:multiLevelType w:val="multilevel"/>
    <w:tmpl w:val="C86EAB62"/>
    <w:lvl w:ilvl="0">
      <w:start w:val="1"/>
      <w:numFmt w:val="lowerLetter"/>
      <w:lvlText w:val="%1."/>
      <w:lvlJc w:val="left"/>
      <w:pPr>
        <w:ind w:left="588" w:hanging="360"/>
      </w:pPr>
    </w:lvl>
    <w:lvl w:ilvl="1">
      <w:start w:val="1"/>
      <w:numFmt w:val="bullet"/>
      <w:lvlText w:val="o"/>
      <w:lvlJc w:val="left"/>
      <w:pPr>
        <w:ind w:left="1308" w:hanging="360"/>
      </w:pPr>
      <w:rPr>
        <w:rFonts w:ascii="Courier New" w:hAnsi="Courier New" w:cs="Courier New" w:hint="default"/>
      </w:rPr>
    </w:lvl>
    <w:lvl w:ilvl="2">
      <w:start w:val="1"/>
      <w:numFmt w:val="bullet"/>
      <w:lvlText w:val=""/>
      <w:lvlJc w:val="left"/>
      <w:pPr>
        <w:ind w:left="2028" w:hanging="360"/>
      </w:pPr>
      <w:rPr>
        <w:rFonts w:ascii="Wingdings" w:hAnsi="Wingdings" w:cs="Wingdings" w:hint="default"/>
      </w:rPr>
    </w:lvl>
    <w:lvl w:ilvl="3">
      <w:start w:val="1"/>
      <w:numFmt w:val="bullet"/>
      <w:lvlText w:val=""/>
      <w:lvlJc w:val="left"/>
      <w:pPr>
        <w:ind w:left="2748" w:hanging="360"/>
      </w:pPr>
      <w:rPr>
        <w:rFonts w:ascii="Symbol" w:hAnsi="Symbol" w:cs="Symbol" w:hint="default"/>
      </w:rPr>
    </w:lvl>
    <w:lvl w:ilvl="4">
      <w:start w:val="1"/>
      <w:numFmt w:val="bullet"/>
      <w:lvlText w:val="o"/>
      <w:lvlJc w:val="left"/>
      <w:pPr>
        <w:ind w:left="3468" w:hanging="360"/>
      </w:pPr>
      <w:rPr>
        <w:rFonts w:ascii="Courier New" w:hAnsi="Courier New" w:cs="Courier New" w:hint="default"/>
      </w:rPr>
    </w:lvl>
    <w:lvl w:ilvl="5">
      <w:start w:val="1"/>
      <w:numFmt w:val="bullet"/>
      <w:lvlText w:val=""/>
      <w:lvlJc w:val="left"/>
      <w:pPr>
        <w:ind w:left="4188" w:hanging="360"/>
      </w:pPr>
      <w:rPr>
        <w:rFonts w:ascii="Wingdings" w:hAnsi="Wingdings" w:cs="Wingdings" w:hint="default"/>
      </w:rPr>
    </w:lvl>
    <w:lvl w:ilvl="6">
      <w:start w:val="1"/>
      <w:numFmt w:val="bullet"/>
      <w:lvlText w:val=""/>
      <w:lvlJc w:val="left"/>
      <w:pPr>
        <w:ind w:left="4908" w:hanging="360"/>
      </w:pPr>
      <w:rPr>
        <w:rFonts w:ascii="Symbol" w:hAnsi="Symbol" w:cs="Symbol" w:hint="default"/>
      </w:rPr>
    </w:lvl>
    <w:lvl w:ilvl="7">
      <w:start w:val="1"/>
      <w:numFmt w:val="bullet"/>
      <w:lvlText w:val="o"/>
      <w:lvlJc w:val="left"/>
      <w:pPr>
        <w:ind w:left="5628" w:hanging="360"/>
      </w:pPr>
      <w:rPr>
        <w:rFonts w:ascii="Courier New" w:hAnsi="Courier New" w:cs="Courier New" w:hint="default"/>
      </w:rPr>
    </w:lvl>
    <w:lvl w:ilvl="8">
      <w:start w:val="1"/>
      <w:numFmt w:val="bullet"/>
      <w:lvlText w:val=""/>
      <w:lvlJc w:val="left"/>
      <w:pPr>
        <w:ind w:left="6348"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removePersonalInformation/>
  <w:removeDateAndTim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B3"/>
    <w:rsid w:val="00171AAD"/>
    <w:rsid w:val="003165B3"/>
    <w:rsid w:val="00521F10"/>
    <w:rsid w:val="0052321D"/>
    <w:rsid w:val="00637CF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8BDF25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65B3"/>
    <w:pPr>
      <w:textAlignment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5B3"/>
    <w:pPr>
      <w:ind w:left="720"/>
      <w:contextualSpacing/>
    </w:pPr>
  </w:style>
  <w:style w:type="paragraph" w:customStyle="1" w:styleId="Standard">
    <w:name w:val="Standard"/>
    <w:qFormat/>
    <w:rsid w:val="003165B3"/>
    <w:pPr>
      <w:widowControl w:val="0"/>
      <w:suppressAutoHyphens/>
      <w:textAlignment w:val="baseline"/>
    </w:pPr>
    <w:rPr>
      <w:rFonts w:ascii="Times New Roman" w:eastAsia="Times New Roman" w:hAnsi="Times New Roman" w:cs="Times New Roman"/>
      <w:sz w:val="20"/>
      <w:szCs w:val="20"/>
      <w:lang w:val="en-US" w:eastAsia="zh-CN"/>
    </w:rPr>
  </w:style>
  <w:style w:type="table" w:styleId="Tablaconcuadrcula">
    <w:name w:val="Table Grid"/>
    <w:basedOn w:val="Tablanormal"/>
    <w:uiPriority w:val="39"/>
    <w:rsid w:val="003165B3"/>
    <w:rPr>
      <w:sz w:val="20"/>
      <w:szCs w:val="20"/>
      <w:lang w:val="en-US"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6200</Characters>
  <Application>Microsoft Macintosh Word</Application>
  <DocSecurity>0</DocSecurity>
  <Lines>269</Lines>
  <Paragraphs>140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7174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2018-05-14T08:40:00Z</dcterms:created>
  <dcterms:modified xsi:type="dcterms:W3CDTF">2018-05-14T08:44:00Z</dcterms:modified>
  <cp:category/>
</cp:coreProperties>
</file>