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C95" w:rsidRPr="00C127F1" w:rsidRDefault="00B05C95" w:rsidP="00B05C95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127F1">
        <w:rPr>
          <w:rFonts w:ascii="Times New Roman" w:hAnsi="Times New Roman" w:cs="Times New Roman"/>
          <w:b/>
          <w:sz w:val="20"/>
          <w:szCs w:val="20"/>
        </w:rPr>
        <w:t xml:space="preserve">Mapa 1: </w:t>
      </w:r>
      <w:r>
        <w:rPr>
          <w:rFonts w:ascii="Times New Roman" w:hAnsi="Times New Roman" w:cs="Times New Roman"/>
          <w:b/>
          <w:sz w:val="20"/>
          <w:szCs w:val="20"/>
        </w:rPr>
        <w:t>Representaciones cartográficas de la violencia en Colombia.</w:t>
      </w:r>
    </w:p>
    <w:p w:rsidR="00B05C95" w:rsidRPr="00C127F1" w:rsidRDefault="00B05C95" w:rsidP="00B05C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7F1">
        <w:rPr>
          <w:noProof/>
          <w:sz w:val="20"/>
          <w:szCs w:val="20"/>
          <w:lang w:eastAsia="es-CO"/>
        </w:rPr>
        <w:drawing>
          <wp:anchor distT="0" distB="0" distL="114300" distR="114300" simplePos="0" relativeHeight="251659264" behindDoc="0" locked="0" layoutInCell="1" allowOverlap="1" wp14:anchorId="7913650C" wp14:editId="7818758B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463101" cy="34861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01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drawing>
          <wp:inline distT="0" distB="0" distL="0" distR="0" wp14:anchorId="5D623CD2" wp14:editId="1CC430B6">
            <wp:extent cx="2819400" cy="353345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40" cy="354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 w:rsidRPr="00C127F1">
        <w:rPr>
          <w:rFonts w:ascii="Times New Roman" w:hAnsi="Times New Roman" w:cs="Times New Roman"/>
          <w:b/>
          <w:sz w:val="20"/>
          <w:szCs w:val="24"/>
        </w:rPr>
        <w:t>Fuente:</w:t>
      </w:r>
      <w:r w:rsidRPr="00C127F1">
        <w:rPr>
          <w:rFonts w:ascii="Times New Roman" w:hAnsi="Times New Roman" w:cs="Times New Roman"/>
          <w:sz w:val="20"/>
          <w:szCs w:val="24"/>
        </w:rPr>
        <w:t xml:space="preserve"> Borda, Guzmán y Umaña (2010: 114); Vélez (2001: 221)</w:t>
      </w:r>
    </w:p>
    <w:p w:rsidR="00F70522" w:rsidRDefault="00B05C95"/>
    <w:p w:rsidR="00B05C95" w:rsidRPr="00700584" w:rsidRDefault="00B05C95" w:rsidP="00B05C95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  <w:r w:rsidRPr="00700584">
        <w:rPr>
          <w:rFonts w:ascii="Times New Roman" w:hAnsi="Times New Roman" w:cs="Times New Roman"/>
          <w:b/>
          <w:sz w:val="20"/>
          <w:szCs w:val="24"/>
        </w:rPr>
        <w:t xml:space="preserve">Mapa 2: </w:t>
      </w:r>
      <w:r>
        <w:rPr>
          <w:rFonts w:ascii="Times New Roman" w:hAnsi="Times New Roman" w:cs="Times New Roman"/>
          <w:b/>
          <w:sz w:val="20"/>
          <w:szCs w:val="24"/>
        </w:rPr>
        <w:t>Representaciones cartográficas de los corredores de la droga en Colombia</w:t>
      </w:r>
    </w:p>
    <w:p w:rsidR="00B05C95" w:rsidRDefault="00B05C95" w:rsidP="00B05C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40BF1DD" wp14:editId="594A6B93">
            <wp:extent cx="2876550" cy="343723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59" cy="344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70DBA66" wp14:editId="04B4A649">
            <wp:extent cx="2524125" cy="3406686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40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C95" w:rsidRPr="00700584" w:rsidRDefault="00B05C95" w:rsidP="00B05C95">
      <w:pPr>
        <w:spacing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700584">
        <w:rPr>
          <w:rFonts w:ascii="Times New Roman" w:hAnsi="Times New Roman" w:cs="Times New Roman"/>
          <w:b/>
          <w:sz w:val="20"/>
          <w:szCs w:val="24"/>
        </w:rPr>
        <w:t>Fuente:</w:t>
      </w:r>
      <w:r w:rsidRPr="00700584">
        <w:rPr>
          <w:rFonts w:ascii="Times New Roman" w:hAnsi="Times New Roman" w:cs="Times New Roman"/>
          <w:sz w:val="20"/>
          <w:szCs w:val="24"/>
        </w:rPr>
        <w:t xml:space="preserve"> Betancourt (1991: 30); Salas (2015: 168).</w:t>
      </w:r>
    </w:p>
    <w:p w:rsidR="00B05C95" w:rsidRDefault="00B05C95" w:rsidP="00B05C95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E5A2B">
        <w:rPr>
          <w:rFonts w:ascii="Times New Roman" w:hAnsi="Times New Roman" w:cs="Times New Roman"/>
          <w:b/>
          <w:sz w:val="20"/>
          <w:szCs w:val="20"/>
        </w:rPr>
        <w:lastRenderedPageBreak/>
        <w:t>Mapa 3. Presenc</w:t>
      </w:r>
      <w:r>
        <w:rPr>
          <w:rFonts w:ascii="Times New Roman" w:hAnsi="Times New Roman" w:cs="Times New Roman"/>
          <w:b/>
          <w:sz w:val="20"/>
          <w:szCs w:val="20"/>
        </w:rPr>
        <w:t>ia armada de las AUC, 2002-2006</w:t>
      </w:r>
    </w:p>
    <w:p w:rsidR="00B05C95" w:rsidRPr="00B05C95" w:rsidRDefault="00B05C95" w:rsidP="00B05C95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545B2">
        <w:rPr>
          <w:noProof/>
          <w:lang w:eastAsia="es-CO"/>
        </w:rPr>
        <w:drawing>
          <wp:inline distT="0" distB="0" distL="0" distR="0" wp14:anchorId="6040A240" wp14:editId="2A9D647E">
            <wp:extent cx="2673192" cy="356425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3192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7324F72F" wp14:editId="6C2BB5DD">
            <wp:extent cx="2744469" cy="3552470"/>
            <wp:effectExtent l="0" t="0" r="0" b="0"/>
            <wp:docPr id="9224" name="Picture 8" descr="AUC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8" descr="AUC_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69" cy="35524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br/>
        <w:t xml:space="preserve">  Fuente: </w:t>
      </w:r>
      <w:r w:rsidRPr="00DE5A2B">
        <w:rPr>
          <w:rFonts w:ascii="Times New Roman" w:hAnsi="Times New Roman" w:cs="Times New Roman"/>
          <w:sz w:val="20"/>
          <w:szCs w:val="20"/>
        </w:rPr>
        <w:t>ODHDIH</w:t>
      </w:r>
      <w:r>
        <w:rPr>
          <w:rFonts w:ascii="Times New Roman" w:hAnsi="Times New Roman" w:cs="Times New Roman"/>
          <w:sz w:val="20"/>
          <w:szCs w:val="20"/>
        </w:rPr>
        <w:t xml:space="preserve"> (s.f.)</w:t>
      </w:r>
    </w:p>
    <w:p w:rsidR="00B05C95" w:rsidRDefault="00B05C95" w:rsidP="00B05C95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E5A2B">
        <w:rPr>
          <w:rFonts w:ascii="Times New Roman" w:hAnsi="Times New Roman" w:cs="Times New Roman"/>
          <w:b/>
          <w:sz w:val="20"/>
          <w:szCs w:val="20"/>
        </w:rPr>
        <w:t>M</w:t>
      </w:r>
      <w:r>
        <w:rPr>
          <w:rFonts w:ascii="Times New Roman" w:hAnsi="Times New Roman" w:cs="Times New Roman"/>
          <w:b/>
          <w:sz w:val="20"/>
          <w:szCs w:val="20"/>
        </w:rPr>
        <w:t>apa 4: Presencia armada del ELN, 1998-2006</w:t>
      </w:r>
    </w:p>
    <w:p w:rsidR="00B05C95" w:rsidRPr="00DE5A2B" w:rsidRDefault="00B05C95" w:rsidP="00B05C95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0691BC6E" wp14:editId="1FF68AB9">
            <wp:extent cx="2751455" cy="3561513"/>
            <wp:effectExtent l="0" t="0" r="0" b="1270"/>
            <wp:docPr id="2050" name="Picture 4" descr="PRESENCIA ACTIVA DEL ELN_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4" descr="PRESENCIA ACTIVA DEL ELN_19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49" cy="357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5034AEFA" wp14:editId="10298983">
            <wp:extent cx="2741310" cy="3548380"/>
            <wp:effectExtent l="0" t="0" r="1905" b="0"/>
            <wp:docPr id="10242" name="Picture 2" descr="PRESENCIA ACTIVA DEL ELN_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PRESENCIA ACTIVA DEL ELN_2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17" cy="356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br/>
        <w:t xml:space="preserve">   Fuente:</w:t>
      </w:r>
      <w:r w:rsidRPr="00DE5A2B">
        <w:rPr>
          <w:rFonts w:ascii="Times New Roman" w:hAnsi="Times New Roman" w:cs="Times New Roman"/>
          <w:sz w:val="20"/>
          <w:szCs w:val="20"/>
        </w:rPr>
        <w:t xml:space="preserve"> ODHDIH</w:t>
      </w:r>
      <w:r>
        <w:rPr>
          <w:rFonts w:ascii="Times New Roman" w:hAnsi="Times New Roman" w:cs="Times New Roman"/>
          <w:sz w:val="20"/>
          <w:szCs w:val="20"/>
        </w:rPr>
        <w:t xml:space="preserve"> (s.f.)</w:t>
      </w:r>
    </w:p>
    <w:p w:rsidR="00B05C95" w:rsidRPr="00DE5A2B" w:rsidRDefault="00B05C95" w:rsidP="00B05C95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4"/>
          <w:lang w:val="es-ES"/>
        </w:rPr>
      </w:pPr>
      <w:r w:rsidRPr="00DE5A2B">
        <w:rPr>
          <w:rFonts w:ascii="Times New Roman" w:hAnsi="Times New Roman" w:cs="Times New Roman"/>
          <w:b/>
          <w:sz w:val="20"/>
          <w:szCs w:val="24"/>
          <w:lang w:val="es-ES"/>
        </w:rPr>
        <w:lastRenderedPageBreak/>
        <w:t>Mapa 5: Presencia armada de las FARC</w:t>
      </w:r>
      <w:r>
        <w:rPr>
          <w:rFonts w:ascii="Times New Roman" w:hAnsi="Times New Roman" w:cs="Times New Roman"/>
          <w:b/>
          <w:sz w:val="20"/>
          <w:szCs w:val="24"/>
          <w:lang w:val="es-ES"/>
        </w:rPr>
        <w:t>,</w:t>
      </w:r>
      <w:r w:rsidRPr="00DE5A2B">
        <w:rPr>
          <w:rFonts w:ascii="Times New Roman" w:hAnsi="Times New Roman" w:cs="Times New Roman"/>
          <w:b/>
          <w:sz w:val="20"/>
          <w:szCs w:val="24"/>
          <w:lang w:val="es-ES"/>
        </w:rPr>
        <w:t xml:space="preserve"> </w:t>
      </w:r>
      <w:r>
        <w:rPr>
          <w:rFonts w:ascii="Times New Roman" w:hAnsi="Times New Roman" w:cs="Times New Roman"/>
          <w:b/>
          <w:sz w:val="20"/>
          <w:szCs w:val="24"/>
          <w:lang w:val="es-ES"/>
        </w:rPr>
        <w:t>1998-2006</w:t>
      </w:r>
    </w:p>
    <w:p w:rsidR="00B05C95" w:rsidRDefault="00B05C95" w:rsidP="00B05C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01BDA9FC" wp14:editId="642EE47D">
            <wp:extent cx="2734865" cy="3540038"/>
            <wp:effectExtent l="0" t="0" r="8890" b="3810"/>
            <wp:docPr id="12" name="Picture 4" descr="PRESENCIA ACTIVA DE LAS FARC_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4" descr="PRESENCIA ACTIVA DE LAS FARC_199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05" cy="35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</w:t>
      </w:r>
      <w:r>
        <w:rPr>
          <w:noProof/>
          <w:lang w:eastAsia="es-CO"/>
        </w:rPr>
        <w:drawing>
          <wp:inline distT="0" distB="0" distL="0" distR="0" wp14:anchorId="7600753D" wp14:editId="0A9E903C">
            <wp:extent cx="2752090" cy="3562333"/>
            <wp:effectExtent l="0" t="0" r="0" b="635"/>
            <wp:docPr id="13" name="Picture 2" descr="PRESENCIA ACTIVA DE LAS FARC_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PRESENCIA ACTIVA DE LAS FARC_2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75" cy="357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s-ES"/>
        </w:rPr>
        <w:br/>
        <w:t xml:space="preserve">   </w:t>
      </w:r>
      <w:r w:rsidRPr="00DE5A2B">
        <w:rPr>
          <w:rFonts w:ascii="Times New Roman" w:hAnsi="Times New Roman" w:cs="Times New Roman"/>
          <w:b/>
          <w:sz w:val="20"/>
          <w:szCs w:val="20"/>
          <w:lang w:val="es-ES"/>
        </w:rPr>
        <w:t>Fuente:</w:t>
      </w:r>
      <w:r w:rsidRPr="00DE5A2B">
        <w:rPr>
          <w:rFonts w:ascii="Times New Roman" w:hAnsi="Times New Roman" w:cs="Times New Roman"/>
          <w:sz w:val="20"/>
          <w:szCs w:val="20"/>
          <w:lang w:val="es-ES"/>
        </w:rPr>
        <w:t xml:space="preserve"> ODHDIH</w:t>
      </w:r>
      <w:r>
        <w:rPr>
          <w:rFonts w:ascii="Times New Roman" w:hAnsi="Times New Roman" w:cs="Times New Roman"/>
          <w:sz w:val="20"/>
          <w:szCs w:val="20"/>
          <w:lang w:val="es-ES"/>
        </w:rPr>
        <w:t xml:space="preserve"> (s.f.)</w:t>
      </w:r>
    </w:p>
    <w:p w:rsidR="00B05C95" w:rsidRPr="00467461" w:rsidRDefault="00B05C95" w:rsidP="00B05C95">
      <w:pPr>
        <w:keepNext/>
        <w:spacing w:after="200" w:line="240" w:lineRule="auto"/>
        <w:rPr>
          <w:rFonts w:ascii="Times New Roman" w:eastAsia="Calibri" w:hAnsi="Times New Roman" w:cs="Times New Roman"/>
          <w:b/>
          <w:bCs/>
          <w:sz w:val="20"/>
          <w:szCs w:val="18"/>
        </w:rPr>
      </w:pPr>
      <w:bookmarkStart w:id="0" w:name="_Toc430166993"/>
      <w:r w:rsidRPr="00467461">
        <w:rPr>
          <w:rFonts w:ascii="Times New Roman" w:eastAsia="Calibri" w:hAnsi="Times New Roman" w:cs="Times New Roman"/>
          <w:b/>
          <w:bCs/>
          <w:sz w:val="20"/>
          <w:szCs w:val="18"/>
        </w:rPr>
        <w:t xml:space="preserve">Gráfico </w:t>
      </w:r>
      <w:r>
        <w:rPr>
          <w:rFonts w:ascii="Times New Roman" w:eastAsia="Calibri" w:hAnsi="Times New Roman" w:cs="Times New Roman"/>
          <w:b/>
          <w:bCs/>
          <w:sz w:val="20"/>
          <w:szCs w:val="18"/>
        </w:rPr>
        <w:t>1: A</w:t>
      </w:r>
      <w:r w:rsidRPr="00467461">
        <w:rPr>
          <w:rFonts w:ascii="Times New Roman" w:eastAsia="Calibri" w:hAnsi="Times New Roman" w:cs="Times New Roman"/>
          <w:b/>
          <w:bCs/>
          <w:sz w:val="20"/>
          <w:szCs w:val="18"/>
        </w:rPr>
        <w:t xml:space="preserve">ctivismo </w:t>
      </w:r>
      <w:r>
        <w:rPr>
          <w:rFonts w:ascii="Times New Roman" w:eastAsia="Calibri" w:hAnsi="Times New Roman" w:cs="Times New Roman"/>
          <w:b/>
          <w:bCs/>
          <w:sz w:val="20"/>
          <w:szCs w:val="18"/>
        </w:rPr>
        <w:t xml:space="preserve">de las FARC </w:t>
      </w:r>
      <w:r w:rsidRPr="00467461">
        <w:rPr>
          <w:rFonts w:ascii="Times New Roman" w:eastAsia="Calibri" w:hAnsi="Times New Roman" w:cs="Times New Roman"/>
          <w:b/>
          <w:bCs/>
          <w:sz w:val="20"/>
          <w:szCs w:val="18"/>
        </w:rPr>
        <w:t>durante el control paramilitar del BS, 1998 - 200</w:t>
      </w:r>
      <w:bookmarkEnd w:id="0"/>
      <w:r>
        <w:rPr>
          <w:rFonts w:ascii="Times New Roman" w:eastAsia="Calibri" w:hAnsi="Times New Roman" w:cs="Times New Roman"/>
          <w:b/>
          <w:bCs/>
          <w:sz w:val="20"/>
          <w:szCs w:val="18"/>
        </w:rPr>
        <w:t>6</w:t>
      </w:r>
    </w:p>
    <w:p w:rsidR="00B05C95" w:rsidRDefault="00B05C95" w:rsidP="00B05C95">
      <w:pPr>
        <w:spacing w:line="360" w:lineRule="auto"/>
        <w:jc w:val="both"/>
        <w:rPr>
          <w:rFonts w:ascii="Times New Roman" w:hAnsi="Times New Roman" w:cs="Times New Roman"/>
          <w:noProof/>
          <w:color w:val="333333"/>
          <w:sz w:val="24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562B6027" wp14:editId="59149D65">
            <wp:extent cx="4572000" cy="2743200"/>
            <wp:effectExtent l="0" t="0" r="0" b="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05C95" w:rsidRPr="003F2FAD" w:rsidRDefault="00B05C95" w:rsidP="00B05C9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s-MX"/>
        </w:rPr>
      </w:pPr>
      <w:r w:rsidRPr="00467461">
        <w:rPr>
          <w:rFonts w:ascii="Times New Roman" w:hAnsi="Times New Roman" w:cs="Times New Roman"/>
          <w:b/>
          <w:sz w:val="20"/>
          <w:szCs w:val="20"/>
          <w:lang w:val="es-MX"/>
        </w:rPr>
        <w:t>Fuente:</w:t>
      </w:r>
      <w:r w:rsidRPr="00467461">
        <w:rPr>
          <w:rFonts w:ascii="Times New Roman" w:hAnsi="Times New Roman" w:cs="Times New Roman"/>
          <w:sz w:val="20"/>
          <w:szCs w:val="20"/>
          <w:lang w:val="es-MX"/>
        </w:rPr>
        <w:t xml:space="preserve"> Elaboración propia</w:t>
      </w:r>
      <w:r>
        <w:rPr>
          <w:rFonts w:ascii="Times New Roman" w:hAnsi="Times New Roman" w:cs="Times New Roman"/>
          <w:sz w:val="20"/>
          <w:szCs w:val="20"/>
          <w:lang w:val="es-MX"/>
        </w:rPr>
        <w:t xml:space="preserve"> con base en los datos del ODHDIH (s.f.).</w:t>
      </w:r>
    </w:p>
    <w:p w:rsidR="00B05C95" w:rsidRDefault="00B05C95"/>
    <w:p w:rsidR="00B05C95" w:rsidRDefault="00B05C95"/>
    <w:p w:rsidR="00B05C95" w:rsidRDefault="00B05C95" w:rsidP="00B05C95">
      <w:pPr>
        <w:keepNext/>
        <w:spacing w:after="200" w:line="240" w:lineRule="auto"/>
        <w:rPr>
          <w:rFonts w:ascii="Times New Roman" w:eastAsia="Calibri" w:hAnsi="Times New Roman" w:cs="Times New Roman"/>
          <w:b/>
          <w:bCs/>
          <w:sz w:val="20"/>
          <w:szCs w:val="18"/>
        </w:rPr>
      </w:pPr>
      <w:bookmarkStart w:id="1" w:name="_Toc430166994"/>
      <w:r w:rsidRPr="00467461">
        <w:rPr>
          <w:rFonts w:ascii="Times New Roman" w:eastAsia="Calibri" w:hAnsi="Times New Roman" w:cs="Times New Roman"/>
          <w:b/>
          <w:bCs/>
          <w:sz w:val="20"/>
          <w:szCs w:val="18"/>
        </w:rPr>
        <w:lastRenderedPageBreak/>
        <w:t>Gráfico</w:t>
      </w:r>
      <w:r>
        <w:rPr>
          <w:rFonts w:ascii="Times New Roman" w:eastAsia="Calibri" w:hAnsi="Times New Roman" w:cs="Times New Roman"/>
          <w:b/>
          <w:bCs/>
          <w:sz w:val="20"/>
          <w:szCs w:val="18"/>
        </w:rPr>
        <w:t xml:space="preserve"> 2: A</w:t>
      </w:r>
      <w:r w:rsidRPr="00467461">
        <w:rPr>
          <w:rFonts w:ascii="Times New Roman" w:eastAsia="Calibri" w:hAnsi="Times New Roman" w:cs="Times New Roman"/>
          <w:b/>
          <w:bCs/>
          <w:sz w:val="20"/>
          <w:szCs w:val="18"/>
        </w:rPr>
        <w:t xml:space="preserve">ctivismo guerrillero durante el control paramilitar del </w:t>
      </w:r>
      <w:proofErr w:type="spellStart"/>
      <w:r w:rsidRPr="00467461">
        <w:rPr>
          <w:rFonts w:ascii="Times New Roman" w:eastAsia="Calibri" w:hAnsi="Times New Roman" w:cs="Times New Roman"/>
          <w:b/>
          <w:bCs/>
          <w:sz w:val="20"/>
          <w:szCs w:val="18"/>
        </w:rPr>
        <w:t>BCa</w:t>
      </w:r>
      <w:proofErr w:type="spellEnd"/>
      <w:r w:rsidRPr="00467461">
        <w:rPr>
          <w:rFonts w:ascii="Times New Roman" w:eastAsia="Calibri" w:hAnsi="Times New Roman" w:cs="Times New Roman"/>
          <w:b/>
          <w:bCs/>
          <w:sz w:val="20"/>
          <w:szCs w:val="18"/>
        </w:rPr>
        <w:t xml:space="preserve">, 1998 </w:t>
      </w:r>
      <w:r>
        <w:rPr>
          <w:rFonts w:ascii="Times New Roman" w:eastAsia="Calibri" w:hAnsi="Times New Roman" w:cs="Times New Roman"/>
          <w:b/>
          <w:bCs/>
          <w:sz w:val="20"/>
          <w:szCs w:val="18"/>
        </w:rPr>
        <w:t>–</w:t>
      </w:r>
      <w:r w:rsidRPr="00467461">
        <w:rPr>
          <w:rFonts w:ascii="Times New Roman" w:eastAsia="Calibri" w:hAnsi="Times New Roman" w:cs="Times New Roman"/>
          <w:b/>
          <w:bCs/>
          <w:sz w:val="20"/>
          <w:szCs w:val="18"/>
        </w:rPr>
        <w:t xml:space="preserve"> 200</w:t>
      </w:r>
      <w:bookmarkEnd w:id="1"/>
      <w:r>
        <w:rPr>
          <w:rFonts w:ascii="Times New Roman" w:eastAsia="Calibri" w:hAnsi="Times New Roman" w:cs="Times New Roman"/>
          <w:b/>
          <w:bCs/>
          <w:sz w:val="20"/>
          <w:szCs w:val="18"/>
        </w:rPr>
        <w:t>6</w:t>
      </w:r>
    </w:p>
    <w:p w:rsidR="00B05C95" w:rsidRPr="00467461" w:rsidRDefault="00B05C95" w:rsidP="00B05C95">
      <w:pPr>
        <w:keepNext/>
        <w:spacing w:after="200" w:line="240" w:lineRule="auto"/>
        <w:rPr>
          <w:rFonts w:ascii="Times New Roman" w:eastAsia="Calibri" w:hAnsi="Times New Roman" w:cs="Times New Roman"/>
          <w:b/>
          <w:bCs/>
          <w:sz w:val="20"/>
          <w:szCs w:val="18"/>
        </w:rPr>
      </w:pPr>
      <w:r>
        <w:rPr>
          <w:noProof/>
          <w:lang w:eastAsia="es-CO"/>
        </w:rPr>
        <w:drawing>
          <wp:inline distT="0" distB="0" distL="0" distR="0" wp14:anchorId="48BFF51A" wp14:editId="072AB62C">
            <wp:extent cx="4572000" cy="2743200"/>
            <wp:effectExtent l="0" t="0" r="0" b="0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05C95" w:rsidRPr="00467461" w:rsidRDefault="00B05C95" w:rsidP="00B05C9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s-MX"/>
        </w:rPr>
      </w:pPr>
      <w:r w:rsidRPr="00467461">
        <w:rPr>
          <w:rFonts w:ascii="Times New Roman" w:hAnsi="Times New Roman" w:cs="Times New Roman"/>
          <w:b/>
          <w:sz w:val="20"/>
          <w:szCs w:val="20"/>
          <w:lang w:val="es-MX"/>
        </w:rPr>
        <w:t>Fuente:</w:t>
      </w:r>
      <w:r w:rsidRPr="00467461">
        <w:rPr>
          <w:rFonts w:ascii="Times New Roman" w:hAnsi="Times New Roman" w:cs="Times New Roman"/>
          <w:sz w:val="20"/>
          <w:szCs w:val="20"/>
          <w:lang w:val="es-MX"/>
        </w:rPr>
        <w:t xml:space="preserve"> Elaboración propia</w:t>
      </w:r>
      <w:r>
        <w:rPr>
          <w:rFonts w:ascii="Times New Roman" w:hAnsi="Times New Roman" w:cs="Times New Roman"/>
          <w:sz w:val="20"/>
          <w:szCs w:val="20"/>
          <w:lang w:val="es-MX"/>
        </w:rPr>
        <w:t xml:space="preserve"> con base en los datos del ODHDIH (s.f.).</w:t>
      </w:r>
    </w:p>
    <w:p w:rsidR="00B05C95" w:rsidRPr="00467461" w:rsidRDefault="00B05C95" w:rsidP="00B05C95">
      <w:pPr>
        <w:keepNext/>
        <w:spacing w:after="200" w:line="240" w:lineRule="auto"/>
        <w:rPr>
          <w:rFonts w:ascii="Times New Roman" w:eastAsia="Calibri" w:hAnsi="Times New Roman" w:cs="Times New Roman"/>
          <w:b/>
          <w:bCs/>
          <w:sz w:val="20"/>
          <w:szCs w:val="18"/>
        </w:rPr>
      </w:pPr>
      <w:bookmarkStart w:id="2" w:name="_Toc430166995"/>
      <w:r w:rsidRPr="00467461">
        <w:rPr>
          <w:rFonts w:ascii="Times New Roman" w:eastAsia="Calibri" w:hAnsi="Times New Roman" w:cs="Times New Roman"/>
          <w:b/>
          <w:bCs/>
          <w:sz w:val="20"/>
          <w:szCs w:val="18"/>
        </w:rPr>
        <w:t>Gráfico</w:t>
      </w:r>
      <w:r>
        <w:rPr>
          <w:rFonts w:ascii="Times New Roman" w:eastAsia="Calibri" w:hAnsi="Times New Roman" w:cs="Times New Roman"/>
          <w:b/>
          <w:bCs/>
          <w:sz w:val="20"/>
          <w:szCs w:val="18"/>
        </w:rPr>
        <w:t xml:space="preserve"> 3</w:t>
      </w:r>
      <w:r w:rsidRPr="00467461">
        <w:rPr>
          <w:rFonts w:ascii="Times New Roman" w:eastAsia="Calibri" w:hAnsi="Times New Roman" w:cs="Times New Roman"/>
          <w:b/>
          <w:bCs/>
          <w:sz w:val="20"/>
          <w:szCs w:val="18"/>
        </w:rPr>
        <w:t>:</w:t>
      </w:r>
      <w:r>
        <w:rPr>
          <w:rFonts w:ascii="Times New Roman" w:eastAsia="Calibri" w:hAnsi="Times New Roman" w:cs="Times New Roman"/>
          <w:b/>
          <w:bCs/>
          <w:sz w:val="20"/>
          <w:szCs w:val="18"/>
        </w:rPr>
        <w:t xml:space="preserve"> A</w:t>
      </w:r>
      <w:r w:rsidRPr="00467461">
        <w:rPr>
          <w:rFonts w:ascii="Times New Roman" w:eastAsia="Calibri" w:hAnsi="Times New Roman" w:cs="Times New Roman"/>
          <w:b/>
          <w:bCs/>
          <w:sz w:val="20"/>
          <w:szCs w:val="18"/>
        </w:rPr>
        <w:t>ctivismo guerrillero durante el control paramilitar del BP, 1998 - 200</w:t>
      </w:r>
      <w:bookmarkEnd w:id="2"/>
      <w:r>
        <w:rPr>
          <w:rFonts w:ascii="Times New Roman" w:eastAsia="Calibri" w:hAnsi="Times New Roman" w:cs="Times New Roman"/>
          <w:b/>
          <w:bCs/>
          <w:sz w:val="20"/>
          <w:szCs w:val="18"/>
        </w:rPr>
        <w:t>6</w:t>
      </w:r>
    </w:p>
    <w:p w:rsidR="00B05C95" w:rsidRPr="00467461" w:rsidRDefault="00B05C95" w:rsidP="00B05C95">
      <w:pPr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4536CA86" wp14:editId="620449EC">
            <wp:extent cx="4572000" cy="2743200"/>
            <wp:effectExtent l="0" t="0" r="0" b="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05C95" w:rsidRPr="00467461" w:rsidRDefault="00B05C95" w:rsidP="00B05C9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s-MX"/>
        </w:rPr>
      </w:pPr>
      <w:r w:rsidRPr="00467461">
        <w:rPr>
          <w:rFonts w:ascii="Times New Roman" w:hAnsi="Times New Roman" w:cs="Times New Roman"/>
          <w:b/>
          <w:sz w:val="20"/>
          <w:szCs w:val="20"/>
          <w:lang w:val="es-MX"/>
        </w:rPr>
        <w:t>Fuente:</w:t>
      </w:r>
      <w:r w:rsidRPr="00467461">
        <w:rPr>
          <w:rFonts w:ascii="Times New Roman" w:hAnsi="Times New Roman" w:cs="Times New Roman"/>
          <w:sz w:val="20"/>
          <w:szCs w:val="20"/>
          <w:lang w:val="es-MX"/>
        </w:rPr>
        <w:t xml:space="preserve"> Elaboración propia</w:t>
      </w:r>
      <w:r>
        <w:rPr>
          <w:rFonts w:ascii="Times New Roman" w:hAnsi="Times New Roman" w:cs="Times New Roman"/>
          <w:sz w:val="20"/>
          <w:szCs w:val="20"/>
          <w:lang w:val="es-MX"/>
        </w:rPr>
        <w:t xml:space="preserve"> con base en los datos del ODHDIH (s.f.).</w:t>
      </w:r>
    </w:p>
    <w:p w:rsidR="00B05C95" w:rsidRDefault="00B05C95"/>
    <w:p w:rsidR="00B05C95" w:rsidRDefault="00B05C95"/>
    <w:p w:rsidR="00B05C95" w:rsidRDefault="00B05C95"/>
    <w:p w:rsidR="00B05C95" w:rsidRDefault="00B05C95"/>
    <w:p w:rsidR="00B05C95" w:rsidRPr="00467461" w:rsidRDefault="00B05C95" w:rsidP="00B05C95">
      <w:pPr>
        <w:keepNext/>
        <w:spacing w:after="200" w:line="240" w:lineRule="auto"/>
        <w:rPr>
          <w:rFonts w:ascii="Times New Roman" w:eastAsia="Calibri" w:hAnsi="Times New Roman" w:cs="Times New Roman"/>
          <w:b/>
          <w:bCs/>
          <w:sz w:val="20"/>
          <w:szCs w:val="18"/>
        </w:rPr>
      </w:pPr>
      <w:bookmarkStart w:id="3" w:name="_Toc430166996"/>
      <w:r w:rsidRPr="00467461">
        <w:rPr>
          <w:rFonts w:ascii="Times New Roman" w:eastAsia="Calibri" w:hAnsi="Times New Roman" w:cs="Times New Roman"/>
          <w:b/>
          <w:bCs/>
          <w:sz w:val="20"/>
          <w:szCs w:val="18"/>
        </w:rPr>
        <w:lastRenderedPageBreak/>
        <w:t>Gráfico</w:t>
      </w:r>
      <w:r>
        <w:rPr>
          <w:rFonts w:ascii="Times New Roman" w:eastAsia="Calibri" w:hAnsi="Times New Roman" w:cs="Times New Roman"/>
          <w:b/>
          <w:bCs/>
          <w:sz w:val="20"/>
          <w:szCs w:val="18"/>
        </w:rPr>
        <w:t xml:space="preserve"> 4: A</w:t>
      </w:r>
      <w:r w:rsidRPr="00467461">
        <w:rPr>
          <w:rFonts w:ascii="Times New Roman" w:eastAsia="Calibri" w:hAnsi="Times New Roman" w:cs="Times New Roman"/>
          <w:b/>
          <w:bCs/>
          <w:sz w:val="20"/>
          <w:szCs w:val="18"/>
        </w:rPr>
        <w:t>ctivismo guerrillero durante el control paramilitar del BLS, 1998 - 200</w:t>
      </w:r>
      <w:bookmarkEnd w:id="3"/>
      <w:r>
        <w:rPr>
          <w:rFonts w:ascii="Times New Roman" w:eastAsia="Calibri" w:hAnsi="Times New Roman" w:cs="Times New Roman"/>
          <w:b/>
          <w:bCs/>
          <w:sz w:val="20"/>
          <w:szCs w:val="18"/>
        </w:rPr>
        <w:t>6</w:t>
      </w:r>
    </w:p>
    <w:p w:rsidR="00B05C95" w:rsidRPr="00467461" w:rsidRDefault="00B05C95" w:rsidP="00B05C9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noProof/>
          <w:lang w:eastAsia="es-CO"/>
        </w:rPr>
        <w:drawing>
          <wp:inline distT="0" distB="0" distL="0" distR="0" wp14:anchorId="62BB2C5D" wp14:editId="41A1E7A4">
            <wp:extent cx="4572000" cy="2743200"/>
            <wp:effectExtent l="0" t="0" r="0" b="0"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46746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7461">
        <w:rPr>
          <w:rFonts w:ascii="Times New Roman" w:hAnsi="Times New Roman" w:cs="Times New Roman"/>
          <w:b/>
          <w:sz w:val="20"/>
          <w:szCs w:val="20"/>
          <w:lang w:val="es-MX"/>
        </w:rPr>
        <w:t>Fuente:</w:t>
      </w:r>
      <w:r w:rsidRPr="00467461">
        <w:rPr>
          <w:rFonts w:ascii="Times New Roman" w:hAnsi="Times New Roman" w:cs="Times New Roman"/>
          <w:sz w:val="20"/>
          <w:szCs w:val="20"/>
          <w:lang w:val="es-MX"/>
        </w:rPr>
        <w:t xml:space="preserve"> Elaboración propia</w:t>
      </w:r>
      <w:r>
        <w:rPr>
          <w:rFonts w:ascii="Times New Roman" w:hAnsi="Times New Roman" w:cs="Times New Roman"/>
          <w:sz w:val="20"/>
          <w:szCs w:val="20"/>
          <w:lang w:val="es-MX"/>
        </w:rPr>
        <w:t xml:space="preserve"> con base en los datos del ODHDIH (s.f.).</w:t>
      </w:r>
    </w:p>
    <w:p w:rsidR="00B05C95" w:rsidRPr="00467461" w:rsidRDefault="00B05C95" w:rsidP="00B05C95">
      <w:pPr>
        <w:keepNext/>
        <w:spacing w:after="200" w:line="240" w:lineRule="auto"/>
        <w:rPr>
          <w:rFonts w:ascii="Times New Roman" w:eastAsia="Calibri" w:hAnsi="Times New Roman" w:cs="Times New Roman"/>
          <w:b/>
          <w:bCs/>
          <w:sz w:val="20"/>
          <w:szCs w:val="18"/>
        </w:rPr>
      </w:pPr>
      <w:bookmarkStart w:id="4" w:name="_Toc430166990"/>
      <w:r w:rsidRPr="00467461">
        <w:rPr>
          <w:rFonts w:ascii="Times New Roman" w:eastAsia="Calibri" w:hAnsi="Times New Roman" w:cs="Times New Roman"/>
          <w:b/>
          <w:bCs/>
          <w:sz w:val="20"/>
          <w:szCs w:val="18"/>
        </w:rPr>
        <w:t>Gráfico</w:t>
      </w:r>
      <w:r>
        <w:rPr>
          <w:rFonts w:ascii="Times New Roman" w:eastAsia="Calibri" w:hAnsi="Times New Roman" w:cs="Times New Roman"/>
          <w:b/>
          <w:bCs/>
          <w:sz w:val="20"/>
          <w:szCs w:val="18"/>
        </w:rPr>
        <w:t xml:space="preserve"> 5: A</w:t>
      </w:r>
      <w:r w:rsidRPr="00467461">
        <w:rPr>
          <w:rFonts w:ascii="Times New Roman" w:eastAsia="Calibri" w:hAnsi="Times New Roman" w:cs="Times New Roman"/>
          <w:b/>
          <w:bCs/>
          <w:sz w:val="20"/>
          <w:szCs w:val="18"/>
        </w:rPr>
        <w:t xml:space="preserve">ctivismo guerrillero durante el control paramilitar del </w:t>
      </w:r>
      <w:proofErr w:type="spellStart"/>
      <w:r w:rsidRPr="00467461">
        <w:rPr>
          <w:rFonts w:ascii="Times New Roman" w:eastAsia="Calibri" w:hAnsi="Times New Roman" w:cs="Times New Roman"/>
          <w:b/>
          <w:bCs/>
          <w:sz w:val="20"/>
          <w:szCs w:val="18"/>
        </w:rPr>
        <w:t>BCat</w:t>
      </w:r>
      <w:proofErr w:type="spellEnd"/>
      <w:r w:rsidRPr="00467461">
        <w:rPr>
          <w:rFonts w:ascii="Times New Roman" w:eastAsia="Calibri" w:hAnsi="Times New Roman" w:cs="Times New Roman"/>
          <w:b/>
          <w:bCs/>
          <w:sz w:val="20"/>
          <w:szCs w:val="18"/>
        </w:rPr>
        <w:t xml:space="preserve">, 1998 </w:t>
      </w:r>
      <w:r>
        <w:rPr>
          <w:rFonts w:ascii="Times New Roman" w:eastAsia="Calibri" w:hAnsi="Times New Roman" w:cs="Times New Roman"/>
          <w:b/>
          <w:bCs/>
          <w:sz w:val="20"/>
          <w:szCs w:val="18"/>
        </w:rPr>
        <w:t>–</w:t>
      </w:r>
      <w:r w:rsidRPr="00467461">
        <w:rPr>
          <w:rFonts w:ascii="Times New Roman" w:eastAsia="Calibri" w:hAnsi="Times New Roman" w:cs="Times New Roman"/>
          <w:b/>
          <w:bCs/>
          <w:sz w:val="20"/>
          <w:szCs w:val="18"/>
        </w:rPr>
        <w:t xml:space="preserve"> 200</w:t>
      </w:r>
      <w:bookmarkEnd w:id="4"/>
      <w:r>
        <w:rPr>
          <w:rFonts w:ascii="Times New Roman" w:eastAsia="Calibri" w:hAnsi="Times New Roman" w:cs="Times New Roman"/>
          <w:b/>
          <w:bCs/>
          <w:sz w:val="20"/>
          <w:szCs w:val="18"/>
        </w:rPr>
        <w:t>6.</w:t>
      </w:r>
    </w:p>
    <w:p w:rsidR="00B05C95" w:rsidRPr="00467461" w:rsidRDefault="00B05C95" w:rsidP="00B05C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noProof/>
          <w:lang w:eastAsia="es-CO"/>
        </w:rPr>
        <w:drawing>
          <wp:inline distT="0" distB="0" distL="0" distR="0" wp14:anchorId="3CF153DB" wp14:editId="112AD7CC">
            <wp:extent cx="4572000" cy="2743200"/>
            <wp:effectExtent l="0" t="0" r="0" b="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467461">
        <w:rPr>
          <w:rFonts w:ascii="Times New Roman" w:hAnsi="Times New Roman" w:cs="Times New Roman"/>
          <w:sz w:val="24"/>
          <w:szCs w:val="24"/>
          <w:lang w:val="es-MX"/>
        </w:rPr>
        <w:br/>
      </w:r>
      <w:r w:rsidRPr="00467461">
        <w:rPr>
          <w:rFonts w:ascii="Times New Roman" w:hAnsi="Times New Roman" w:cs="Times New Roman"/>
          <w:b/>
          <w:sz w:val="20"/>
          <w:szCs w:val="20"/>
          <w:lang w:val="es-MX"/>
        </w:rPr>
        <w:t>Fuente:</w:t>
      </w:r>
      <w:r w:rsidRPr="00467461">
        <w:rPr>
          <w:rFonts w:ascii="Times New Roman" w:hAnsi="Times New Roman" w:cs="Times New Roman"/>
          <w:sz w:val="20"/>
          <w:szCs w:val="20"/>
          <w:lang w:val="es-MX"/>
        </w:rPr>
        <w:t xml:space="preserve"> Elaboración propia</w:t>
      </w:r>
      <w:r>
        <w:rPr>
          <w:rFonts w:ascii="Times New Roman" w:hAnsi="Times New Roman" w:cs="Times New Roman"/>
          <w:sz w:val="20"/>
          <w:szCs w:val="20"/>
          <w:lang w:val="es-MX"/>
        </w:rPr>
        <w:t xml:space="preserve"> con base en los datos del ODHDIH (s.f.).</w:t>
      </w:r>
    </w:p>
    <w:p w:rsidR="00B05C95" w:rsidRDefault="00B05C95"/>
    <w:p w:rsidR="00B05C95" w:rsidRDefault="00B05C95"/>
    <w:p w:rsidR="00B05C95" w:rsidRDefault="00B05C95"/>
    <w:p w:rsidR="00B05C95" w:rsidRDefault="00B05C95"/>
    <w:p w:rsidR="00B05C95" w:rsidRDefault="00B05C95"/>
    <w:p w:rsidR="00B05C95" w:rsidRPr="00467461" w:rsidRDefault="00B05C95" w:rsidP="00B05C95">
      <w:pPr>
        <w:keepNext/>
        <w:spacing w:after="200" w:line="240" w:lineRule="auto"/>
        <w:rPr>
          <w:rFonts w:ascii="Times New Roman" w:eastAsia="Calibri" w:hAnsi="Times New Roman" w:cs="Times New Roman"/>
          <w:b/>
          <w:bCs/>
          <w:sz w:val="20"/>
          <w:szCs w:val="18"/>
        </w:rPr>
      </w:pPr>
      <w:bookmarkStart w:id="5" w:name="_Toc430166998"/>
      <w:r w:rsidRPr="00467461">
        <w:rPr>
          <w:rFonts w:ascii="Times New Roman" w:eastAsia="Calibri" w:hAnsi="Times New Roman" w:cs="Times New Roman"/>
          <w:b/>
          <w:bCs/>
          <w:sz w:val="20"/>
          <w:szCs w:val="18"/>
        </w:rPr>
        <w:lastRenderedPageBreak/>
        <w:t>Gráfico</w:t>
      </w:r>
      <w:r>
        <w:rPr>
          <w:rFonts w:ascii="Times New Roman" w:eastAsia="Calibri" w:hAnsi="Times New Roman" w:cs="Times New Roman"/>
          <w:b/>
          <w:bCs/>
          <w:sz w:val="20"/>
          <w:szCs w:val="18"/>
        </w:rPr>
        <w:t xml:space="preserve"> 6: A</w:t>
      </w:r>
      <w:r w:rsidRPr="00467461">
        <w:rPr>
          <w:rFonts w:ascii="Times New Roman" w:eastAsia="Calibri" w:hAnsi="Times New Roman" w:cs="Times New Roman"/>
          <w:b/>
          <w:bCs/>
          <w:sz w:val="20"/>
          <w:szCs w:val="18"/>
        </w:rPr>
        <w:t>ctivismo guerrillero durante el control paramilitar del BVA, 1998 - 200</w:t>
      </w:r>
      <w:bookmarkEnd w:id="5"/>
      <w:r>
        <w:rPr>
          <w:rFonts w:ascii="Times New Roman" w:eastAsia="Calibri" w:hAnsi="Times New Roman" w:cs="Times New Roman"/>
          <w:b/>
          <w:bCs/>
          <w:sz w:val="20"/>
          <w:szCs w:val="18"/>
        </w:rPr>
        <w:t>6</w:t>
      </w:r>
    </w:p>
    <w:p w:rsidR="00B05C95" w:rsidRPr="00467461" w:rsidRDefault="00B05C95" w:rsidP="00B05C95">
      <w:pPr>
        <w:spacing w:line="36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  <w:r>
        <w:rPr>
          <w:noProof/>
          <w:lang w:eastAsia="es-CO"/>
        </w:rPr>
        <w:drawing>
          <wp:inline distT="0" distB="0" distL="0" distR="0" wp14:anchorId="58C87F54" wp14:editId="1EC98C50">
            <wp:extent cx="4572000" cy="2743200"/>
            <wp:effectExtent l="0" t="0" r="0" b="0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05C95" w:rsidRDefault="00B05C95" w:rsidP="00B05C9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C65A94">
        <w:rPr>
          <w:rFonts w:ascii="Times New Roman" w:hAnsi="Times New Roman" w:cs="Times New Roman"/>
          <w:b/>
          <w:sz w:val="20"/>
          <w:szCs w:val="20"/>
          <w:lang w:val="en-US"/>
        </w:rPr>
        <w:t>Fuente:</w:t>
      </w:r>
      <w:r w:rsidRPr="00C65A9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C65A94">
        <w:rPr>
          <w:rFonts w:ascii="Times New Roman" w:hAnsi="Times New Roman" w:cs="Times New Roman"/>
          <w:sz w:val="20"/>
          <w:szCs w:val="20"/>
          <w:lang w:val="en-US"/>
        </w:rPr>
        <w:t>Elaboración</w:t>
      </w:r>
      <w:proofErr w:type="spellEnd"/>
      <w:r w:rsidRPr="00C65A9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C65A94">
        <w:rPr>
          <w:rFonts w:ascii="Times New Roman" w:hAnsi="Times New Roman" w:cs="Times New Roman"/>
          <w:sz w:val="20"/>
          <w:szCs w:val="20"/>
          <w:lang w:val="en-US"/>
        </w:rPr>
        <w:t>propia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con base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los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datos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del ODHDIH (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s.f.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>).</w:t>
      </w:r>
    </w:p>
    <w:p w:rsidR="00B05C95" w:rsidRDefault="00B05C95">
      <w:bookmarkStart w:id="6" w:name="_GoBack"/>
      <w:bookmarkEnd w:id="6"/>
    </w:p>
    <w:p w:rsidR="00B05C95" w:rsidRDefault="00B05C95"/>
    <w:sectPr w:rsidR="00B05C9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C95"/>
    <w:rsid w:val="000C650E"/>
    <w:rsid w:val="00B05C95"/>
    <w:rsid w:val="00E90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5824D"/>
  <w15:chartTrackingRefBased/>
  <w15:docId w15:val="{98E48FE5-E9D7-4725-B84F-36487B898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C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hart" Target="charts/chart5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hart" Target="charts/chart4.xml"/><Relationship Id="rId2" Type="http://schemas.openxmlformats.org/officeDocument/2006/relationships/settings" Target="settings.xml"/><Relationship Id="rId16" Type="http://schemas.openxmlformats.org/officeDocument/2006/relationships/chart" Target="charts/chart3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hart" Target="charts/chart2.xml"/><Relationship Id="rId10" Type="http://schemas.openxmlformats.org/officeDocument/2006/relationships/image" Target="media/image7.png"/><Relationship Id="rId19" Type="http://schemas.openxmlformats.org/officeDocument/2006/relationships/chart" Target="charts/chart6.xml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Hoja_de_c_lculo_de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Hoja1!$F$7</c:f>
              <c:strCache>
                <c:ptCount val="1"/>
              </c:strCache>
            </c:strRef>
          </c:tx>
          <c:spPr>
            <a:ln w="38100" cap="flat" cmpd="dbl" algn="ctr">
              <a:solidFill>
                <a:schemeClr val="accent1"/>
              </a:solidFill>
              <a:miter lim="800000"/>
            </a:ln>
            <a:effectLst/>
          </c:spPr>
          <c:marker>
            <c:symbol val="none"/>
          </c:marker>
          <c:cat>
            <c:numRef>
              <c:f>Hoja1!$E$8:$E$16</c:f>
              <c:numCache>
                <c:formatCode>General</c:formatCode>
                <c:ptCount val="9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</c:numCache>
            </c:numRef>
          </c:cat>
          <c:val>
            <c:numRef>
              <c:f>Hoja1!$F$8:$F$16</c:f>
              <c:numCache>
                <c:formatCode>General</c:formatCode>
                <c:ptCount val="9"/>
                <c:pt idx="0">
                  <c:v>23</c:v>
                </c:pt>
                <c:pt idx="1">
                  <c:v>27</c:v>
                </c:pt>
                <c:pt idx="2">
                  <c:v>12</c:v>
                </c:pt>
                <c:pt idx="3">
                  <c:v>11</c:v>
                </c:pt>
                <c:pt idx="4">
                  <c:v>16</c:v>
                </c:pt>
                <c:pt idx="5">
                  <c:v>58</c:v>
                </c:pt>
                <c:pt idx="6">
                  <c:v>56</c:v>
                </c:pt>
                <c:pt idx="7">
                  <c:v>70</c:v>
                </c:pt>
                <c:pt idx="8">
                  <c:v>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D92-4D35-A0F8-004CBF75BD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37128224"/>
        <c:axId val="1237139456"/>
      </c:lineChart>
      <c:catAx>
        <c:axId val="1237128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237139456"/>
        <c:crosses val="autoZero"/>
        <c:auto val="1"/>
        <c:lblAlgn val="ctr"/>
        <c:lblOffset val="100"/>
        <c:noMultiLvlLbl val="0"/>
      </c:catAx>
      <c:valAx>
        <c:axId val="1237139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237128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Hoja1!$F$7</c:f>
              <c:strCache>
                <c:ptCount val="1"/>
                <c:pt idx="0">
                  <c:v>ELN Cauca</c:v>
                </c:pt>
              </c:strCache>
            </c:strRef>
          </c:tx>
          <c:spPr>
            <a:ln w="38100" cap="flat" cmpd="dbl" algn="ctr">
              <a:solidFill>
                <a:schemeClr val="accent1"/>
              </a:solidFill>
              <a:miter lim="800000"/>
            </a:ln>
            <a:effectLst/>
          </c:spPr>
          <c:marker>
            <c:symbol val="none"/>
          </c:marker>
          <c:cat>
            <c:numRef>
              <c:f>Hoja1!$E$8:$E$16</c:f>
              <c:numCache>
                <c:formatCode>General</c:formatCode>
                <c:ptCount val="9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</c:numCache>
            </c:numRef>
          </c:cat>
          <c:val>
            <c:numRef>
              <c:f>Hoja1!$F$8:$F$16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8</c:v>
                </c:pt>
                <c:pt idx="3">
                  <c:v>5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3</c:v>
                </c:pt>
                <c:pt idx="8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D13-4A17-BB3E-FFCBDB945559}"/>
            </c:ext>
          </c:extLst>
        </c:ser>
        <c:ser>
          <c:idx val="1"/>
          <c:order val="1"/>
          <c:tx>
            <c:strRef>
              <c:f>Hoja1!$G$7</c:f>
              <c:strCache>
                <c:ptCount val="1"/>
                <c:pt idx="0">
                  <c:v>ELN Valle</c:v>
                </c:pt>
              </c:strCache>
            </c:strRef>
          </c:tx>
          <c:spPr>
            <a:ln w="38100" cap="flat" cmpd="dbl" algn="ctr">
              <a:solidFill>
                <a:schemeClr val="accent2"/>
              </a:solidFill>
              <a:miter lim="800000"/>
            </a:ln>
            <a:effectLst/>
          </c:spPr>
          <c:marker>
            <c:symbol val="none"/>
          </c:marker>
          <c:cat>
            <c:numRef>
              <c:f>Hoja1!$E$8:$E$16</c:f>
              <c:numCache>
                <c:formatCode>General</c:formatCode>
                <c:ptCount val="9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</c:numCache>
            </c:numRef>
          </c:cat>
          <c:val>
            <c:numRef>
              <c:f>Hoja1!$G$8:$G$16</c:f>
              <c:numCache>
                <c:formatCode>General</c:formatCode>
                <c:ptCount val="9"/>
                <c:pt idx="0">
                  <c:v>2</c:v>
                </c:pt>
                <c:pt idx="1">
                  <c:v>2</c:v>
                </c:pt>
                <c:pt idx="2">
                  <c:v>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D13-4A17-BB3E-FFCBDB945559}"/>
            </c:ext>
          </c:extLst>
        </c:ser>
        <c:ser>
          <c:idx val="2"/>
          <c:order val="2"/>
          <c:tx>
            <c:strRef>
              <c:f>Hoja1!$H$7</c:f>
              <c:strCache>
                <c:ptCount val="1"/>
                <c:pt idx="0">
                  <c:v>FARC Valle</c:v>
                </c:pt>
              </c:strCache>
            </c:strRef>
          </c:tx>
          <c:spPr>
            <a:ln w="38100" cap="flat" cmpd="dbl" algn="ctr">
              <a:solidFill>
                <a:schemeClr val="accent3"/>
              </a:solidFill>
              <a:miter lim="800000"/>
            </a:ln>
            <a:effectLst/>
          </c:spPr>
          <c:marker>
            <c:symbol val="none"/>
          </c:marker>
          <c:cat>
            <c:numRef>
              <c:f>Hoja1!$E$8:$E$16</c:f>
              <c:numCache>
                <c:formatCode>General</c:formatCode>
                <c:ptCount val="9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</c:numCache>
            </c:numRef>
          </c:cat>
          <c:val>
            <c:numRef>
              <c:f>Hoja1!$H$8:$H$16</c:f>
              <c:numCache>
                <c:formatCode>General</c:formatCode>
                <c:ptCount val="9"/>
                <c:pt idx="0">
                  <c:v>3</c:v>
                </c:pt>
                <c:pt idx="1">
                  <c:v>7</c:v>
                </c:pt>
                <c:pt idx="2">
                  <c:v>6</c:v>
                </c:pt>
                <c:pt idx="3">
                  <c:v>3</c:v>
                </c:pt>
                <c:pt idx="4">
                  <c:v>2</c:v>
                </c:pt>
                <c:pt idx="5">
                  <c:v>13</c:v>
                </c:pt>
                <c:pt idx="6">
                  <c:v>9</c:v>
                </c:pt>
                <c:pt idx="7">
                  <c:v>11</c:v>
                </c:pt>
                <c:pt idx="8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D13-4A17-BB3E-FFCBDB945559}"/>
            </c:ext>
          </c:extLst>
        </c:ser>
        <c:ser>
          <c:idx val="3"/>
          <c:order val="3"/>
          <c:tx>
            <c:strRef>
              <c:f>Hoja1!$I$7</c:f>
              <c:strCache>
                <c:ptCount val="1"/>
                <c:pt idx="0">
                  <c:v>FARC Cauca</c:v>
                </c:pt>
              </c:strCache>
            </c:strRef>
          </c:tx>
          <c:spPr>
            <a:ln w="38100" cap="flat" cmpd="dbl" algn="ctr">
              <a:solidFill>
                <a:schemeClr val="accent4"/>
              </a:solidFill>
              <a:miter lim="800000"/>
            </a:ln>
            <a:effectLst/>
          </c:spPr>
          <c:marker>
            <c:symbol val="none"/>
          </c:marker>
          <c:cat>
            <c:numRef>
              <c:f>Hoja1!$E$8:$E$16</c:f>
              <c:numCache>
                <c:formatCode>General</c:formatCode>
                <c:ptCount val="9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</c:numCache>
            </c:numRef>
          </c:cat>
          <c:val>
            <c:numRef>
              <c:f>Hoja1!$I$8:$I$16</c:f>
              <c:numCache>
                <c:formatCode>General</c:formatCode>
                <c:ptCount val="9"/>
                <c:pt idx="0">
                  <c:v>11</c:v>
                </c:pt>
                <c:pt idx="1">
                  <c:v>8</c:v>
                </c:pt>
                <c:pt idx="2">
                  <c:v>15</c:v>
                </c:pt>
                <c:pt idx="3">
                  <c:v>10</c:v>
                </c:pt>
                <c:pt idx="4">
                  <c:v>17</c:v>
                </c:pt>
                <c:pt idx="5">
                  <c:v>19</c:v>
                </c:pt>
                <c:pt idx="6">
                  <c:v>21</c:v>
                </c:pt>
                <c:pt idx="7">
                  <c:v>20</c:v>
                </c:pt>
                <c:pt idx="8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D13-4A17-BB3E-FFCBDB945559}"/>
            </c:ext>
          </c:extLst>
        </c:ser>
        <c:ser>
          <c:idx val="4"/>
          <c:order val="4"/>
          <c:tx>
            <c:strRef>
              <c:f>Hoja1!$J$7</c:f>
              <c:strCache>
                <c:ptCount val="1"/>
                <c:pt idx="0">
                  <c:v>FARC Huila</c:v>
                </c:pt>
              </c:strCache>
            </c:strRef>
          </c:tx>
          <c:spPr>
            <a:ln w="38100" cap="flat" cmpd="dbl" algn="ctr">
              <a:solidFill>
                <a:schemeClr val="accent5"/>
              </a:solidFill>
              <a:miter lim="800000"/>
            </a:ln>
            <a:effectLst/>
          </c:spPr>
          <c:marker>
            <c:symbol val="none"/>
          </c:marker>
          <c:cat>
            <c:numRef>
              <c:f>Hoja1!$E$8:$E$16</c:f>
              <c:numCache>
                <c:formatCode>General</c:formatCode>
                <c:ptCount val="9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</c:numCache>
            </c:numRef>
          </c:cat>
          <c:val>
            <c:numRef>
              <c:f>Hoja1!$J$8:$J$16</c:f>
              <c:numCache>
                <c:formatCode>General</c:formatCode>
                <c:ptCount val="9"/>
                <c:pt idx="0">
                  <c:v>7</c:v>
                </c:pt>
                <c:pt idx="1">
                  <c:v>4</c:v>
                </c:pt>
                <c:pt idx="2">
                  <c:v>7</c:v>
                </c:pt>
                <c:pt idx="3">
                  <c:v>4</c:v>
                </c:pt>
                <c:pt idx="4">
                  <c:v>33</c:v>
                </c:pt>
                <c:pt idx="5">
                  <c:v>12</c:v>
                </c:pt>
                <c:pt idx="6">
                  <c:v>7</c:v>
                </c:pt>
                <c:pt idx="7">
                  <c:v>3</c:v>
                </c:pt>
                <c:pt idx="8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D13-4A17-BB3E-FFCBDB9455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37127392"/>
        <c:axId val="1237129888"/>
      </c:lineChart>
      <c:catAx>
        <c:axId val="1237127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237129888"/>
        <c:crosses val="autoZero"/>
        <c:auto val="1"/>
        <c:lblAlgn val="ctr"/>
        <c:lblOffset val="100"/>
        <c:noMultiLvlLbl val="0"/>
      </c:catAx>
      <c:valAx>
        <c:axId val="1237129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237127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Hoja1!$F$7</c:f>
              <c:strCache>
                <c:ptCount val="1"/>
                <c:pt idx="0">
                  <c:v>ELN Buenaventura</c:v>
                </c:pt>
              </c:strCache>
            </c:strRef>
          </c:tx>
          <c:spPr>
            <a:ln w="38100" cap="flat" cmpd="dbl" algn="ctr">
              <a:solidFill>
                <a:schemeClr val="accent1"/>
              </a:solidFill>
              <a:miter lim="800000"/>
            </a:ln>
            <a:effectLst/>
          </c:spPr>
          <c:marker>
            <c:symbol val="none"/>
          </c:marker>
          <c:cat>
            <c:numRef>
              <c:f>Hoja1!$E$8:$E$16</c:f>
              <c:numCache>
                <c:formatCode>General</c:formatCode>
                <c:ptCount val="9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</c:numCache>
            </c:numRef>
          </c:cat>
          <c:val>
            <c:numRef>
              <c:f>Hoja1!$F$8:$F$16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440-4574-8CDD-959C4C1150A4}"/>
            </c:ext>
          </c:extLst>
        </c:ser>
        <c:ser>
          <c:idx val="1"/>
          <c:order val="1"/>
          <c:tx>
            <c:strRef>
              <c:f>Hoja1!$G$7</c:f>
              <c:strCache>
                <c:ptCount val="1"/>
                <c:pt idx="0">
                  <c:v>FARC Buenaventura</c:v>
                </c:pt>
              </c:strCache>
            </c:strRef>
          </c:tx>
          <c:spPr>
            <a:ln w="38100" cap="flat" cmpd="dbl" algn="ctr">
              <a:solidFill>
                <a:schemeClr val="accent2"/>
              </a:solidFill>
              <a:miter lim="800000"/>
            </a:ln>
            <a:effectLst/>
          </c:spPr>
          <c:marker>
            <c:symbol val="none"/>
          </c:marker>
          <c:cat>
            <c:numRef>
              <c:f>Hoja1!$E$8:$E$16</c:f>
              <c:numCache>
                <c:formatCode>General</c:formatCode>
                <c:ptCount val="9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</c:numCache>
            </c:numRef>
          </c:cat>
          <c:val>
            <c:numRef>
              <c:f>Hoja1!$G$8:$G$16</c:f>
              <c:numCache>
                <c:formatCode>General</c:formatCode>
                <c:ptCount val="9"/>
                <c:pt idx="0">
                  <c:v>5</c:v>
                </c:pt>
                <c:pt idx="1">
                  <c:v>4</c:v>
                </c:pt>
                <c:pt idx="2">
                  <c:v>4</c:v>
                </c:pt>
                <c:pt idx="3">
                  <c:v>2</c:v>
                </c:pt>
                <c:pt idx="4">
                  <c:v>0</c:v>
                </c:pt>
                <c:pt idx="5">
                  <c:v>14</c:v>
                </c:pt>
                <c:pt idx="6">
                  <c:v>15</c:v>
                </c:pt>
                <c:pt idx="7">
                  <c:v>22</c:v>
                </c:pt>
                <c:pt idx="8">
                  <c:v>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40-4574-8CDD-959C4C1150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38724128"/>
        <c:axId val="1238725792"/>
      </c:lineChart>
      <c:catAx>
        <c:axId val="1238724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238725792"/>
        <c:crosses val="autoZero"/>
        <c:auto val="1"/>
        <c:lblAlgn val="ctr"/>
        <c:lblOffset val="100"/>
        <c:noMultiLvlLbl val="0"/>
      </c:catAx>
      <c:valAx>
        <c:axId val="1238725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238724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Hoja1!$F$7</c:f>
              <c:strCache>
                <c:ptCount val="1"/>
                <c:pt idx="0">
                  <c:v>ELN Nariño</c:v>
                </c:pt>
              </c:strCache>
            </c:strRef>
          </c:tx>
          <c:spPr>
            <a:ln w="38100" cap="flat" cmpd="dbl" algn="ctr">
              <a:solidFill>
                <a:schemeClr val="accent1"/>
              </a:solidFill>
              <a:miter lim="800000"/>
            </a:ln>
            <a:effectLst/>
          </c:spPr>
          <c:marker>
            <c:symbol val="none"/>
          </c:marker>
          <c:cat>
            <c:numRef>
              <c:f>Hoja1!$E$8:$E$16</c:f>
              <c:numCache>
                <c:formatCode>General</c:formatCode>
                <c:ptCount val="9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</c:numCache>
            </c:numRef>
          </c:cat>
          <c:val>
            <c:numRef>
              <c:f>Hoja1!$F$8:$F$16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286-4756-B550-4280E577B384}"/>
            </c:ext>
          </c:extLst>
        </c:ser>
        <c:ser>
          <c:idx val="1"/>
          <c:order val="1"/>
          <c:tx>
            <c:strRef>
              <c:f>Hoja1!$G$7</c:f>
              <c:strCache>
                <c:ptCount val="1"/>
                <c:pt idx="0">
                  <c:v>FARC Nariño</c:v>
                </c:pt>
              </c:strCache>
            </c:strRef>
          </c:tx>
          <c:spPr>
            <a:ln w="38100" cap="flat" cmpd="dbl" algn="ctr">
              <a:solidFill>
                <a:schemeClr val="accent2"/>
              </a:solidFill>
              <a:miter lim="800000"/>
            </a:ln>
            <a:effectLst/>
          </c:spPr>
          <c:marker>
            <c:symbol val="none"/>
          </c:marker>
          <c:cat>
            <c:numRef>
              <c:f>Hoja1!$E$8:$E$16</c:f>
              <c:numCache>
                <c:formatCode>General</c:formatCode>
                <c:ptCount val="9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</c:numCache>
            </c:numRef>
          </c:cat>
          <c:val>
            <c:numRef>
              <c:f>Hoja1!$G$8:$G$16</c:f>
              <c:numCache>
                <c:formatCode>General</c:formatCode>
                <c:ptCount val="9"/>
                <c:pt idx="0">
                  <c:v>5</c:v>
                </c:pt>
                <c:pt idx="1">
                  <c:v>5</c:v>
                </c:pt>
                <c:pt idx="2">
                  <c:v>12</c:v>
                </c:pt>
                <c:pt idx="3">
                  <c:v>9</c:v>
                </c:pt>
                <c:pt idx="4">
                  <c:v>26</c:v>
                </c:pt>
                <c:pt idx="5">
                  <c:v>51</c:v>
                </c:pt>
                <c:pt idx="6">
                  <c:v>26</c:v>
                </c:pt>
                <c:pt idx="7">
                  <c:v>63</c:v>
                </c:pt>
                <c:pt idx="8">
                  <c:v>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286-4756-B550-4280E577B3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38716640"/>
        <c:axId val="1238713312"/>
      </c:lineChart>
      <c:catAx>
        <c:axId val="1238716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238713312"/>
        <c:crosses val="autoZero"/>
        <c:auto val="1"/>
        <c:lblAlgn val="ctr"/>
        <c:lblOffset val="100"/>
        <c:noMultiLvlLbl val="0"/>
      </c:catAx>
      <c:valAx>
        <c:axId val="1238713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238716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Hoja1!$F$7</c:f>
              <c:strCache>
                <c:ptCount val="1"/>
                <c:pt idx="0">
                  <c:v>ELN Norte de Santander</c:v>
                </c:pt>
              </c:strCache>
            </c:strRef>
          </c:tx>
          <c:spPr>
            <a:ln w="38100" cap="flat" cmpd="dbl" algn="ctr">
              <a:solidFill>
                <a:schemeClr val="accent1"/>
              </a:solidFill>
              <a:miter lim="800000"/>
            </a:ln>
            <a:effectLst/>
          </c:spPr>
          <c:marker>
            <c:symbol val="none"/>
          </c:marker>
          <c:cat>
            <c:numRef>
              <c:f>Hoja1!$E$8:$E$16</c:f>
              <c:numCache>
                <c:formatCode>General</c:formatCode>
                <c:ptCount val="9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</c:numCache>
            </c:numRef>
          </c:cat>
          <c:val>
            <c:numRef>
              <c:f>Hoja1!$F$8:$F$16</c:f>
              <c:numCache>
                <c:formatCode>General</c:formatCode>
                <c:ptCount val="9"/>
                <c:pt idx="0">
                  <c:v>26</c:v>
                </c:pt>
                <c:pt idx="1">
                  <c:v>15</c:v>
                </c:pt>
                <c:pt idx="2">
                  <c:v>18</c:v>
                </c:pt>
                <c:pt idx="3">
                  <c:v>37</c:v>
                </c:pt>
                <c:pt idx="4">
                  <c:v>29</c:v>
                </c:pt>
                <c:pt idx="5">
                  <c:v>8</c:v>
                </c:pt>
                <c:pt idx="6">
                  <c:v>10</c:v>
                </c:pt>
                <c:pt idx="7">
                  <c:v>6</c:v>
                </c:pt>
                <c:pt idx="8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891-4B2D-9508-802D28D568BB}"/>
            </c:ext>
          </c:extLst>
        </c:ser>
        <c:ser>
          <c:idx val="1"/>
          <c:order val="1"/>
          <c:tx>
            <c:strRef>
              <c:f>Hoja1!$G$7</c:f>
              <c:strCache>
                <c:ptCount val="1"/>
                <c:pt idx="0">
                  <c:v>FARC Norte de Santander</c:v>
                </c:pt>
              </c:strCache>
            </c:strRef>
          </c:tx>
          <c:spPr>
            <a:ln w="38100" cap="flat" cmpd="dbl" algn="ctr">
              <a:solidFill>
                <a:schemeClr val="accent2"/>
              </a:solidFill>
              <a:miter lim="800000"/>
            </a:ln>
            <a:effectLst/>
          </c:spPr>
          <c:marker>
            <c:symbol val="none"/>
          </c:marker>
          <c:cat>
            <c:numRef>
              <c:f>Hoja1!$E$8:$E$16</c:f>
              <c:numCache>
                <c:formatCode>General</c:formatCode>
                <c:ptCount val="9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</c:numCache>
            </c:numRef>
          </c:cat>
          <c:val>
            <c:numRef>
              <c:f>Hoja1!$G$8:$G$16</c:f>
              <c:numCache>
                <c:formatCode>General</c:formatCode>
                <c:ptCount val="9"/>
                <c:pt idx="0">
                  <c:v>5</c:v>
                </c:pt>
                <c:pt idx="1">
                  <c:v>2</c:v>
                </c:pt>
                <c:pt idx="2">
                  <c:v>8</c:v>
                </c:pt>
                <c:pt idx="3">
                  <c:v>8</c:v>
                </c:pt>
                <c:pt idx="4">
                  <c:v>20</c:v>
                </c:pt>
                <c:pt idx="5">
                  <c:v>25</c:v>
                </c:pt>
                <c:pt idx="6">
                  <c:v>14</c:v>
                </c:pt>
                <c:pt idx="7">
                  <c:v>61</c:v>
                </c:pt>
                <c:pt idx="8">
                  <c:v>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891-4B2D-9508-802D28D568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70021856"/>
        <c:axId val="1270019360"/>
      </c:lineChart>
      <c:catAx>
        <c:axId val="1270021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270019360"/>
        <c:crosses val="autoZero"/>
        <c:auto val="1"/>
        <c:lblAlgn val="ctr"/>
        <c:lblOffset val="100"/>
        <c:noMultiLvlLbl val="0"/>
      </c:catAx>
      <c:valAx>
        <c:axId val="1270019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270021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Hoja1!$F$7</c:f>
              <c:strCache>
                <c:ptCount val="1"/>
                <c:pt idx="0">
                  <c:v>ELN Arauca</c:v>
                </c:pt>
              </c:strCache>
            </c:strRef>
          </c:tx>
          <c:spPr>
            <a:ln w="38100" cap="flat" cmpd="dbl" algn="ctr">
              <a:solidFill>
                <a:schemeClr val="accent1"/>
              </a:solidFill>
              <a:miter lim="800000"/>
            </a:ln>
            <a:effectLst/>
          </c:spPr>
          <c:marker>
            <c:symbol val="none"/>
          </c:marker>
          <c:cat>
            <c:numRef>
              <c:f>Hoja1!$E$8:$E$16</c:f>
              <c:numCache>
                <c:formatCode>General</c:formatCode>
                <c:ptCount val="9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</c:numCache>
            </c:numRef>
          </c:cat>
          <c:val>
            <c:numRef>
              <c:f>Hoja1!$F$8:$F$16</c:f>
              <c:numCache>
                <c:formatCode>General</c:formatCode>
                <c:ptCount val="9"/>
                <c:pt idx="0">
                  <c:v>21</c:v>
                </c:pt>
                <c:pt idx="1">
                  <c:v>27</c:v>
                </c:pt>
                <c:pt idx="2">
                  <c:v>47</c:v>
                </c:pt>
                <c:pt idx="3">
                  <c:v>54</c:v>
                </c:pt>
                <c:pt idx="4">
                  <c:v>17</c:v>
                </c:pt>
                <c:pt idx="5">
                  <c:v>27</c:v>
                </c:pt>
                <c:pt idx="6">
                  <c:v>13</c:v>
                </c:pt>
                <c:pt idx="7">
                  <c:v>4</c:v>
                </c:pt>
                <c:pt idx="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EB5-4B77-B9FC-7455A7500C6F}"/>
            </c:ext>
          </c:extLst>
        </c:ser>
        <c:ser>
          <c:idx val="1"/>
          <c:order val="1"/>
          <c:tx>
            <c:strRef>
              <c:f>Hoja1!$G$7</c:f>
              <c:strCache>
                <c:ptCount val="1"/>
                <c:pt idx="0">
                  <c:v>FARC Arauca</c:v>
                </c:pt>
              </c:strCache>
            </c:strRef>
          </c:tx>
          <c:spPr>
            <a:ln w="38100" cap="flat" cmpd="dbl" algn="ctr">
              <a:solidFill>
                <a:schemeClr val="accent2"/>
              </a:solidFill>
              <a:miter lim="800000"/>
            </a:ln>
            <a:effectLst/>
          </c:spPr>
          <c:marker>
            <c:symbol val="none"/>
          </c:marker>
          <c:cat>
            <c:numRef>
              <c:f>Hoja1!$E$8:$E$16</c:f>
              <c:numCache>
                <c:formatCode>General</c:formatCode>
                <c:ptCount val="9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</c:numCache>
            </c:numRef>
          </c:cat>
          <c:val>
            <c:numRef>
              <c:f>Hoja1!$G$8:$G$16</c:f>
              <c:numCache>
                <c:formatCode>General</c:formatCode>
                <c:ptCount val="9"/>
                <c:pt idx="0">
                  <c:v>37</c:v>
                </c:pt>
                <c:pt idx="1">
                  <c:v>41</c:v>
                </c:pt>
                <c:pt idx="2">
                  <c:v>50</c:v>
                </c:pt>
                <c:pt idx="3">
                  <c:v>95</c:v>
                </c:pt>
                <c:pt idx="4">
                  <c:v>84</c:v>
                </c:pt>
                <c:pt idx="5">
                  <c:v>124</c:v>
                </c:pt>
                <c:pt idx="6">
                  <c:v>44</c:v>
                </c:pt>
                <c:pt idx="7">
                  <c:v>55</c:v>
                </c:pt>
                <c:pt idx="8">
                  <c:v>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EB5-4B77-B9FC-7455A7500C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38719968"/>
        <c:axId val="1238722880"/>
      </c:lineChart>
      <c:catAx>
        <c:axId val="12387199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238722880"/>
        <c:crosses val="autoZero"/>
        <c:auto val="1"/>
        <c:lblAlgn val="ctr"/>
        <c:lblOffset val="100"/>
        <c:noMultiLvlLbl val="0"/>
      </c:catAx>
      <c:valAx>
        <c:axId val="1238722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23871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38100" cap="flat" cmpd="dbl" algn="ctr">
        <a:solidFill>
          <a:schemeClr val="phClr"/>
        </a:solidFill>
        <a:miter lim="800000"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 cap="flat" cmpd="sng" algn="ctr">
        <a:solidFill>
          <a:schemeClr val="lt1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  <a:alpha val="32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  <a:alpha val="32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/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/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2700" cap="rnd"/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3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38100" cap="flat" cmpd="dbl" algn="ctr">
        <a:solidFill>
          <a:schemeClr val="phClr"/>
        </a:solidFill>
        <a:miter lim="800000"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 cap="flat" cmpd="sng" algn="ctr">
        <a:solidFill>
          <a:schemeClr val="lt1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  <a:alpha val="32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  <a:alpha val="32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/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/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2700" cap="rnd"/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3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38100" cap="flat" cmpd="dbl" algn="ctr">
        <a:solidFill>
          <a:schemeClr val="phClr"/>
        </a:solidFill>
        <a:miter lim="800000"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 cap="flat" cmpd="sng" algn="ctr">
        <a:solidFill>
          <a:schemeClr val="lt1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  <a:alpha val="32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  <a:alpha val="32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/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/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2700" cap="rnd"/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3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38100" cap="flat" cmpd="dbl" algn="ctr">
        <a:solidFill>
          <a:schemeClr val="phClr"/>
        </a:solidFill>
        <a:miter lim="800000"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 cap="flat" cmpd="sng" algn="ctr">
        <a:solidFill>
          <a:schemeClr val="lt1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  <a:alpha val="32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  <a:alpha val="32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/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/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2700" cap="rnd"/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3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38100" cap="flat" cmpd="dbl" algn="ctr">
        <a:solidFill>
          <a:schemeClr val="phClr"/>
        </a:solidFill>
        <a:miter lim="800000"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 cap="flat" cmpd="sng" algn="ctr">
        <a:solidFill>
          <a:schemeClr val="lt1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  <a:alpha val="32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  <a:alpha val="32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/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/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2700" cap="rnd"/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3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38100" cap="flat" cmpd="dbl" algn="ctr">
        <a:solidFill>
          <a:schemeClr val="phClr"/>
        </a:solidFill>
        <a:miter lim="800000"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 cap="flat" cmpd="sng" algn="ctr">
        <a:solidFill>
          <a:schemeClr val="lt1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  <a:alpha val="32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  <a:alpha val="32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/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/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2700" cap="rnd"/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220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</cp:revision>
  <dcterms:created xsi:type="dcterms:W3CDTF">2017-04-12T03:54:00Z</dcterms:created>
  <dcterms:modified xsi:type="dcterms:W3CDTF">2017-04-12T03:59:00Z</dcterms:modified>
</cp:coreProperties>
</file>