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EE" w:rsidRPr="008E3324" w:rsidRDefault="008C7A41" w:rsidP="000C32DA">
      <w:pPr>
        <w:jc w:val="center"/>
        <w:rPr>
          <w:rFonts w:ascii="Times New Roman" w:hAnsi="Times New Roman" w:cs="Times New Roman"/>
          <w:b/>
          <w:sz w:val="28"/>
        </w:rPr>
      </w:pPr>
      <w:r w:rsidRPr="008E3324">
        <w:rPr>
          <w:rFonts w:ascii="Times New Roman" w:hAnsi="Times New Roman" w:cs="Times New Roman"/>
          <w:b/>
          <w:sz w:val="28"/>
        </w:rPr>
        <w:t xml:space="preserve">Informe de </w:t>
      </w:r>
      <w:r w:rsidR="006C06F9" w:rsidRPr="008E3324">
        <w:rPr>
          <w:rFonts w:ascii="Times New Roman" w:hAnsi="Times New Roman" w:cs="Times New Roman"/>
          <w:b/>
          <w:sz w:val="28"/>
        </w:rPr>
        <w:t>actualización del artículo</w:t>
      </w:r>
      <w:r w:rsidRPr="008E3324">
        <w:rPr>
          <w:rFonts w:ascii="Times New Roman" w:hAnsi="Times New Roman" w:cs="Times New Roman"/>
          <w:b/>
          <w:sz w:val="28"/>
        </w:rPr>
        <w:t>:</w:t>
      </w:r>
      <w:r w:rsidR="006C06F9" w:rsidRPr="008E3324">
        <w:rPr>
          <w:rFonts w:ascii="Times New Roman" w:hAnsi="Times New Roman" w:cs="Times New Roman"/>
          <w:b/>
          <w:sz w:val="28"/>
        </w:rPr>
        <w:t xml:space="preserve"> La aseguración como proceso de gestión y producción de riesgos. Entre la normalidad y la excepción en la seguridad.</w:t>
      </w:r>
    </w:p>
    <w:p w:rsidR="000C32DA" w:rsidRPr="008E3324" w:rsidRDefault="000C32DA">
      <w:pPr>
        <w:rPr>
          <w:rFonts w:ascii="Times New Roman" w:hAnsi="Times New Roman" w:cs="Times New Roman"/>
        </w:rPr>
      </w:pPr>
    </w:p>
    <w:p w:rsidR="008C7A41" w:rsidRPr="008E3324" w:rsidRDefault="008C7A41" w:rsidP="00271FE2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Si la seguridad </w:t>
      </w:r>
      <w:r w:rsidR="006C06F9" w:rsidRPr="008E3324">
        <w:rPr>
          <w:rFonts w:ascii="Times New Roman" w:hAnsi="Times New Roman" w:cs="Times New Roman"/>
        </w:rPr>
        <w:t>era tema central en</w:t>
      </w:r>
      <w:r w:rsidRPr="008E3324">
        <w:rPr>
          <w:rFonts w:ascii="Times New Roman" w:hAnsi="Times New Roman" w:cs="Times New Roman"/>
        </w:rPr>
        <w:t xml:space="preserve"> la edición anterior, y sabiendo que el trasfondo del artículo tiene que ver con la gestión de riesgos, la seguridad no se concibe como una situación estática, sino como un </w:t>
      </w:r>
      <w:r w:rsidR="006C06F9" w:rsidRPr="008E3324">
        <w:rPr>
          <w:rFonts w:ascii="Times New Roman" w:hAnsi="Times New Roman" w:cs="Times New Roman"/>
        </w:rPr>
        <w:t xml:space="preserve">flujo, un </w:t>
      </w:r>
      <w:r w:rsidRPr="008E3324">
        <w:rPr>
          <w:rFonts w:ascii="Times New Roman" w:hAnsi="Times New Roman" w:cs="Times New Roman"/>
        </w:rPr>
        <w:t xml:space="preserve">proceso en movimiento. Esto deriva en situar </w:t>
      </w:r>
      <w:r w:rsidR="006C06F9" w:rsidRPr="008E3324">
        <w:rPr>
          <w:rFonts w:ascii="Times New Roman" w:hAnsi="Times New Roman" w:cs="Times New Roman"/>
        </w:rPr>
        <w:t xml:space="preserve">a </w:t>
      </w:r>
      <w:r w:rsidRPr="008E3324">
        <w:rPr>
          <w:rFonts w:ascii="Times New Roman" w:hAnsi="Times New Roman" w:cs="Times New Roman"/>
        </w:rPr>
        <w:t xml:space="preserve">la </w:t>
      </w:r>
      <w:r w:rsidR="006C06F9" w:rsidRPr="008E3324">
        <w:rPr>
          <w:rFonts w:ascii="Times New Roman" w:hAnsi="Times New Roman" w:cs="Times New Roman"/>
        </w:rPr>
        <w:t xml:space="preserve">seguridad aún como tema central, pero con la idea de proceso, </w:t>
      </w:r>
      <w:r w:rsidR="00271FE2" w:rsidRPr="008E3324">
        <w:rPr>
          <w:rFonts w:ascii="Times New Roman" w:hAnsi="Times New Roman" w:cs="Times New Roman"/>
        </w:rPr>
        <w:t>de</w:t>
      </w:r>
      <w:r w:rsidR="006C06F9" w:rsidRPr="008E3324">
        <w:rPr>
          <w:rFonts w:ascii="Times New Roman" w:hAnsi="Times New Roman" w:cs="Times New Roman"/>
        </w:rPr>
        <w:t xml:space="preserve"> proceso de </w:t>
      </w:r>
      <w:r w:rsidRPr="008E3324">
        <w:rPr>
          <w:rFonts w:ascii="Times New Roman" w:hAnsi="Times New Roman" w:cs="Times New Roman"/>
        </w:rPr>
        <w:t>aseguración</w:t>
      </w:r>
      <w:r w:rsidR="006C06F9" w:rsidRPr="008E3324">
        <w:rPr>
          <w:rFonts w:ascii="Times New Roman" w:hAnsi="Times New Roman" w:cs="Times New Roman"/>
        </w:rPr>
        <w:t>. Es decir, el</w:t>
      </w:r>
      <w:r w:rsidRPr="008E3324">
        <w:rPr>
          <w:rFonts w:ascii="Times New Roman" w:hAnsi="Times New Roman" w:cs="Times New Roman"/>
        </w:rPr>
        <w:t xml:space="preserve"> </w:t>
      </w:r>
      <w:r w:rsidR="006C06F9" w:rsidRPr="008E3324">
        <w:rPr>
          <w:rFonts w:ascii="Times New Roman" w:hAnsi="Times New Roman" w:cs="Times New Roman"/>
        </w:rPr>
        <w:t>movimiento</w:t>
      </w:r>
      <w:r w:rsidRPr="008E3324">
        <w:rPr>
          <w:rFonts w:ascii="Times New Roman" w:hAnsi="Times New Roman" w:cs="Times New Roman"/>
        </w:rPr>
        <w:t xml:space="preserve"> de intensificación o incorporación de temas </w:t>
      </w:r>
      <w:r w:rsidR="006C06F9" w:rsidRPr="008E3324">
        <w:rPr>
          <w:rFonts w:ascii="Times New Roman" w:hAnsi="Times New Roman" w:cs="Times New Roman"/>
        </w:rPr>
        <w:t xml:space="preserve">correlatos </w:t>
      </w:r>
      <w:r w:rsidRPr="008E3324">
        <w:rPr>
          <w:rFonts w:ascii="Times New Roman" w:hAnsi="Times New Roman" w:cs="Times New Roman"/>
        </w:rPr>
        <w:t xml:space="preserve">a la gestión de la seguridad, </w:t>
      </w:r>
      <w:r w:rsidR="0097519D">
        <w:rPr>
          <w:rFonts w:ascii="Times New Roman" w:hAnsi="Times New Roman" w:cs="Times New Roman"/>
        </w:rPr>
        <w:t xml:space="preserve">la aseguración, </w:t>
      </w:r>
      <w:r w:rsidR="006C06F9" w:rsidRPr="008E3324">
        <w:rPr>
          <w:rFonts w:ascii="Times New Roman" w:hAnsi="Times New Roman" w:cs="Times New Roman"/>
        </w:rPr>
        <w:t xml:space="preserve">pasa a </w:t>
      </w:r>
      <w:r w:rsidR="0097519D">
        <w:rPr>
          <w:rFonts w:ascii="Times New Roman" w:hAnsi="Times New Roman" w:cs="Times New Roman"/>
        </w:rPr>
        <w:t>ser la pieza central d</w:t>
      </w:r>
      <w:bookmarkStart w:id="0" w:name="_GoBack"/>
      <w:bookmarkEnd w:id="0"/>
      <w:r w:rsidRPr="008E3324">
        <w:rPr>
          <w:rFonts w:ascii="Times New Roman" w:hAnsi="Times New Roman" w:cs="Times New Roman"/>
        </w:rPr>
        <w:t>el artículo.</w:t>
      </w:r>
      <w:r w:rsidR="006C06F9" w:rsidRPr="008E3324">
        <w:rPr>
          <w:rFonts w:ascii="Times New Roman" w:hAnsi="Times New Roman" w:cs="Times New Roman"/>
        </w:rPr>
        <w:t xml:space="preserve"> De ahí la modificación </w:t>
      </w:r>
      <w:r w:rsidR="00271FE2" w:rsidRPr="008E3324">
        <w:rPr>
          <w:rFonts w:ascii="Times New Roman" w:hAnsi="Times New Roman" w:cs="Times New Roman"/>
        </w:rPr>
        <w:t>incluso del título y resumen</w:t>
      </w:r>
      <w:r w:rsidR="006C06F9" w:rsidRPr="008E3324">
        <w:rPr>
          <w:rFonts w:ascii="Times New Roman" w:hAnsi="Times New Roman" w:cs="Times New Roman"/>
        </w:rPr>
        <w:t xml:space="preserve">. </w:t>
      </w:r>
    </w:p>
    <w:p w:rsidR="006C06F9" w:rsidRPr="008E3324" w:rsidRDefault="006C06F9" w:rsidP="00271FE2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Esto ha llevado a replantear las líneas de la introducción, agregando una sección metodológica y en subdividir el trabajo, a groso modo, en dos partes: una sobre el procedimiento de aseguración, y otra sobre las consecuencias de la aseguración. </w:t>
      </w:r>
    </w:p>
    <w:p w:rsidR="006C06F9" w:rsidRPr="008E3324" w:rsidRDefault="006C06F9" w:rsidP="00271FE2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Las primeras introducen los estudios de seguridad, en que corriente se inserta el artículo, presenta las claves de la aseguración y delimita qué tipo o como se entiende la seguridad para la aseguración en el artículo. Tambié</w:t>
      </w:r>
      <w:r w:rsidR="00271FE2" w:rsidRPr="008E3324">
        <w:rPr>
          <w:rFonts w:ascii="Times New Roman" w:hAnsi="Times New Roman" w:cs="Times New Roman"/>
        </w:rPr>
        <w:t>n podemos destacar la hipótesis</w:t>
      </w:r>
      <w:r w:rsidRPr="008E3324">
        <w:rPr>
          <w:rFonts w:ascii="Times New Roman" w:hAnsi="Times New Roman" w:cs="Times New Roman"/>
        </w:rPr>
        <w:t>:</w:t>
      </w:r>
    </w:p>
    <w:p w:rsidR="006C06F9" w:rsidRPr="008E3324" w:rsidRDefault="006C06F9" w:rsidP="006C06F9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“(…) como hipótesis guiadora, consideramos que si ocurre un movimiento de intensificación o incorporación de temas tratados por la seguridad, la aseguración sería llevada a cabo por determinados actores políticos con criterios específicos para procesar y redefinir la realidad social de cara a peligros. Enmarcado en los estudios críticos de seguridad, por lo tanto, sería necesario verificar los criterios que sostienen, dirigen y  producen la aseguración, reiterando sus consecuencias para las sociedades aseguradas. Siendo así, este artículo tiene como objetivo principal analizar el proceso de aseguración en dos etapas, en su articulación o proceder, y en sus consecuencias”. P. 3</w:t>
      </w:r>
    </w:p>
    <w:p w:rsidR="006C06F9" w:rsidRPr="008E3324" w:rsidRDefault="006C06F9" w:rsidP="006C06F9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Asimismo, las etapas son explicitadas en la metodología. En esta</w:t>
      </w:r>
      <w:r w:rsidR="00FC6A1C">
        <w:rPr>
          <w:rFonts w:ascii="Times New Roman" w:hAnsi="Times New Roman" w:cs="Times New Roman"/>
        </w:rPr>
        <w:t xml:space="preserve"> sección </w:t>
      </w:r>
      <w:r w:rsidRPr="008E3324">
        <w:rPr>
          <w:rFonts w:ascii="Times New Roman" w:hAnsi="Times New Roman" w:cs="Times New Roman"/>
        </w:rPr>
        <w:t xml:space="preserve">también se mencionan los aportes traídos por el </w:t>
      </w:r>
      <w:r w:rsidR="0092505D" w:rsidRPr="008E3324">
        <w:rPr>
          <w:rFonts w:ascii="Times New Roman" w:hAnsi="Times New Roman" w:cs="Times New Roman"/>
        </w:rPr>
        <w:t>artículo</w:t>
      </w:r>
      <w:r w:rsidRPr="008E3324">
        <w:rPr>
          <w:rFonts w:ascii="Times New Roman" w:hAnsi="Times New Roman" w:cs="Times New Roman"/>
        </w:rPr>
        <w:t xml:space="preserve"> para el área de estudios sobre la seguridad</w:t>
      </w:r>
      <w:r w:rsidR="00271FE2" w:rsidRPr="008E3324">
        <w:rPr>
          <w:rFonts w:ascii="Times New Roman" w:hAnsi="Times New Roman" w:cs="Times New Roman"/>
        </w:rPr>
        <w:t>, y también el</w:t>
      </w:r>
      <w:r w:rsidR="0032695F" w:rsidRPr="008E3324">
        <w:rPr>
          <w:rFonts w:ascii="Times New Roman" w:hAnsi="Times New Roman" w:cs="Times New Roman"/>
        </w:rPr>
        <w:t xml:space="preserve"> </w:t>
      </w:r>
      <w:r w:rsidR="00271FE2" w:rsidRPr="008E3324">
        <w:rPr>
          <w:rFonts w:ascii="Times New Roman" w:hAnsi="Times New Roman" w:cs="Times New Roman"/>
        </w:rPr>
        <w:t xml:space="preserve">cómo, </w:t>
      </w:r>
      <w:r w:rsidR="0032695F" w:rsidRPr="008E3324">
        <w:rPr>
          <w:rFonts w:ascii="Times New Roman" w:hAnsi="Times New Roman" w:cs="Times New Roman"/>
        </w:rPr>
        <w:t>por</w:t>
      </w:r>
      <w:r w:rsidR="00271FE2" w:rsidRPr="008E3324">
        <w:rPr>
          <w:rFonts w:ascii="Times New Roman" w:hAnsi="Times New Roman" w:cs="Times New Roman"/>
        </w:rPr>
        <w:t xml:space="preserve"> qué</w:t>
      </w:r>
      <w:r w:rsidR="0032695F" w:rsidRPr="008E3324">
        <w:rPr>
          <w:rFonts w:ascii="Times New Roman" w:hAnsi="Times New Roman" w:cs="Times New Roman"/>
        </w:rPr>
        <w:t xml:space="preserve"> </w:t>
      </w:r>
      <w:r w:rsidR="0092505D" w:rsidRPr="008E3324">
        <w:rPr>
          <w:rFonts w:ascii="Times New Roman" w:hAnsi="Times New Roman" w:cs="Times New Roman"/>
        </w:rPr>
        <w:t xml:space="preserve">se </w:t>
      </w:r>
      <w:r w:rsidR="00203BEC" w:rsidRPr="008E3324">
        <w:rPr>
          <w:rFonts w:ascii="Times New Roman" w:hAnsi="Times New Roman" w:cs="Times New Roman"/>
        </w:rPr>
        <w:t>justifica</w:t>
      </w:r>
      <w:r w:rsidR="0092505D" w:rsidRPr="008E3324">
        <w:rPr>
          <w:rFonts w:ascii="Times New Roman" w:hAnsi="Times New Roman" w:cs="Times New Roman"/>
        </w:rPr>
        <w:t xml:space="preserve"> y </w:t>
      </w:r>
      <w:r w:rsidR="0032695F" w:rsidRPr="008E3324">
        <w:rPr>
          <w:rFonts w:ascii="Times New Roman" w:hAnsi="Times New Roman" w:cs="Times New Roman"/>
        </w:rPr>
        <w:t>có</w:t>
      </w:r>
      <w:r w:rsidR="00203BEC" w:rsidRPr="008E3324">
        <w:rPr>
          <w:rFonts w:ascii="Times New Roman" w:hAnsi="Times New Roman" w:cs="Times New Roman"/>
        </w:rPr>
        <w:t>mo se utiliza</w:t>
      </w:r>
      <w:r w:rsidR="0092505D" w:rsidRPr="008E3324">
        <w:rPr>
          <w:rFonts w:ascii="Times New Roman" w:hAnsi="Times New Roman" w:cs="Times New Roman"/>
        </w:rPr>
        <w:t xml:space="preserve"> la reflexión pautada en autores del Derecho y estudios jurídicos</w:t>
      </w:r>
      <w:r w:rsidRPr="008E3324">
        <w:rPr>
          <w:rFonts w:ascii="Times New Roman" w:hAnsi="Times New Roman" w:cs="Times New Roman"/>
        </w:rPr>
        <w:t>.</w:t>
      </w:r>
      <w:r w:rsidR="0032695F" w:rsidRPr="008E3324">
        <w:rPr>
          <w:rFonts w:ascii="Times New Roman" w:hAnsi="Times New Roman" w:cs="Times New Roman"/>
        </w:rPr>
        <w:t xml:space="preserve"> (Véanse Introducción y Metodología).</w:t>
      </w:r>
    </w:p>
    <w:p w:rsidR="00022217" w:rsidRPr="008E3324" w:rsidRDefault="00022217" w:rsidP="00022217">
      <w:pPr>
        <w:rPr>
          <w:rFonts w:ascii="Times New Roman" w:hAnsi="Times New Roman" w:cs="Times New Roman"/>
          <w:b/>
          <w:sz w:val="28"/>
        </w:rPr>
      </w:pPr>
      <w:r w:rsidRPr="008E3324">
        <w:rPr>
          <w:rFonts w:ascii="Times New Roman" w:hAnsi="Times New Roman" w:cs="Times New Roman"/>
          <w:b/>
          <w:sz w:val="28"/>
        </w:rPr>
        <w:t>Informe evaluación del Revisor A.</w:t>
      </w:r>
    </w:p>
    <w:p w:rsidR="00824EB3" w:rsidRPr="008E3324" w:rsidRDefault="00022217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PRESENTACIÓN, ESTRUCTURA, CLARIDAD Y LEGIBILIDAD: </w:t>
      </w:r>
    </w:p>
    <w:p w:rsidR="00022217" w:rsidRPr="008E3324" w:rsidRDefault="00022217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Se ha modificado el argumento central, en consecuencia del cambio de hipótesis, y se ha vuelto a revisar la estructura general del artículo así como el hilo discursivo. Véanse, por ejemplo, la metodología, la introducción y encerramiento en cada una de las dos partes del artículo, así como sus conclusiones. Se ha introducido una nueva figura en la sección 1.1.2. </w:t>
      </w:r>
      <w:proofErr w:type="gramStart"/>
      <w:r w:rsidR="00271FE2" w:rsidRPr="008E3324">
        <w:rPr>
          <w:rFonts w:ascii="Times New Roman" w:hAnsi="Times New Roman" w:cs="Times New Roman"/>
        </w:rPr>
        <w:t>a</w:t>
      </w:r>
      <w:proofErr w:type="gramEnd"/>
      <w:r w:rsidR="00824EB3" w:rsidRPr="008E3324">
        <w:rPr>
          <w:rFonts w:ascii="Times New Roman" w:hAnsi="Times New Roman" w:cs="Times New Roman"/>
        </w:rPr>
        <w:t xml:space="preserve"> modo</w:t>
      </w:r>
      <w:r w:rsidRPr="008E3324">
        <w:rPr>
          <w:rFonts w:ascii="Times New Roman" w:hAnsi="Times New Roman" w:cs="Times New Roman"/>
        </w:rPr>
        <w:t xml:space="preserve"> de resumir y mantener </w:t>
      </w:r>
      <w:r w:rsidR="00271FE2" w:rsidRPr="008E3324">
        <w:rPr>
          <w:rFonts w:ascii="Times New Roman" w:hAnsi="Times New Roman" w:cs="Times New Roman"/>
        </w:rPr>
        <w:t>una</w:t>
      </w:r>
      <w:r w:rsidRPr="008E3324">
        <w:rPr>
          <w:rFonts w:ascii="Times New Roman" w:hAnsi="Times New Roman" w:cs="Times New Roman"/>
        </w:rPr>
        <w:t xml:space="preserve"> coherencia sobre las bases de la aseguración. </w:t>
      </w:r>
    </w:p>
    <w:p w:rsidR="00022217" w:rsidRPr="008E3324" w:rsidRDefault="00022217" w:rsidP="00022217">
      <w:pPr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RELEVANCIA E INTERÉS CIENTÍFICO. APORTACIONES DE CARÁCTER TEÓRICO</w:t>
      </w:r>
    </w:p>
    <w:p w:rsidR="00022217" w:rsidRPr="008E3324" w:rsidRDefault="00022217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Aunque el artículo no trate específicamente sobre las políticas de seguridad, s</w:t>
      </w:r>
      <w:r w:rsidR="00311B4B" w:rsidRPr="008E3324">
        <w:rPr>
          <w:rFonts w:ascii="Times New Roman" w:hAnsi="Times New Roman" w:cs="Times New Roman"/>
        </w:rPr>
        <w:t>í</w:t>
      </w:r>
      <w:r w:rsidRPr="008E3324">
        <w:rPr>
          <w:rFonts w:ascii="Times New Roman" w:hAnsi="Times New Roman" w:cs="Times New Roman"/>
        </w:rPr>
        <w:t xml:space="preserve"> trata </w:t>
      </w:r>
      <w:r w:rsidR="000C32DA" w:rsidRPr="008E3324">
        <w:rPr>
          <w:rFonts w:ascii="Times New Roman" w:hAnsi="Times New Roman" w:cs="Times New Roman"/>
        </w:rPr>
        <w:t>la</w:t>
      </w:r>
      <w:r w:rsidRPr="008E3324">
        <w:rPr>
          <w:rFonts w:ascii="Times New Roman" w:hAnsi="Times New Roman" w:cs="Times New Roman"/>
        </w:rPr>
        <w:t xml:space="preserve"> seguridad </w:t>
      </w:r>
      <w:r w:rsidR="00311B4B" w:rsidRPr="008E3324">
        <w:rPr>
          <w:rFonts w:ascii="Times New Roman" w:hAnsi="Times New Roman" w:cs="Times New Roman"/>
        </w:rPr>
        <w:t xml:space="preserve">de manera crítica </w:t>
      </w:r>
      <w:r w:rsidR="00271FE2" w:rsidRPr="008E3324">
        <w:rPr>
          <w:rFonts w:ascii="Times New Roman" w:hAnsi="Times New Roman" w:cs="Times New Roman"/>
        </w:rPr>
        <w:t>e incluso</w:t>
      </w:r>
      <w:r w:rsidR="00311B4B" w:rsidRPr="008E3324">
        <w:rPr>
          <w:rFonts w:ascii="Times New Roman" w:hAnsi="Times New Roman" w:cs="Times New Roman"/>
        </w:rPr>
        <w:t xml:space="preserve"> en su </w:t>
      </w:r>
      <w:r w:rsidR="00311B4B" w:rsidRPr="008E3324">
        <w:rPr>
          <w:rFonts w:ascii="Times New Roman" w:hAnsi="Times New Roman" w:cs="Times New Roman"/>
          <w:i/>
        </w:rPr>
        <w:t>modus operandi</w:t>
      </w:r>
      <w:r w:rsidR="00311B4B" w:rsidRPr="008E3324">
        <w:rPr>
          <w:rFonts w:ascii="Times New Roman" w:hAnsi="Times New Roman" w:cs="Times New Roman"/>
        </w:rPr>
        <w:t xml:space="preserve"> con determinados gestores y destinatarios.</w:t>
      </w:r>
      <w:r w:rsidRPr="008E3324">
        <w:rPr>
          <w:rFonts w:ascii="Times New Roman" w:hAnsi="Times New Roman" w:cs="Times New Roman"/>
        </w:rPr>
        <w:t xml:space="preserve"> También se pasan a mencionar de manera explícita los aportes del artículo </w:t>
      </w:r>
      <w:r w:rsidR="00311B4B" w:rsidRPr="008E3324">
        <w:rPr>
          <w:rFonts w:ascii="Times New Roman" w:hAnsi="Times New Roman" w:cs="Times New Roman"/>
        </w:rPr>
        <w:t xml:space="preserve">también </w:t>
      </w:r>
      <w:r w:rsidRPr="008E3324">
        <w:rPr>
          <w:rFonts w:ascii="Times New Roman" w:hAnsi="Times New Roman" w:cs="Times New Roman"/>
        </w:rPr>
        <w:t xml:space="preserve">dentro del </w:t>
      </w:r>
      <w:r w:rsidRPr="008E3324">
        <w:rPr>
          <w:rFonts w:ascii="Times New Roman" w:hAnsi="Times New Roman" w:cs="Times New Roman"/>
        </w:rPr>
        <w:lastRenderedPageBreak/>
        <w:t>tema de los estudios de la seguridad y dentro de los estudios de aseguración. Véase la parte de Metodología.</w:t>
      </w:r>
    </w:p>
    <w:p w:rsidR="00311B4B" w:rsidRPr="008E3324" w:rsidRDefault="00311B4B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CALIDAD METODOLÓGICA</w:t>
      </w:r>
    </w:p>
    <w:p w:rsidR="00311B4B" w:rsidRPr="008E3324" w:rsidRDefault="00311B4B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Se han establecido hipótesis, objetivos y metodologías claras para alejar el artículo de un perfil ensayístico. </w:t>
      </w:r>
      <w:r w:rsidR="008D0A59" w:rsidRPr="008E3324">
        <w:rPr>
          <w:rFonts w:ascii="Times New Roman" w:hAnsi="Times New Roman" w:cs="Times New Roman"/>
        </w:rPr>
        <w:t xml:space="preserve">También se han explicitados los aportes, como mencionado en el apartado anterior. En lo que respecta a la naturaleza teórica, se menciona que el estudio es cualitativo y el tipo de aseguración tratado es del tipo teórico genérico, de modo a superar las particularidades de la seguridad y su procesamiento en distintos países. Si se gana en lo teórico analítico, el déficit empírico específico </w:t>
      </w:r>
      <w:r w:rsidR="00271FE2" w:rsidRPr="008E3324">
        <w:rPr>
          <w:rFonts w:ascii="Times New Roman" w:hAnsi="Times New Roman" w:cs="Times New Roman"/>
        </w:rPr>
        <w:t>fue</w:t>
      </w:r>
      <w:r w:rsidR="008D0A59" w:rsidRPr="008E3324">
        <w:rPr>
          <w:rFonts w:ascii="Times New Roman" w:hAnsi="Times New Roman" w:cs="Times New Roman"/>
        </w:rPr>
        <w:t xml:space="preserve"> compensado con la inserción de más ejemplos temáticos a lo largo del texto, bien como de </w:t>
      </w:r>
      <w:r w:rsidR="00271FE2" w:rsidRPr="008E3324">
        <w:rPr>
          <w:rFonts w:ascii="Times New Roman" w:hAnsi="Times New Roman" w:cs="Times New Roman"/>
        </w:rPr>
        <w:t>muestras específica</w:t>
      </w:r>
      <w:r w:rsidR="008D0A59" w:rsidRPr="008E3324">
        <w:rPr>
          <w:rFonts w:ascii="Times New Roman" w:hAnsi="Times New Roman" w:cs="Times New Roman"/>
        </w:rPr>
        <w:t xml:space="preserve">s de lugares que respaldan muchas de las afirmaciones, </w:t>
      </w:r>
      <w:r w:rsidR="00271FE2" w:rsidRPr="008E3324">
        <w:rPr>
          <w:rFonts w:ascii="Times New Roman" w:hAnsi="Times New Roman" w:cs="Times New Roman"/>
        </w:rPr>
        <w:t>incluso</w:t>
      </w:r>
      <w:r w:rsidR="008D0A59" w:rsidRPr="008E3324">
        <w:rPr>
          <w:rFonts w:ascii="Times New Roman" w:hAnsi="Times New Roman" w:cs="Times New Roman"/>
        </w:rPr>
        <w:t xml:space="preserve"> en las conclusiones.</w:t>
      </w:r>
    </w:p>
    <w:p w:rsidR="008D0A59" w:rsidRPr="008E3324" w:rsidRDefault="008D0A59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FUENTES:</w:t>
      </w:r>
    </w:p>
    <w:p w:rsidR="008D0A59" w:rsidRPr="008E3324" w:rsidRDefault="008D0A59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En lo que respecta a aportes de otras áreas, como de la criminología y del derecho, su uso se explica y justifica en la metodología. Se reitera que el trabajo es de naturaleza teórica en vez de empírico</w:t>
      </w:r>
      <w:r w:rsidR="00824EB3" w:rsidRPr="008E3324">
        <w:rPr>
          <w:rFonts w:ascii="Times New Roman" w:hAnsi="Times New Roman" w:cs="Times New Roman"/>
        </w:rPr>
        <w:t xml:space="preserve"> y que la cuestión de las políticas públicas de seguridad es trabajada de forma crítica. </w:t>
      </w:r>
      <w:r w:rsidR="00500C7D" w:rsidRPr="008E3324">
        <w:rPr>
          <w:rFonts w:ascii="Times New Roman" w:hAnsi="Times New Roman" w:cs="Times New Roman"/>
        </w:rPr>
        <w:t>A lo largo del texto</w:t>
      </w:r>
      <w:r w:rsidR="00271FE2" w:rsidRPr="008E3324">
        <w:rPr>
          <w:rFonts w:ascii="Times New Roman" w:hAnsi="Times New Roman" w:cs="Times New Roman"/>
        </w:rPr>
        <w:t xml:space="preserve"> </w:t>
      </w:r>
      <w:r w:rsidR="00824EB3" w:rsidRPr="008E3324">
        <w:rPr>
          <w:rFonts w:ascii="Times New Roman" w:hAnsi="Times New Roman" w:cs="Times New Roman"/>
        </w:rPr>
        <w:t xml:space="preserve">se </w:t>
      </w:r>
      <w:r w:rsidR="00271FE2" w:rsidRPr="008E3324">
        <w:rPr>
          <w:rFonts w:ascii="Times New Roman" w:hAnsi="Times New Roman" w:cs="Times New Roman"/>
        </w:rPr>
        <w:t>justifica por qué no nos dedicamos a</w:t>
      </w:r>
      <w:r w:rsidR="00824EB3" w:rsidRPr="008E3324">
        <w:rPr>
          <w:rFonts w:ascii="Times New Roman" w:hAnsi="Times New Roman" w:cs="Times New Roman"/>
        </w:rPr>
        <w:t xml:space="preserve"> políticas públicas secuenciales, es decir, se </w:t>
      </w:r>
      <w:r w:rsidR="00271FE2" w:rsidRPr="008E3324">
        <w:rPr>
          <w:rFonts w:ascii="Times New Roman" w:hAnsi="Times New Roman" w:cs="Times New Roman"/>
        </w:rPr>
        <w:t xml:space="preserve">explica el </w:t>
      </w:r>
      <w:r w:rsidR="00824EB3" w:rsidRPr="008E3324">
        <w:rPr>
          <w:rFonts w:ascii="Times New Roman" w:hAnsi="Times New Roman" w:cs="Times New Roman"/>
        </w:rPr>
        <w:t>abandon</w:t>
      </w:r>
      <w:r w:rsidR="00271FE2" w:rsidRPr="008E3324">
        <w:rPr>
          <w:rFonts w:ascii="Times New Roman" w:hAnsi="Times New Roman" w:cs="Times New Roman"/>
        </w:rPr>
        <w:t>o de</w:t>
      </w:r>
      <w:r w:rsidR="00824EB3" w:rsidRPr="008E3324">
        <w:rPr>
          <w:rFonts w:ascii="Times New Roman" w:hAnsi="Times New Roman" w:cs="Times New Roman"/>
        </w:rPr>
        <w:t xml:space="preserve"> un enfoque linear entre formulación, implementación y evaluación o </w:t>
      </w:r>
      <w:r w:rsidR="00500C7D" w:rsidRPr="008E3324">
        <w:rPr>
          <w:rFonts w:ascii="Times New Roman" w:hAnsi="Times New Roman" w:cs="Times New Roman"/>
        </w:rPr>
        <w:t xml:space="preserve">a </w:t>
      </w:r>
      <w:r w:rsidR="00824EB3" w:rsidRPr="008E3324">
        <w:rPr>
          <w:rFonts w:ascii="Times New Roman" w:hAnsi="Times New Roman" w:cs="Times New Roman"/>
        </w:rPr>
        <w:t xml:space="preserve">una delimitación </w:t>
      </w:r>
      <w:r w:rsidR="00500C7D" w:rsidRPr="008E3324">
        <w:rPr>
          <w:rFonts w:ascii="Times New Roman" w:hAnsi="Times New Roman" w:cs="Times New Roman"/>
        </w:rPr>
        <w:t>normativa o institucional</w:t>
      </w:r>
      <w:r w:rsidRPr="008E3324">
        <w:rPr>
          <w:rFonts w:ascii="Times New Roman" w:hAnsi="Times New Roman" w:cs="Times New Roman"/>
        </w:rPr>
        <w:t>.</w:t>
      </w:r>
      <w:r w:rsidR="00271FE2" w:rsidRPr="008E3324">
        <w:rPr>
          <w:rFonts w:ascii="Times New Roman" w:hAnsi="Times New Roman" w:cs="Times New Roman"/>
        </w:rPr>
        <w:t xml:space="preserve"> Entre otros motivos, la razón fundamental se debe al enfoque de la seguridad crítica vía gestión de riesgos.</w:t>
      </w:r>
      <w:r w:rsidR="00500C7D" w:rsidRPr="008E3324">
        <w:rPr>
          <w:rFonts w:ascii="Times New Roman" w:hAnsi="Times New Roman" w:cs="Times New Roman"/>
        </w:rPr>
        <w:t xml:space="preserve"> Son los riesgos y su manejo lo que va a guiar la </w:t>
      </w:r>
      <w:proofErr w:type="spellStart"/>
      <w:r w:rsidR="00500C7D" w:rsidRPr="008E3324">
        <w:rPr>
          <w:rFonts w:ascii="Times New Roman" w:hAnsi="Times New Roman" w:cs="Times New Roman"/>
          <w:i/>
        </w:rPr>
        <w:t>policy</w:t>
      </w:r>
      <w:proofErr w:type="spellEnd"/>
      <w:r w:rsidR="00500C7D" w:rsidRPr="008E3324">
        <w:rPr>
          <w:rFonts w:ascii="Times New Roman" w:hAnsi="Times New Roman" w:cs="Times New Roman"/>
        </w:rPr>
        <w:t xml:space="preserve"> junto a otras bases para asegurar determinado tema (Véase parte 1 del artículo).</w:t>
      </w:r>
      <w:r w:rsidRPr="008E3324">
        <w:rPr>
          <w:rFonts w:ascii="Times New Roman" w:hAnsi="Times New Roman" w:cs="Times New Roman"/>
        </w:rPr>
        <w:t xml:space="preserve"> </w:t>
      </w:r>
      <w:r w:rsidR="00824EB3" w:rsidRPr="008E3324">
        <w:rPr>
          <w:rFonts w:ascii="Times New Roman" w:hAnsi="Times New Roman" w:cs="Times New Roman"/>
        </w:rPr>
        <w:t xml:space="preserve">Las citas han sido formateadas </w:t>
      </w:r>
      <w:r w:rsidR="00500C7D" w:rsidRPr="008E3324">
        <w:rPr>
          <w:rFonts w:ascii="Times New Roman" w:hAnsi="Times New Roman" w:cs="Times New Roman"/>
        </w:rPr>
        <w:t>en</w:t>
      </w:r>
      <w:r w:rsidR="00824EB3" w:rsidRPr="008E3324">
        <w:rPr>
          <w:rFonts w:ascii="Times New Roman" w:hAnsi="Times New Roman" w:cs="Times New Roman"/>
        </w:rPr>
        <w:t xml:space="preserve"> un mismo estilo.</w:t>
      </w:r>
    </w:p>
    <w:p w:rsidR="00824EB3" w:rsidRPr="008E3324" w:rsidRDefault="00824EB3" w:rsidP="00824EB3">
      <w:pPr>
        <w:rPr>
          <w:rFonts w:ascii="Times New Roman" w:hAnsi="Times New Roman" w:cs="Times New Roman"/>
          <w:b/>
          <w:sz w:val="28"/>
        </w:rPr>
      </w:pPr>
      <w:r w:rsidRPr="008E3324">
        <w:rPr>
          <w:rFonts w:ascii="Times New Roman" w:hAnsi="Times New Roman" w:cs="Times New Roman"/>
          <w:b/>
          <w:sz w:val="28"/>
        </w:rPr>
        <w:t>Informe evaluación del Revisor B.</w:t>
      </w:r>
    </w:p>
    <w:p w:rsidR="00824EB3" w:rsidRPr="008E3324" w:rsidRDefault="00824EB3" w:rsidP="00824EB3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PRESENTACIÓN, ESTRUCTURA, CLARIDAD Y LEGIBILIDAD: </w:t>
      </w:r>
    </w:p>
    <w:p w:rsidR="00824EB3" w:rsidRPr="008E3324" w:rsidRDefault="00824EB3" w:rsidP="00824EB3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El artículo</w:t>
      </w:r>
      <w:r w:rsidR="00B2332F" w:rsidRPr="008E3324">
        <w:rPr>
          <w:rFonts w:ascii="Times New Roman" w:hAnsi="Times New Roman" w:cs="Times New Roman"/>
        </w:rPr>
        <w:t xml:space="preserve"> modifica y</w:t>
      </w:r>
      <w:r w:rsidRPr="008E3324">
        <w:rPr>
          <w:rFonts w:ascii="Times New Roman" w:hAnsi="Times New Roman" w:cs="Times New Roman"/>
        </w:rPr>
        <w:t xml:space="preserve"> </w:t>
      </w:r>
      <w:r w:rsidR="00B2332F" w:rsidRPr="008E3324">
        <w:rPr>
          <w:rFonts w:ascii="Times New Roman" w:hAnsi="Times New Roman" w:cs="Times New Roman"/>
        </w:rPr>
        <w:t xml:space="preserve">refuerza una </w:t>
      </w:r>
      <w:r w:rsidRPr="008E3324">
        <w:rPr>
          <w:rFonts w:ascii="Times New Roman" w:hAnsi="Times New Roman" w:cs="Times New Roman"/>
        </w:rPr>
        <w:t xml:space="preserve">estructura clásica, de presentación de problema, objetivos, </w:t>
      </w:r>
      <w:r w:rsidR="00B2332F" w:rsidRPr="008E3324">
        <w:rPr>
          <w:rFonts w:ascii="Times New Roman" w:hAnsi="Times New Roman" w:cs="Times New Roman"/>
        </w:rPr>
        <w:t xml:space="preserve">metodología y </w:t>
      </w:r>
      <w:r w:rsidRPr="008E3324">
        <w:rPr>
          <w:rFonts w:ascii="Times New Roman" w:hAnsi="Times New Roman" w:cs="Times New Roman"/>
        </w:rPr>
        <w:t xml:space="preserve">formulación </w:t>
      </w:r>
      <w:r w:rsidR="00B2332F" w:rsidRPr="008E3324">
        <w:rPr>
          <w:rFonts w:ascii="Times New Roman" w:hAnsi="Times New Roman" w:cs="Times New Roman"/>
        </w:rPr>
        <w:t>de resultados</w:t>
      </w:r>
      <w:r w:rsidRPr="008E3324">
        <w:rPr>
          <w:rFonts w:ascii="Times New Roman" w:hAnsi="Times New Roman" w:cs="Times New Roman"/>
        </w:rPr>
        <w:t>. El resumen señala tal estructura</w:t>
      </w:r>
      <w:r w:rsidR="00B2332F" w:rsidRPr="008E3324">
        <w:rPr>
          <w:rFonts w:ascii="Times New Roman" w:hAnsi="Times New Roman" w:cs="Times New Roman"/>
        </w:rPr>
        <w:t xml:space="preserve"> y las cuatro observaciones del revisor han sido acatadas, con destaque para la segunda y tercera, que se han planteado en la introducción y metodología iniciales</w:t>
      </w:r>
      <w:r w:rsidRPr="008E3324">
        <w:rPr>
          <w:rFonts w:ascii="Times New Roman" w:hAnsi="Times New Roman" w:cs="Times New Roman"/>
        </w:rPr>
        <w:t>. La estructura lógica interna también ha sido reforzada, así como el hilo conductor y división del artículo. Véase comentarios en mismo apartado del revisor A.</w:t>
      </w:r>
    </w:p>
    <w:p w:rsidR="00824EB3" w:rsidRPr="008E3324" w:rsidRDefault="00824EB3" w:rsidP="00824EB3">
      <w:pPr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RELEVANCIA E INTERÉS CIENTÍFICO. APORTACIONES DE CARÁCTER TEÓRICO</w:t>
      </w:r>
    </w:p>
    <w:p w:rsidR="001D76B3" w:rsidRPr="008E3324" w:rsidRDefault="00B2332F" w:rsidP="00500C7D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Como bien señalado por el revisor, las dimensiones y aportaciones del artículo se mueven en el ámbito de lo teórico. Véase mismo apartado redactado para el otro revisor. Asimismo, conclusiones analíticas e ideas de “cosecha propia” han recibido énfasis incluso con el uso de frases en primera persona del plural (por ejemplo, nuestro aporte es…; aquí observamos que…; postulamos tres bases teóricas…; </w:t>
      </w:r>
      <w:proofErr w:type="spellStart"/>
      <w:r w:rsidRPr="008E3324">
        <w:rPr>
          <w:rFonts w:ascii="Times New Roman" w:hAnsi="Times New Roman" w:cs="Times New Roman"/>
        </w:rPr>
        <w:t>etc</w:t>
      </w:r>
      <w:proofErr w:type="spellEnd"/>
      <w:r w:rsidRPr="008E3324">
        <w:rPr>
          <w:rFonts w:ascii="Times New Roman" w:hAnsi="Times New Roman" w:cs="Times New Roman"/>
        </w:rPr>
        <w:t xml:space="preserve">). </w:t>
      </w:r>
    </w:p>
    <w:p w:rsidR="00B2332F" w:rsidRPr="008E3324" w:rsidRDefault="00B2332F" w:rsidP="00500C7D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También se han incrementado ejemplos </w:t>
      </w:r>
      <w:r w:rsidR="006F5DAB" w:rsidRPr="008E3324">
        <w:rPr>
          <w:rFonts w:ascii="Times New Roman" w:hAnsi="Times New Roman" w:cs="Times New Roman"/>
        </w:rPr>
        <w:t>de riesgos,</w:t>
      </w:r>
      <w:r w:rsidRPr="008E3324">
        <w:rPr>
          <w:rFonts w:ascii="Times New Roman" w:hAnsi="Times New Roman" w:cs="Times New Roman"/>
        </w:rPr>
        <w:t xml:space="preserve"> casos </w:t>
      </w:r>
      <w:r w:rsidR="00500C7D" w:rsidRPr="008E3324">
        <w:rPr>
          <w:rFonts w:ascii="Times New Roman" w:hAnsi="Times New Roman" w:cs="Times New Roman"/>
        </w:rPr>
        <w:t>temáticos</w:t>
      </w:r>
      <w:r w:rsidRPr="008E3324">
        <w:rPr>
          <w:rFonts w:ascii="Times New Roman" w:hAnsi="Times New Roman" w:cs="Times New Roman"/>
        </w:rPr>
        <w:t xml:space="preserve"> </w:t>
      </w:r>
      <w:r w:rsidR="006F5DAB" w:rsidRPr="008E3324">
        <w:rPr>
          <w:rFonts w:ascii="Times New Roman" w:hAnsi="Times New Roman" w:cs="Times New Roman"/>
        </w:rPr>
        <w:t>de aseguración</w:t>
      </w:r>
      <w:r w:rsidR="00500C7D" w:rsidRPr="008E3324">
        <w:rPr>
          <w:rFonts w:ascii="Times New Roman" w:hAnsi="Times New Roman" w:cs="Times New Roman"/>
        </w:rPr>
        <w:t>, como</w:t>
      </w:r>
      <w:r w:rsidR="006F5DAB" w:rsidRPr="008E3324">
        <w:rPr>
          <w:rFonts w:ascii="Times New Roman" w:hAnsi="Times New Roman" w:cs="Times New Roman"/>
        </w:rPr>
        <w:t xml:space="preserve"> terrorismo, migración</w:t>
      </w:r>
      <w:r w:rsidR="001D76B3" w:rsidRPr="008E3324">
        <w:rPr>
          <w:rFonts w:ascii="Times New Roman" w:hAnsi="Times New Roman" w:cs="Times New Roman"/>
        </w:rPr>
        <w:t xml:space="preserve"> irregular</w:t>
      </w:r>
      <w:r w:rsidR="006F5DAB" w:rsidRPr="008E3324">
        <w:rPr>
          <w:rFonts w:ascii="Times New Roman" w:hAnsi="Times New Roman" w:cs="Times New Roman"/>
        </w:rPr>
        <w:t xml:space="preserve">, </w:t>
      </w:r>
      <w:r w:rsidR="00500C7D" w:rsidRPr="008E3324">
        <w:rPr>
          <w:rFonts w:ascii="Times New Roman" w:hAnsi="Times New Roman" w:cs="Times New Roman"/>
        </w:rPr>
        <w:t xml:space="preserve">medio ambiente, </w:t>
      </w:r>
      <w:r w:rsidR="006F5DAB" w:rsidRPr="008E3324">
        <w:rPr>
          <w:rFonts w:ascii="Times New Roman" w:hAnsi="Times New Roman" w:cs="Times New Roman"/>
        </w:rPr>
        <w:t>entre otros, y de excepcional</w:t>
      </w:r>
      <w:r w:rsidR="001D76B3" w:rsidRPr="008E3324">
        <w:rPr>
          <w:rFonts w:ascii="Times New Roman" w:hAnsi="Times New Roman" w:cs="Times New Roman"/>
        </w:rPr>
        <w:t xml:space="preserve">idad y ejemplos en el apartado del Derecho Penal. Las mismas se aluden nuevamente </w:t>
      </w:r>
      <w:r w:rsidR="006F5DAB" w:rsidRPr="008E3324">
        <w:rPr>
          <w:rFonts w:ascii="Times New Roman" w:hAnsi="Times New Roman" w:cs="Times New Roman"/>
        </w:rPr>
        <w:t>en las conclusiones</w:t>
      </w:r>
      <w:r w:rsidR="001D76B3" w:rsidRPr="008E3324">
        <w:rPr>
          <w:rFonts w:ascii="Times New Roman" w:hAnsi="Times New Roman" w:cs="Times New Roman"/>
        </w:rPr>
        <w:t xml:space="preserve"> con más ejemplos</w:t>
      </w:r>
      <w:r w:rsidR="006F5DAB" w:rsidRPr="008E3324">
        <w:rPr>
          <w:rFonts w:ascii="Times New Roman" w:hAnsi="Times New Roman" w:cs="Times New Roman"/>
        </w:rPr>
        <w:t>.</w:t>
      </w:r>
      <w:r w:rsidRPr="008E3324">
        <w:rPr>
          <w:rFonts w:ascii="Times New Roman" w:hAnsi="Times New Roman" w:cs="Times New Roman"/>
        </w:rPr>
        <w:t xml:space="preserve"> </w:t>
      </w:r>
    </w:p>
    <w:p w:rsidR="001D76B3" w:rsidRPr="008E3324" w:rsidRDefault="001D76B3" w:rsidP="00500C7D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lastRenderedPageBreak/>
        <w:t xml:space="preserve">La transición entre las partes 1 y 2 es justificada en la metodología y se </w:t>
      </w:r>
      <w:r w:rsidR="00500C7D" w:rsidRPr="008E3324">
        <w:rPr>
          <w:rFonts w:ascii="Times New Roman" w:hAnsi="Times New Roman" w:cs="Times New Roman"/>
        </w:rPr>
        <w:t>entienden como</w:t>
      </w:r>
      <w:r w:rsidRPr="008E3324">
        <w:rPr>
          <w:rFonts w:ascii="Times New Roman" w:hAnsi="Times New Roman" w:cs="Times New Roman"/>
        </w:rPr>
        <w:t xml:space="preserve"> proceso y consecuencias de la aseguración.</w:t>
      </w:r>
    </w:p>
    <w:p w:rsidR="00824EB3" w:rsidRPr="008E3324" w:rsidRDefault="00824EB3" w:rsidP="00824EB3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CALIDAD METODOLÓGICA</w:t>
      </w:r>
    </w:p>
    <w:p w:rsidR="001D76B3" w:rsidRPr="008E3324" w:rsidRDefault="00500C7D" w:rsidP="00824EB3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N</w:t>
      </w:r>
      <w:r w:rsidR="001D76B3" w:rsidRPr="008E3324">
        <w:rPr>
          <w:rFonts w:ascii="Times New Roman" w:hAnsi="Times New Roman" w:cs="Times New Roman"/>
        </w:rPr>
        <w:t>os hemos referido a la parte metodológica que comenta el revisor en apartados anteriores. La teoría en la parte de la introducción también ha sido amplificada y profundizada para respaldar el tema (la aseguración), objetivos, líneas y división del artículo.</w:t>
      </w:r>
    </w:p>
    <w:p w:rsidR="00824EB3" w:rsidRPr="008E3324" w:rsidRDefault="00824EB3" w:rsidP="00824EB3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FUENTES:</w:t>
      </w:r>
    </w:p>
    <w:p w:rsidR="00824EB3" w:rsidRPr="008E3324" w:rsidRDefault="001D76B3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El revisor sugiere </w:t>
      </w:r>
      <w:r w:rsidR="00B617C2" w:rsidRPr="008E3324">
        <w:rPr>
          <w:rFonts w:ascii="Times New Roman" w:hAnsi="Times New Roman" w:cs="Times New Roman"/>
        </w:rPr>
        <w:t>en el apartado de comentarios una</w:t>
      </w:r>
      <w:r w:rsidRPr="008E3324">
        <w:rPr>
          <w:rFonts w:ascii="Times New Roman" w:hAnsi="Times New Roman" w:cs="Times New Roman"/>
        </w:rPr>
        <w:t xml:space="preserve"> posible incorporación de bibliografía para retocar cuestiones puntuales.</w:t>
      </w:r>
      <w:r w:rsidR="00B617C2" w:rsidRPr="008E3324">
        <w:rPr>
          <w:rFonts w:ascii="Times New Roman" w:hAnsi="Times New Roman" w:cs="Times New Roman"/>
        </w:rPr>
        <w:t xml:space="preserve"> Se ha acatado esta incorporación</w:t>
      </w:r>
      <w:r w:rsidR="00500C7D" w:rsidRPr="008E3324">
        <w:rPr>
          <w:rFonts w:ascii="Times New Roman" w:hAnsi="Times New Roman" w:cs="Times New Roman"/>
        </w:rPr>
        <w:t>. D</w:t>
      </w:r>
      <w:r w:rsidR="000C32DA" w:rsidRPr="008E3324">
        <w:rPr>
          <w:rFonts w:ascii="Times New Roman" w:hAnsi="Times New Roman" w:cs="Times New Roman"/>
        </w:rPr>
        <w:t>el mismo modo,</w:t>
      </w:r>
      <w:r w:rsidR="00B617C2" w:rsidRPr="008E3324">
        <w:rPr>
          <w:rFonts w:ascii="Times New Roman" w:hAnsi="Times New Roman" w:cs="Times New Roman"/>
        </w:rPr>
        <w:t xml:space="preserve"> se han inserido otras fuentes bibliográficas que han guiado el estudio.</w:t>
      </w:r>
    </w:p>
    <w:p w:rsidR="00B617C2" w:rsidRPr="008E3324" w:rsidRDefault="00B617C2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COMENTARIOS PARA LA REVISIÓN DEL MANUSCRITO</w:t>
      </w:r>
    </w:p>
    <w:p w:rsidR="008D0A59" w:rsidRPr="008E3324" w:rsidRDefault="00B617C2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Sobre el concepto de seguridad. Este se ha explicitado sobre su definición y uso en el trabajo </w:t>
      </w:r>
      <w:r w:rsidR="00500C7D" w:rsidRPr="008E3324">
        <w:rPr>
          <w:rFonts w:ascii="Times New Roman" w:hAnsi="Times New Roman" w:cs="Times New Roman"/>
        </w:rPr>
        <w:t>durante</w:t>
      </w:r>
      <w:r w:rsidRPr="008E3324">
        <w:rPr>
          <w:rFonts w:ascii="Times New Roman" w:hAnsi="Times New Roman" w:cs="Times New Roman"/>
        </w:rPr>
        <w:t xml:space="preserve"> la introducción. Lo mismo</w:t>
      </w:r>
      <w:r w:rsidR="00500C7D" w:rsidRPr="008E3324">
        <w:rPr>
          <w:rFonts w:ascii="Times New Roman" w:hAnsi="Times New Roman" w:cs="Times New Roman"/>
        </w:rPr>
        <w:t xml:space="preserve"> ocurre con “aseguración” y la discusión teórica </w:t>
      </w:r>
      <w:r w:rsidRPr="008E3324">
        <w:rPr>
          <w:rFonts w:ascii="Times New Roman" w:hAnsi="Times New Roman" w:cs="Times New Roman"/>
        </w:rPr>
        <w:t xml:space="preserve">que </w:t>
      </w:r>
      <w:r w:rsidR="00500C7D" w:rsidRPr="008E3324">
        <w:rPr>
          <w:rFonts w:ascii="Times New Roman" w:hAnsi="Times New Roman" w:cs="Times New Roman"/>
        </w:rPr>
        <w:t>sostiene</w:t>
      </w:r>
      <w:r w:rsidRPr="008E3324">
        <w:rPr>
          <w:rFonts w:ascii="Times New Roman" w:hAnsi="Times New Roman" w:cs="Times New Roman"/>
        </w:rPr>
        <w:t xml:space="preserve"> su análisis.</w:t>
      </w:r>
    </w:p>
    <w:p w:rsidR="00B617C2" w:rsidRPr="008E3324" w:rsidRDefault="00B617C2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Sobre riesgo y amenaza. Como inferido en la sección 1.1, el riesgo no solo es algo posterior a la acción política que interfiere en la realidad social, sino que también es algo que despierta esta inter</w:t>
      </w:r>
      <w:r w:rsidR="00500C7D" w:rsidRPr="008E3324">
        <w:rPr>
          <w:rFonts w:ascii="Times New Roman" w:hAnsi="Times New Roman" w:cs="Times New Roman"/>
        </w:rPr>
        <w:t>vención o constituye un peligro o</w:t>
      </w:r>
      <w:r w:rsidRPr="008E3324">
        <w:rPr>
          <w:rFonts w:ascii="Times New Roman" w:hAnsi="Times New Roman" w:cs="Times New Roman"/>
        </w:rPr>
        <w:t xml:space="preserve"> amenaza</w:t>
      </w:r>
      <w:r w:rsidR="00500C7D" w:rsidRPr="008E3324">
        <w:rPr>
          <w:rFonts w:ascii="Times New Roman" w:hAnsi="Times New Roman" w:cs="Times New Roman"/>
        </w:rPr>
        <w:t>, es decir</w:t>
      </w:r>
      <w:r w:rsidRPr="008E3324">
        <w:rPr>
          <w:rFonts w:ascii="Times New Roman" w:hAnsi="Times New Roman" w:cs="Times New Roman"/>
        </w:rPr>
        <w:t>,</w:t>
      </w:r>
      <w:r w:rsidR="00500C7D" w:rsidRPr="008E3324">
        <w:rPr>
          <w:rFonts w:ascii="Times New Roman" w:hAnsi="Times New Roman" w:cs="Times New Roman"/>
        </w:rPr>
        <w:t xml:space="preserve"> también tiene un carácter</w:t>
      </w:r>
      <w:r w:rsidRPr="008E3324">
        <w:rPr>
          <w:rFonts w:ascii="Times New Roman" w:hAnsi="Times New Roman" w:cs="Times New Roman"/>
        </w:rPr>
        <w:t xml:space="preserve"> </w:t>
      </w:r>
      <w:r w:rsidRPr="008E3324">
        <w:rPr>
          <w:rFonts w:ascii="Times New Roman" w:hAnsi="Times New Roman" w:cs="Times New Roman"/>
          <w:i/>
        </w:rPr>
        <w:t>ex ante</w:t>
      </w:r>
      <w:r w:rsidRPr="008E3324">
        <w:rPr>
          <w:rFonts w:ascii="Times New Roman" w:hAnsi="Times New Roman" w:cs="Times New Roman"/>
        </w:rPr>
        <w:t xml:space="preserve">. De ahí, se entendió que diferenciar riesgo y amenaza seria redundante, pasándose a utilizar únicamente el término riesgo. Esta unificación ha sido hecha en el texto </w:t>
      </w:r>
      <w:r w:rsidR="00500C7D" w:rsidRPr="008E3324">
        <w:rPr>
          <w:rFonts w:ascii="Times New Roman" w:hAnsi="Times New Roman" w:cs="Times New Roman"/>
        </w:rPr>
        <w:t>y</w:t>
      </w:r>
      <w:r w:rsidRPr="008E3324">
        <w:rPr>
          <w:rFonts w:ascii="Times New Roman" w:hAnsi="Times New Roman" w:cs="Times New Roman"/>
        </w:rPr>
        <w:t xml:space="preserve"> en las figuras. </w:t>
      </w:r>
      <w:r w:rsidR="00044AB8" w:rsidRPr="008E3324">
        <w:rPr>
          <w:rFonts w:ascii="Times New Roman" w:hAnsi="Times New Roman" w:cs="Times New Roman"/>
        </w:rPr>
        <w:t>Por otra parte, e</w:t>
      </w:r>
      <w:r w:rsidRPr="008E3324">
        <w:rPr>
          <w:rFonts w:ascii="Times New Roman" w:hAnsi="Times New Roman" w:cs="Times New Roman"/>
        </w:rPr>
        <w:t>l perfil de seguridad, que r</w:t>
      </w:r>
      <w:r w:rsidR="00044AB8" w:rsidRPr="008E3324">
        <w:rPr>
          <w:rFonts w:ascii="Times New Roman" w:hAnsi="Times New Roman" w:cs="Times New Roman"/>
        </w:rPr>
        <w:t xml:space="preserve">emite a la seguridad ciudadana (Véase introducción), </w:t>
      </w:r>
      <w:r w:rsidRPr="008E3324">
        <w:rPr>
          <w:rFonts w:ascii="Times New Roman" w:hAnsi="Times New Roman" w:cs="Times New Roman"/>
        </w:rPr>
        <w:t xml:space="preserve">las </w:t>
      </w:r>
      <w:r w:rsidR="00044AB8" w:rsidRPr="008E3324">
        <w:rPr>
          <w:rFonts w:ascii="Times New Roman" w:hAnsi="Times New Roman" w:cs="Times New Roman"/>
        </w:rPr>
        <w:t>bases</w:t>
      </w:r>
      <w:r w:rsidRPr="008E3324">
        <w:rPr>
          <w:rFonts w:ascii="Times New Roman" w:hAnsi="Times New Roman" w:cs="Times New Roman"/>
        </w:rPr>
        <w:t xml:space="preserve"> </w:t>
      </w:r>
      <w:r w:rsidR="00500C7D" w:rsidRPr="008E3324">
        <w:rPr>
          <w:rFonts w:ascii="Times New Roman" w:hAnsi="Times New Roman" w:cs="Times New Roman"/>
        </w:rPr>
        <w:t xml:space="preserve">postuladas </w:t>
      </w:r>
      <w:r w:rsidRPr="008E3324">
        <w:rPr>
          <w:rFonts w:ascii="Times New Roman" w:hAnsi="Times New Roman" w:cs="Times New Roman"/>
        </w:rPr>
        <w:t>de la aseguración</w:t>
      </w:r>
      <w:r w:rsidR="00044AB8" w:rsidRPr="008E3324">
        <w:rPr>
          <w:rFonts w:ascii="Times New Roman" w:hAnsi="Times New Roman" w:cs="Times New Roman"/>
        </w:rPr>
        <w:t xml:space="preserve"> (véanse los párrafos finales de la primer parte del artículo) delimitan de qué tipo de aseguración se trata en el estudio. Estas bases también delimitan qué riesgos pueden ser procesados y cuáles tendrían preferencia para ser incorporados en una nueva aseguración. Esta es una crítica pertinente que muchos estudios de aseguración se han enfrentado y que se ha trabajado prácticamente de inicio a fin en el artículo.</w:t>
      </w:r>
    </w:p>
    <w:p w:rsidR="00044AB8" w:rsidRPr="008E3324" w:rsidRDefault="00044AB8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>Sobre Estado-Nación, efectivamente, estos no necesariamente necesitan ir acoplados o coinciden</w:t>
      </w:r>
      <w:r w:rsidR="00500C7D" w:rsidRPr="008E3324">
        <w:rPr>
          <w:rFonts w:ascii="Times New Roman" w:hAnsi="Times New Roman" w:cs="Times New Roman"/>
        </w:rPr>
        <w:t xml:space="preserve"> en todos los casos</w:t>
      </w:r>
      <w:r w:rsidRPr="008E3324">
        <w:rPr>
          <w:rFonts w:ascii="Times New Roman" w:hAnsi="Times New Roman" w:cs="Times New Roman"/>
        </w:rPr>
        <w:t xml:space="preserve">. Se ha pasado a utilizar simplemente el término Estado. Y para evitar una confusión entre responsables de la seguridad de molde ciudadano, cuando </w:t>
      </w:r>
      <w:r w:rsidR="00500C7D" w:rsidRPr="008E3324">
        <w:rPr>
          <w:rFonts w:ascii="Times New Roman" w:hAnsi="Times New Roman" w:cs="Times New Roman"/>
        </w:rPr>
        <w:t>se creyó pertinente</w:t>
      </w:r>
      <w:r w:rsidRPr="008E3324">
        <w:rPr>
          <w:rFonts w:ascii="Times New Roman" w:hAnsi="Times New Roman" w:cs="Times New Roman"/>
        </w:rPr>
        <w:t>, se ha optado por términos como “asegurador” ya que estos no necesariamente pertenecen al Estado.</w:t>
      </w:r>
    </w:p>
    <w:p w:rsidR="008D0A59" w:rsidRPr="006C06F9" w:rsidRDefault="000C32DA" w:rsidP="00022217">
      <w:pPr>
        <w:jc w:val="both"/>
        <w:rPr>
          <w:rFonts w:ascii="Times New Roman" w:hAnsi="Times New Roman" w:cs="Times New Roman"/>
        </w:rPr>
      </w:pPr>
      <w:r w:rsidRPr="008E3324">
        <w:rPr>
          <w:rFonts w:ascii="Times New Roman" w:hAnsi="Times New Roman" w:cs="Times New Roman"/>
        </w:rPr>
        <w:t xml:space="preserve">Sobre como un tema o problema público se convierte en riesgo. </w:t>
      </w:r>
      <w:r w:rsidR="004200B4" w:rsidRPr="008E3324">
        <w:rPr>
          <w:rFonts w:ascii="Times New Roman" w:hAnsi="Times New Roman" w:cs="Times New Roman"/>
        </w:rPr>
        <w:t xml:space="preserve">Véase segundo párrafo de este mismo apartado. </w:t>
      </w:r>
      <w:r w:rsidRPr="008E3324">
        <w:rPr>
          <w:rFonts w:ascii="Times New Roman" w:hAnsi="Times New Roman" w:cs="Times New Roman"/>
        </w:rPr>
        <w:t xml:space="preserve">El revisor sugirió bibliografía sobre este punto, la cual fue leída e incorporada en la medida de lo posible. Hemos tratado, aunque rápidamente, las ventanas de oportunidad, la formación de agenda política y la comunicación política para seleccionar determinado tema </w:t>
      </w:r>
      <w:r w:rsidR="004200B4" w:rsidRPr="008E3324">
        <w:rPr>
          <w:rFonts w:ascii="Times New Roman" w:hAnsi="Times New Roman" w:cs="Times New Roman"/>
        </w:rPr>
        <w:t>en la aseguración (véase pp. 1-12) citando</w:t>
      </w:r>
      <w:r w:rsidRPr="008E3324">
        <w:rPr>
          <w:rFonts w:ascii="Times New Roman" w:hAnsi="Times New Roman" w:cs="Times New Roman"/>
        </w:rPr>
        <w:t xml:space="preserve">: Reich, 2006, </w:t>
      </w:r>
      <w:proofErr w:type="spellStart"/>
      <w:r w:rsidRPr="008E3324">
        <w:rPr>
          <w:rFonts w:ascii="Times New Roman" w:hAnsi="Times New Roman" w:cs="Times New Roman"/>
        </w:rPr>
        <w:t>Kingdon</w:t>
      </w:r>
      <w:proofErr w:type="spellEnd"/>
      <w:r w:rsidRPr="008E3324">
        <w:rPr>
          <w:rFonts w:ascii="Times New Roman" w:hAnsi="Times New Roman" w:cs="Times New Roman"/>
        </w:rPr>
        <w:t xml:space="preserve">, 1984, Blanco y De la Puente, 2010, </w:t>
      </w:r>
      <w:proofErr w:type="spellStart"/>
      <w:r w:rsidRPr="008E3324">
        <w:rPr>
          <w:rFonts w:ascii="Times New Roman" w:hAnsi="Times New Roman" w:cs="Times New Roman"/>
        </w:rPr>
        <w:t>Walgrave</w:t>
      </w:r>
      <w:proofErr w:type="spellEnd"/>
      <w:r w:rsidRPr="008E3324">
        <w:rPr>
          <w:rFonts w:ascii="Times New Roman" w:hAnsi="Times New Roman" w:cs="Times New Roman"/>
        </w:rPr>
        <w:t xml:space="preserve"> y Van </w:t>
      </w:r>
      <w:proofErr w:type="spellStart"/>
      <w:r w:rsidRPr="008E3324">
        <w:rPr>
          <w:rFonts w:ascii="Times New Roman" w:hAnsi="Times New Roman" w:cs="Times New Roman"/>
        </w:rPr>
        <w:t>Aelst</w:t>
      </w:r>
      <w:proofErr w:type="spellEnd"/>
      <w:r w:rsidRPr="008E3324">
        <w:rPr>
          <w:rFonts w:ascii="Times New Roman" w:hAnsi="Times New Roman" w:cs="Times New Roman"/>
        </w:rPr>
        <w:t>, 2006.</w:t>
      </w:r>
      <w:r w:rsidR="008E3324" w:rsidRPr="008E3324">
        <w:rPr>
          <w:rFonts w:ascii="Times New Roman" w:hAnsi="Times New Roman" w:cs="Times New Roman"/>
        </w:rPr>
        <w:t xml:space="preserve"> La bibliografía final ha incorporado esos y otros estudios.</w:t>
      </w:r>
    </w:p>
    <w:sectPr w:rsidR="008D0A59" w:rsidRPr="006C0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C6"/>
    <w:rsid w:val="00022217"/>
    <w:rsid w:val="00044AB8"/>
    <w:rsid w:val="000C32DA"/>
    <w:rsid w:val="00153DEE"/>
    <w:rsid w:val="001D76B3"/>
    <w:rsid w:val="00203BEC"/>
    <w:rsid w:val="00271FE2"/>
    <w:rsid w:val="00311B4B"/>
    <w:rsid w:val="0032695F"/>
    <w:rsid w:val="004200B4"/>
    <w:rsid w:val="00500C7D"/>
    <w:rsid w:val="006C06F9"/>
    <w:rsid w:val="006F5DAB"/>
    <w:rsid w:val="00824EB3"/>
    <w:rsid w:val="008C7A41"/>
    <w:rsid w:val="008D0A59"/>
    <w:rsid w:val="008E3324"/>
    <w:rsid w:val="0092505D"/>
    <w:rsid w:val="0097519D"/>
    <w:rsid w:val="00B2332F"/>
    <w:rsid w:val="00B617C2"/>
    <w:rsid w:val="00E029C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2017-01-16T19:41:00Z</dcterms:created>
  <dcterms:modified xsi:type="dcterms:W3CDTF">2017-01-21T18:41:00Z</dcterms:modified>
</cp:coreProperties>
</file>