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8F" w:rsidRDefault="00675B8F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43664" cy="1447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66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901"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0962CB" w:rsidRDefault="00675B8F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675B8F" w:rsidRDefault="00675B8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0962CB" w:rsidRDefault="00675B8F">
      <w:pPr>
        <w:spacing w:after="39" w:line="259" w:lineRule="auto"/>
        <w:ind w:left="0" w:right="1" w:firstLine="0"/>
        <w:jc w:val="center"/>
      </w:pPr>
      <w:r>
        <w:rPr>
          <w:b/>
          <w:color w:val="000000"/>
        </w:rPr>
        <w:t xml:space="preserve">Cesión de derechos y compromisos </w:t>
      </w:r>
    </w:p>
    <w:p w:rsidR="00CD2901" w:rsidRDefault="00CD2901" w:rsidP="00CD2901">
      <w:pPr>
        <w:tabs>
          <w:tab w:val="left" w:pos="8364"/>
        </w:tabs>
        <w:spacing w:after="16" w:line="259" w:lineRule="auto"/>
        <w:ind w:left="-5" w:right="-1" w:hanging="10"/>
        <w:jc w:val="left"/>
        <w:rPr>
          <w:b/>
          <w:color w:val="7F0000"/>
          <w:sz w:val="36"/>
        </w:rPr>
      </w:pPr>
    </w:p>
    <w:p w:rsidR="000962CB" w:rsidRPr="00CD2901" w:rsidRDefault="00CD2901" w:rsidP="00CD2901">
      <w:pPr>
        <w:tabs>
          <w:tab w:val="left" w:pos="8364"/>
        </w:tabs>
        <w:spacing w:after="16" w:line="259" w:lineRule="auto"/>
        <w:ind w:left="-5" w:right="-1" w:hanging="10"/>
        <w:jc w:val="center"/>
        <w:rPr>
          <w:sz w:val="36"/>
        </w:rPr>
      </w:pPr>
      <w:r>
        <w:rPr>
          <w:b/>
          <w:color w:val="7F0000"/>
          <w:sz w:val="36"/>
        </w:rPr>
        <w:t xml:space="preserve">Pixel‐Bit. Revista de Medios y </w:t>
      </w:r>
      <w:r w:rsidR="00675B8F" w:rsidRPr="00CD2901">
        <w:rPr>
          <w:b/>
          <w:color w:val="7F0000"/>
          <w:sz w:val="36"/>
        </w:rPr>
        <w:t>Educación ISBN: 1133‐8482</w:t>
      </w:r>
    </w:p>
    <w:p w:rsidR="00CD2901" w:rsidRDefault="00CD2901">
      <w:pPr>
        <w:spacing w:after="16" w:line="259" w:lineRule="auto"/>
        <w:ind w:left="-5" w:right="3823" w:hanging="10"/>
        <w:jc w:val="left"/>
        <w:rPr>
          <w:b/>
          <w:color w:val="7F0000"/>
        </w:rPr>
      </w:pPr>
    </w:p>
    <w:p w:rsidR="004A2B9B" w:rsidRDefault="00675B8F" w:rsidP="00D800AF">
      <w:pPr>
        <w:spacing w:after="16" w:line="259" w:lineRule="auto"/>
        <w:ind w:left="-5" w:right="-1" w:hanging="10"/>
        <w:jc w:val="left"/>
        <w:rPr>
          <w:b/>
          <w:i/>
          <w:color w:val="7F0000"/>
        </w:rPr>
      </w:pPr>
      <w:r>
        <w:rPr>
          <w:b/>
          <w:color w:val="7F0000"/>
        </w:rPr>
        <w:t>Título del artículo</w:t>
      </w:r>
      <w:r w:rsidR="00CD2901">
        <w:rPr>
          <w:b/>
          <w:color w:val="7F0000"/>
        </w:rPr>
        <w:t xml:space="preserve"> en Español</w:t>
      </w:r>
      <w:r>
        <w:rPr>
          <w:b/>
          <w:i/>
          <w:color w:val="7F0000"/>
        </w:rPr>
        <w:t xml:space="preserve">: </w:t>
      </w:r>
    </w:p>
    <w:p w:rsidR="00CD2901" w:rsidRPr="004A2B9B" w:rsidRDefault="004A2B9B" w:rsidP="004A2B9B">
      <w:pPr>
        <w:autoSpaceDE w:val="0"/>
        <w:autoSpaceDN w:val="0"/>
        <w:adjustRightInd w:val="0"/>
        <w:spacing w:line="240" w:lineRule="auto"/>
        <w:ind w:left="0" w:firstLine="0"/>
        <w:rPr>
          <w:b/>
          <w:color w:val="7F0000"/>
          <w:u w:val="single"/>
        </w:rPr>
      </w:pPr>
      <w:r w:rsidRPr="004A2B9B">
        <w:rPr>
          <w:b/>
          <w:color w:val="7F0000"/>
          <w:u w:val="single"/>
        </w:rPr>
        <w:t>Percepción de estudiantes de bachillerato sobre el uso de Metaverse en experiencias de aprendizaje de realidad aumentada en matemáticas</w:t>
      </w:r>
    </w:p>
    <w:p w:rsidR="004A2B9B" w:rsidRDefault="00CD2901" w:rsidP="004A2B9B">
      <w:pPr>
        <w:autoSpaceDE w:val="0"/>
        <w:autoSpaceDN w:val="0"/>
        <w:adjustRightInd w:val="0"/>
        <w:spacing w:line="240" w:lineRule="auto"/>
        <w:ind w:left="0" w:firstLine="0"/>
        <w:rPr>
          <w:b/>
          <w:color w:val="000000"/>
          <w:sz w:val="24"/>
        </w:rPr>
      </w:pPr>
      <w:r>
        <w:rPr>
          <w:b/>
          <w:color w:val="7F0000"/>
        </w:rPr>
        <w:t>Título del artículo en Inglés</w:t>
      </w:r>
      <w:r>
        <w:rPr>
          <w:b/>
          <w:i/>
          <w:color w:val="7F0000"/>
        </w:rPr>
        <w:t xml:space="preserve">: </w:t>
      </w:r>
      <w:r>
        <w:rPr>
          <w:b/>
          <w:color w:val="000000"/>
          <w:sz w:val="24"/>
        </w:rPr>
        <w:t xml:space="preserve"> </w:t>
      </w:r>
    </w:p>
    <w:p w:rsidR="004A2B9B" w:rsidRPr="004A2B9B" w:rsidRDefault="004A2B9B" w:rsidP="004A2B9B">
      <w:pPr>
        <w:autoSpaceDE w:val="0"/>
        <w:autoSpaceDN w:val="0"/>
        <w:adjustRightInd w:val="0"/>
        <w:spacing w:line="240" w:lineRule="auto"/>
        <w:ind w:left="0" w:firstLine="0"/>
        <w:rPr>
          <w:b/>
          <w:color w:val="7F0000"/>
          <w:u w:val="single"/>
        </w:rPr>
      </w:pPr>
      <w:r w:rsidRPr="004A2B9B">
        <w:rPr>
          <w:b/>
          <w:color w:val="7F0000"/>
          <w:u w:val="single"/>
        </w:rPr>
        <w:t>Perception of high school students on the use of Metaverse in augmented reality learning experiences in mathematics</w:t>
      </w:r>
    </w:p>
    <w:p w:rsidR="00CD2901" w:rsidRDefault="00CD2901" w:rsidP="00D800AF">
      <w:pPr>
        <w:tabs>
          <w:tab w:val="left" w:pos="9638"/>
        </w:tabs>
        <w:spacing w:after="16" w:line="259" w:lineRule="auto"/>
        <w:ind w:left="0" w:right="-1" w:firstLine="0"/>
        <w:jc w:val="left"/>
      </w:pPr>
    </w:p>
    <w:p w:rsidR="004A2B9B" w:rsidRDefault="00675B8F" w:rsidP="00D800AF">
      <w:pPr>
        <w:spacing w:after="133" w:line="259" w:lineRule="auto"/>
        <w:ind w:left="-5" w:right="-1" w:hanging="10"/>
        <w:jc w:val="left"/>
        <w:rPr>
          <w:b/>
          <w:color w:val="7F0000"/>
        </w:rPr>
      </w:pPr>
      <w:r>
        <w:rPr>
          <w:b/>
          <w:color w:val="7F0000"/>
        </w:rPr>
        <w:t>Autor</w:t>
      </w:r>
      <w:r w:rsidR="00CD2901">
        <w:rPr>
          <w:b/>
          <w:color w:val="7F0000"/>
        </w:rPr>
        <w:t>/es</w:t>
      </w:r>
      <w:r>
        <w:rPr>
          <w:b/>
          <w:color w:val="7F0000"/>
        </w:rPr>
        <w:t xml:space="preserve">:  </w:t>
      </w:r>
    </w:p>
    <w:p w:rsidR="000962CB" w:rsidRPr="004A2B9B" w:rsidRDefault="004A2B9B" w:rsidP="00D800AF">
      <w:pPr>
        <w:spacing w:after="133" w:line="259" w:lineRule="auto"/>
        <w:ind w:left="-5" w:right="-1" w:hanging="10"/>
        <w:jc w:val="left"/>
        <w:rPr>
          <w:b/>
          <w:color w:val="7F0000"/>
          <w:u w:val="single"/>
        </w:rPr>
      </w:pPr>
      <w:r w:rsidRPr="004A2B9B">
        <w:rPr>
          <w:b/>
          <w:color w:val="7F0000"/>
          <w:u w:val="single"/>
        </w:rPr>
        <w:t>Carlos Enrique George Reyes</w:t>
      </w:r>
    </w:p>
    <w:p w:rsidR="00CD2901" w:rsidRDefault="00CD2901" w:rsidP="00CD2901">
      <w:pPr>
        <w:spacing w:after="16" w:line="259" w:lineRule="auto"/>
        <w:ind w:left="-5" w:right="3823" w:hanging="10"/>
        <w:jc w:val="left"/>
        <w:rPr>
          <w:b/>
          <w:color w:val="000000"/>
          <w:sz w:val="24"/>
        </w:rPr>
      </w:pPr>
      <w:r>
        <w:rPr>
          <w:b/>
          <w:color w:val="7F0000"/>
        </w:rPr>
        <w:t xml:space="preserve">DECLARAN: </w:t>
      </w: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</w:t>
      </w:r>
      <w:r w:rsidR="00CD2901" w:rsidRPr="006C7A53">
        <w:rPr>
          <w:color w:val="000000" w:themeColor="text1"/>
        </w:rPr>
        <w:t>/Los</w:t>
      </w:r>
      <w:r w:rsidRPr="006C7A53">
        <w:rPr>
          <w:color w:val="000000" w:themeColor="text1"/>
        </w:rPr>
        <w:t xml:space="preserve"> autor</w:t>
      </w:r>
      <w:r w:rsidR="00CD2901" w:rsidRPr="006C7A53">
        <w:rPr>
          <w:color w:val="000000" w:themeColor="text1"/>
        </w:rPr>
        <w:t>/es</w:t>
      </w:r>
      <w:r w:rsidRPr="006C7A53">
        <w:rPr>
          <w:color w:val="000000" w:themeColor="text1"/>
        </w:rPr>
        <w:t xml:space="preserve"> cede a la Editorial del </w:t>
      </w:r>
      <w:r w:rsidR="00CD2901" w:rsidRPr="006C7A53">
        <w:rPr>
          <w:color w:val="000000" w:themeColor="text1"/>
        </w:rPr>
        <w:t xml:space="preserve">Grupo de Investigación Didáctica (HUM-390) de la </w:t>
      </w:r>
      <w:r w:rsidRPr="006C7A53">
        <w:rPr>
          <w:color w:val="000000" w:themeColor="text1"/>
        </w:rPr>
        <w:t xml:space="preserve">Universidad de Sevilla los derechos de publicación del artículo anteriormente mencionado. La Editorial tendrá el derecho a publicar en cualquier formato dicho </w:t>
      </w:r>
      <w:r w:rsidR="00CD2901" w:rsidRPr="006C7A53">
        <w:rPr>
          <w:color w:val="000000" w:themeColor="text1"/>
        </w:rPr>
        <w:t>manuscrito</w:t>
      </w:r>
      <w:r w:rsidRPr="006C7A53">
        <w:rPr>
          <w:color w:val="000000" w:themeColor="text1"/>
        </w:rPr>
        <w:t xml:space="preserve"> tanto de forma completa, como en parte. </w:t>
      </w: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</w:t>
      </w:r>
      <w:r w:rsidR="00CD2901" w:rsidRPr="006C7A53">
        <w:rPr>
          <w:color w:val="000000" w:themeColor="text1"/>
        </w:rPr>
        <w:t>/Los</w:t>
      </w:r>
      <w:r w:rsidRPr="006C7A53">
        <w:rPr>
          <w:color w:val="000000" w:themeColor="text1"/>
        </w:rPr>
        <w:t xml:space="preserve"> autor</w:t>
      </w:r>
      <w:r w:rsidR="00CD2901" w:rsidRPr="006C7A53">
        <w:rPr>
          <w:color w:val="000000" w:themeColor="text1"/>
        </w:rPr>
        <w:t>/es</w:t>
      </w:r>
      <w:r w:rsidRPr="006C7A53">
        <w:rPr>
          <w:color w:val="000000" w:themeColor="text1"/>
        </w:rPr>
        <w:t xml:space="preserve"> asegura que el artículo es original y que no ha sido publicado anteriormente, ni se ha presentado a evaluación a otra publicación sea cual sea la naturaleza de ésta. </w:t>
      </w: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El material bajo copyright debe recibir los permisos necesarios previamente a la publicación del artículo y se enviarán copia de ellos al </w:t>
      </w:r>
      <w:r w:rsidR="00CD2901" w:rsidRPr="006C7A53">
        <w:rPr>
          <w:color w:val="000000" w:themeColor="text1"/>
        </w:rPr>
        <w:t>Grupo de Investigación Didáctica (HUM-390).</w:t>
      </w:r>
    </w:p>
    <w:p w:rsidR="00CD2901" w:rsidRPr="006C7A53" w:rsidRDefault="00CD2901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El/Los autor/es se responsabilizan del contenido del  manuscrito y de haber contribuido a la concepción, diseño y realización del trabajo, análisis e interpretación de datos, y de haber participado en la redacción del texto y sus revisiones, así como en la aprobación de la versión que finalmente se remite.</w:t>
      </w:r>
    </w:p>
    <w:p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Se aceptan la introducción de cambios en el contenido si hubiere lugar tras la revisión, y de cambios en el estilo del manuscrito por parte del Consejo de Redacción de Píxel‐Bit, Revista de Medios y Educación. </w:t>
      </w:r>
    </w:p>
    <w:p w:rsidR="000962CB" w:rsidRPr="006C7A53" w:rsidRDefault="00675B8F">
      <w:pPr>
        <w:numPr>
          <w:ilvl w:val="0"/>
          <w:numId w:val="1"/>
        </w:numPr>
        <w:spacing w:after="183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Los autores declaran haber respetado los principios éticos de investigación. </w:t>
      </w:r>
    </w:p>
    <w:p w:rsidR="000962CB" w:rsidRPr="006C7A53" w:rsidRDefault="00675B8F">
      <w:pPr>
        <w:numPr>
          <w:ilvl w:val="0"/>
          <w:numId w:val="1"/>
        </w:numPr>
        <w:spacing w:after="183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Los autores declaran no estar sujetos a asociación personal o comercial que implique un conflicto de intereses con el manuscrito presentado. </w:t>
      </w:r>
    </w:p>
    <w:p w:rsidR="000962CB" w:rsidRPr="006C7A53" w:rsidRDefault="00675B8F">
      <w:pPr>
        <w:numPr>
          <w:ilvl w:val="0"/>
          <w:numId w:val="1"/>
        </w:numPr>
        <w:spacing w:after="0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lastRenderedPageBreak/>
        <w:t>Los autores se comprometen a presentar las fuentes primarias de documen</w:t>
      </w:r>
      <w:r w:rsidR="00CD2901" w:rsidRPr="006C7A53">
        <w:rPr>
          <w:color w:val="000000" w:themeColor="text1"/>
        </w:rPr>
        <w:t>tación si así se les solicitase por parte de la Editorial.</w:t>
      </w:r>
    </w:p>
    <w:p w:rsidR="00CD2901" w:rsidRPr="006C7A53" w:rsidRDefault="00CD2901" w:rsidP="00CD2901">
      <w:pPr>
        <w:spacing w:after="0" w:line="259" w:lineRule="auto"/>
        <w:ind w:left="885" w:right="-14" w:firstLine="0"/>
        <w:rPr>
          <w:color w:val="000000" w:themeColor="text1"/>
        </w:rPr>
      </w:pPr>
    </w:p>
    <w:p w:rsidR="00CD2901" w:rsidRDefault="00CD2901" w:rsidP="00CD2901">
      <w:pPr>
        <w:numPr>
          <w:ilvl w:val="0"/>
          <w:numId w:val="1"/>
        </w:numPr>
        <w:spacing w:after="0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El/Los autor/es se compro</w:t>
      </w:r>
      <w:r w:rsidR="006C7A53" w:rsidRPr="006C7A53">
        <w:rPr>
          <w:color w:val="000000" w:themeColor="text1"/>
        </w:rPr>
        <w:t>mete</w:t>
      </w:r>
      <w:r w:rsidR="006C7A53">
        <w:rPr>
          <w:color w:val="000000" w:themeColor="text1"/>
        </w:rPr>
        <w:t>,</w:t>
      </w:r>
      <w:r w:rsidR="006C7A53" w:rsidRPr="006C7A53">
        <w:rPr>
          <w:color w:val="000000" w:themeColor="text1"/>
        </w:rPr>
        <w:t xml:space="preserve"> que en caso de ser aceptado el manuscrito para su publicación,</w:t>
      </w:r>
      <w:r w:rsidR="006C7A53">
        <w:rPr>
          <w:color w:val="000000" w:themeColor="text1"/>
        </w:rPr>
        <w:t xml:space="preserve"> de facilitar a la Revista Pixel-Bit. Revista de Medios y Educación, un video resumen (máximo 2 minutos de duración) del manuscrito, que será divulgado en las Redes Sociales de la mencionada revista. </w:t>
      </w:r>
    </w:p>
    <w:p w:rsidR="006C7A53" w:rsidRDefault="006C7A53" w:rsidP="006C7A53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6C7A53">
        <w:rPr>
          <w:color w:val="000000" w:themeColor="text1"/>
        </w:rPr>
        <w:t xml:space="preserve">El/Los autor/es se compromete </w:t>
      </w:r>
      <w:r>
        <w:rPr>
          <w:color w:val="000000" w:themeColor="text1"/>
        </w:rPr>
        <w:t>a a</w:t>
      </w:r>
      <w:r w:rsidRPr="006C7A53">
        <w:rPr>
          <w:color w:val="000000" w:themeColor="text1"/>
        </w:rPr>
        <w:t xml:space="preserve">ctuar en lo sucesivo como revisor de </w:t>
      </w:r>
      <w:r>
        <w:rPr>
          <w:color w:val="000000" w:themeColor="text1"/>
        </w:rPr>
        <w:t xml:space="preserve">Pixel-Bit. Revista de Medios y Educación </w:t>
      </w:r>
      <w:r w:rsidRPr="006C7A53">
        <w:rPr>
          <w:color w:val="000000" w:themeColor="text1"/>
        </w:rPr>
        <w:t xml:space="preserve"> para los artículos del mismo tema, o de su especialidad declarada, o que coincidan en alguna de las palabras clave de su artículo que se le propongan.</w:t>
      </w:r>
    </w:p>
    <w:p w:rsidR="00210093" w:rsidRDefault="00210093" w:rsidP="00210093">
      <w:pPr>
        <w:rPr>
          <w:color w:val="000000" w:themeColor="text1"/>
        </w:rPr>
      </w:pPr>
    </w:p>
    <w:p w:rsidR="00210093" w:rsidRPr="00210093" w:rsidRDefault="00210093" w:rsidP="0021009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En </w:t>
      </w:r>
      <w:r w:rsidR="004A2B9B">
        <w:rPr>
          <w:color w:val="000000" w:themeColor="text1"/>
        </w:rPr>
        <w:t xml:space="preserve">Hidalgo, México a 25 de Septiembre </w:t>
      </w:r>
      <w:r>
        <w:rPr>
          <w:color w:val="000000" w:themeColor="text1"/>
        </w:rPr>
        <w:t>de 2019</w:t>
      </w:r>
    </w:p>
    <w:p w:rsidR="006C7A53" w:rsidRDefault="006C7A53" w:rsidP="006C7A53">
      <w:pPr>
        <w:spacing w:after="0" w:line="259" w:lineRule="auto"/>
        <w:ind w:left="0" w:right="-14" w:firstLine="0"/>
      </w:pPr>
    </w:p>
    <w:tbl>
      <w:tblPr>
        <w:tblStyle w:val="Tablaconcuadrcula"/>
        <w:tblW w:w="0" w:type="auto"/>
        <w:tblInd w:w="910" w:type="dxa"/>
        <w:tblLook w:val="04A0" w:firstRow="1" w:lastRow="0" w:firstColumn="1" w:lastColumn="0" w:noHBand="0" w:noVBand="1"/>
      </w:tblPr>
      <w:tblGrid>
        <w:gridCol w:w="4472"/>
      </w:tblGrid>
      <w:tr w:rsidR="00F80861" w:rsidTr="00210093">
        <w:trPr>
          <w:trHeight w:val="1845"/>
        </w:trPr>
        <w:tc>
          <w:tcPr>
            <w:tcW w:w="4472" w:type="dxa"/>
            <w:tcBorders>
              <w:bottom w:val="single" w:sz="4" w:space="0" w:color="auto"/>
            </w:tcBorders>
          </w:tcPr>
          <w:p w:rsidR="00F80861" w:rsidRDefault="00F80861" w:rsidP="00C55EC0">
            <w:pPr>
              <w:spacing w:after="0" w:line="259" w:lineRule="auto"/>
              <w:ind w:left="0" w:right="-14" w:firstLine="0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04A684FA" wp14:editId="0348256B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86360</wp:posOffset>
                  </wp:positionV>
                  <wp:extent cx="1710055" cy="1668780"/>
                  <wp:effectExtent l="0" t="0" r="4445" b="7620"/>
                  <wp:wrapTopAndBottom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8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0861" w:rsidTr="00210093">
        <w:trPr>
          <w:trHeight w:val="778"/>
        </w:trPr>
        <w:tc>
          <w:tcPr>
            <w:tcW w:w="4472" w:type="dxa"/>
            <w:shd w:val="clear" w:color="auto" w:fill="AEAAAA" w:themeFill="background2" w:themeFillShade="BF"/>
          </w:tcPr>
          <w:p w:rsidR="00F80861" w:rsidRDefault="00F80861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Carlos Enrique George Reyes</w:t>
            </w:r>
          </w:p>
          <w:p w:rsidR="00F80861" w:rsidRDefault="00F80861" w:rsidP="00210093">
            <w:pPr>
              <w:spacing w:after="0" w:line="259" w:lineRule="auto"/>
              <w:ind w:left="0" w:right="-14" w:firstLine="0"/>
              <w:jc w:val="left"/>
              <w:rPr>
                <w:sz w:val="20"/>
              </w:rPr>
            </w:pPr>
            <w:r>
              <w:rPr>
                <w:sz w:val="20"/>
              </w:rPr>
              <w:t>DNI</w:t>
            </w:r>
          </w:p>
          <w:p w:rsidR="00F80861" w:rsidRDefault="00F80861" w:rsidP="00210093">
            <w:pPr>
              <w:spacing w:after="0" w:line="259" w:lineRule="auto"/>
              <w:ind w:left="0" w:right="-14"/>
              <w:jc w:val="left"/>
            </w:pPr>
          </w:p>
        </w:tc>
      </w:tr>
    </w:tbl>
    <w:p w:rsidR="006C7A53" w:rsidRDefault="006C7A53" w:rsidP="006C7A53">
      <w:pPr>
        <w:spacing w:after="0" w:line="259" w:lineRule="auto"/>
        <w:ind w:right="-14"/>
      </w:pPr>
    </w:p>
    <w:p w:rsidR="000962CB" w:rsidRDefault="00675B8F" w:rsidP="00D800AF">
      <w:pPr>
        <w:spacing w:after="0" w:line="259" w:lineRule="auto"/>
        <w:ind w:left="0" w:right="-14" w:firstLine="0"/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</w:p>
    <w:sectPr w:rsidR="000962CB" w:rsidSect="006C7A53">
      <w:pgSz w:w="11900" w:h="16840"/>
      <w:pgMar w:top="1440" w:right="1128" w:bottom="198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2CB"/>
    <w:rsid w:val="000962CB"/>
    <w:rsid w:val="00210093"/>
    <w:rsid w:val="00311604"/>
    <w:rsid w:val="004A2B9B"/>
    <w:rsid w:val="00675B8F"/>
    <w:rsid w:val="006C7A53"/>
    <w:rsid w:val="00C55EC0"/>
    <w:rsid w:val="00CD2901"/>
    <w:rsid w:val="00D800AF"/>
    <w:rsid w:val="00F8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EF243-E4C4-4CB7-ACDC-7E8D8268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2901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A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Carlos Enrique George Reyes</cp:lastModifiedBy>
  <cp:revision>6</cp:revision>
  <dcterms:created xsi:type="dcterms:W3CDTF">2019-02-05T09:25:00Z</dcterms:created>
  <dcterms:modified xsi:type="dcterms:W3CDTF">2019-09-25T18:45:00Z</dcterms:modified>
</cp:coreProperties>
</file>