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BD89" w14:textId="62A305FD" w:rsidR="00560321" w:rsidRPr="00137C9B" w:rsidRDefault="009C4133" w:rsidP="009C4133">
      <w:pPr>
        <w:pStyle w:val="Default"/>
        <w:pageBreakBefore/>
        <w:spacing w:line="480" w:lineRule="auto"/>
        <w:jc w:val="center"/>
        <w:rPr>
          <w:rFonts w:ascii="Times New Roman" w:hAnsi="Times New Roman" w:cs="Times New Roman"/>
          <w:b/>
          <w:bCs/>
        </w:rPr>
      </w:pPr>
      <w:r w:rsidRPr="00137C9B">
        <w:rPr>
          <w:rFonts w:ascii="Times New Roman" w:hAnsi="Times New Roman" w:cs="Times New Roman"/>
          <w:b/>
          <w:bCs/>
        </w:rPr>
        <w:t>EXPLORANDO FACTORES PREDICTORES DE LA COMPETENCIA DIGITAL EN LAS REDES SOCIALES VIRTUALES</w:t>
      </w:r>
    </w:p>
    <w:p w14:paraId="0B058E0A" w14:textId="7676C400" w:rsidR="000926B0" w:rsidRPr="003F01C4" w:rsidRDefault="009C4133" w:rsidP="003F01C4">
      <w:pPr>
        <w:pStyle w:val="Default"/>
        <w:spacing w:line="480" w:lineRule="auto"/>
        <w:jc w:val="center"/>
        <w:rPr>
          <w:rFonts w:ascii="Times New Roman" w:hAnsi="Times New Roman" w:cs="Times New Roman"/>
          <w:b/>
          <w:bCs/>
          <w:lang w:val="en-GB"/>
        </w:rPr>
      </w:pPr>
      <w:r w:rsidRPr="00137C9B">
        <w:rPr>
          <w:rFonts w:ascii="Times New Roman" w:hAnsi="Times New Roman" w:cs="Times New Roman"/>
          <w:b/>
          <w:bCs/>
          <w:lang w:val="en-GB"/>
        </w:rPr>
        <w:t>EXPLORING FACTORS PREDICTING DIGITAL COMPETENCE IN SOCIAL NETWORKING SITES</w:t>
      </w:r>
    </w:p>
    <w:p w14:paraId="38C3A9A6" w14:textId="74C396A4" w:rsidR="007E1DF7" w:rsidRPr="009C4133" w:rsidRDefault="00DC6A43" w:rsidP="009C4133">
      <w:pPr>
        <w:pStyle w:val="Default"/>
        <w:spacing w:line="480" w:lineRule="auto"/>
        <w:jc w:val="both"/>
        <w:rPr>
          <w:rFonts w:ascii="Times New Roman" w:hAnsi="Times New Roman" w:cs="Times New Roman"/>
          <w:i/>
        </w:rPr>
      </w:pPr>
      <w:r w:rsidRPr="009C4133">
        <w:rPr>
          <w:rFonts w:ascii="Times New Roman" w:hAnsi="Times New Roman" w:cs="Times New Roman"/>
          <w:i/>
        </w:rPr>
        <w:t>Este estudio analiza</w:t>
      </w:r>
      <w:r w:rsidR="00812D84" w:rsidRPr="009C4133">
        <w:rPr>
          <w:rFonts w:ascii="Times New Roman" w:hAnsi="Times New Roman" w:cs="Times New Roman"/>
          <w:i/>
        </w:rPr>
        <w:t xml:space="preserve"> </w:t>
      </w:r>
      <w:r w:rsidR="00A90166" w:rsidRPr="009C4133">
        <w:rPr>
          <w:rFonts w:ascii="Times New Roman" w:hAnsi="Times New Roman" w:cs="Times New Roman"/>
          <w:i/>
        </w:rPr>
        <w:t xml:space="preserve">los </w:t>
      </w:r>
      <w:r w:rsidR="00812D84" w:rsidRPr="009C4133">
        <w:rPr>
          <w:rFonts w:ascii="Times New Roman" w:hAnsi="Times New Roman" w:cs="Times New Roman"/>
          <w:i/>
        </w:rPr>
        <w:t xml:space="preserve">factores </w:t>
      </w:r>
      <w:r w:rsidR="00A90166" w:rsidRPr="009C4133">
        <w:rPr>
          <w:rFonts w:ascii="Times New Roman" w:hAnsi="Times New Roman" w:cs="Times New Roman"/>
          <w:i/>
        </w:rPr>
        <w:t xml:space="preserve">predictores </w:t>
      </w:r>
      <w:r w:rsidR="00812D84" w:rsidRPr="009C4133">
        <w:rPr>
          <w:rFonts w:ascii="Times New Roman" w:hAnsi="Times New Roman" w:cs="Times New Roman"/>
          <w:i/>
        </w:rPr>
        <w:t xml:space="preserve">que inciden </w:t>
      </w:r>
      <w:r w:rsidRPr="009C4133">
        <w:rPr>
          <w:rFonts w:ascii="Times New Roman" w:hAnsi="Times New Roman" w:cs="Times New Roman"/>
          <w:i/>
        </w:rPr>
        <w:t>en las</w:t>
      </w:r>
      <w:r w:rsidR="00812D84" w:rsidRPr="009C4133">
        <w:rPr>
          <w:rFonts w:ascii="Times New Roman" w:hAnsi="Times New Roman" w:cs="Times New Roman"/>
          <w:i/>
        </w:rPr>
        <w:t xml:space="preserve"> competencias digitales en </w:t>
      </w:r>
      <w:r w:rsidR="00A90166" w:rsidRPr="009C4133">
        <w:rPr>
          <w:rFonts w:ascii="Times New Roman" w:hAnsi="Times New Roman" w:cs="Times New Roman"/>
          <w:i/>
        </w:rPr>
        <w:t xml:space="preserve">las </w:t>
      </w:r>
      <w:r w:rsidR="00812D84" w:rsidRPr="009C4133">
        <w:rPr>
          <w:rFonts w:ascii="Times New Roman" w:hAnsi="Times New Roman" w:cs="Times New Roman"/>
          <w:i/>
        </w:rPr>
        <w:t xml:space="preserve">redes sociales. </w:t>
      </w:r>
      <w:r w:rsidR="00A90166" w:rsidRPr="009C4133">
        <w:rPr>
          <w:rFonts w:ascii="Times New Roman" w:hAnsi="Times New Roman" w:cs="Times New Roman"/>
          <w:i/>
        </w:rPr>
        <w:t>Para ello, s</w:t>
      </w:r>
      <w:r w:rsidRPr="009C4133">
        <w:rPr>
          <w:rFonts w:ascii="Times New Roman" w:hAnsi="Times New Roman" w:cs="Times New Roman"/>
          <w:i/>
        </w:rPr>
        <w:t>e realiza</w:t>
      </w:r>
      <w:r w:rsidR="00812D84" w:rsidRPr="009C4133">
        <w:rPr>
          <w:rFonts w:ascii="Times New Roman" w:hAnsi="Times New Roman" w:cs="Times New Roman"/>
          <w:i/>
        </w:rPr>
        <w:t xml:space="preserve"> una encuesta a profesorado en formación</w:t>
      </w:r>
      <w:r w:rsidRPr="009C4133">
        <w:rPr>
          <w:rFonts w:ascii="Times New Roman" w:hAnsi="Times New Roman" w:cs="Times New Roman"/>
          <w:i/>
        </w:rPr>
        <w:t xml:space="preserve">, </w:t>
      </w:r>
      <w:r w:rsidR="007E1DF7" w:rsidRPr="009C4133">
        <w:rPr>
          <w:rFonts w:ascii="Times New Roman" w:hAnsi="Times New Roman" w:cs="Times New Roman"/>
          <w:i/>
        </w:rPr>
        <w:t>de cuyos resultados se extrae</w:t>
      </w:r>
      <w:r w:rsidR="00A90166" w:rsidRPr="009C4133">
        <w:rPr>
          <w:rFonts w:ascii="Times New Roman" w:hAnsi="Times New Roman" w:cs="Times New Roman"/>
          <w:i/>
        </w:rPr>
        <w:t>, entre otros,</w:t>
      </w:r>
      <w:r w:rsidR="007E1DF7" w:rsidRPr="009C4133">
        <w:rPr>
          <w:rFonts w:ascii="Times New Roman" w:hAnsi="Times New Roman" w:cs="Times New Roman"/>
          <w:i/>
        </w:rPr>
        <w:t xml:space="preserve"> la importancia </w:t>
      </w:r>
      <w:r w:rsidR="00A90166" w:rsidRPr="009C4133">
        <w:rPr>
          <w:rFonts w:ascii="Times New Roman" w:hAnsi="Times New Roman" w:cs="Times New Roman"/>
          <w:i/>
        </w:rPr>
        <w:t>que tienen</w:t>
      </w:r>
      <w:r w:rsidR="007E1DF7" w:rsidRPr="009C4133">
        <w:rPr>
          <w:rFonts w:ascii="Times New Roman" w:hAnsi="Times New Roman" w:cs="Times New Roman"/>
          <w:i/>
        </w:rPr>
        <w:t xml:space="preserve"> las actitudes hacia las tecnologías </w:t>
      </w:r>
      <w:r w:rsidR="00562353" w:rsidRPr="009C4133">
        <w:rPr>
          <w:rFonts w:ascii="Times New Roman" w:hAnsi="Times New Roman" w:cs="Times New Roman"/>
          <w:i/>
        </w:rPr>
        <w:t xml:space="preserve">en todos los niveles de </w:t>
      </w:r>
      <w:r w:rsidR="007E1DF7" w:rsidRPr="009C4133">
        <w:rPr>
          <w:rFonts w:ascii="Times New Roman" w:hAnsi="Times New Roman" w:cs="Times New Roman"/>
          <w:i/>
        </w:rPr>
        <w:t xml:space="preserve">habilidad digital. </w:t>
      </w:r>
      <w:r w:rsidR="00562353" w:rsidRPr="009C4133">
        <w:rPr>
          <w:rFonts w:ascii="Times New Roman" w:hAnsi="Times New Roman" w:cs="Times New Roman"/>
          <w:i/>
        </w:rPr>
        <w:t xml:space="preserve">Además, </w:t>
      </w:r>
      <w:r w:rsidR="00812D84" w:rsidRPr="009C4133">
        <w:rPr>
          <w:rFonts w:ascii="Times New Roman" w:hAnsi="Times New Roman" w:cs="Times New Roman"/>
          <w:i/>
        </w:rPr>
        <w:t xml:space="preserve">las competencias digitales básicas </w:t>
      </w:r>
      <w:r w:rsidR="00562353" w:rsidRPr="009C4133">
        <w:rPr>
          <w:rFonts w:ascii="Times New Roman" w:hAnsi="Times New Roman" w:cs="Times New Roman"/>
          <w:i/>
        </w:rPr>
        <w:t>dependen de</w:t>
      </w:r>
      <w:r w:rsidR="007E1DF7" w:rsidRPr="009C4133">
        <w:rPr>
          <w:rFonts w:ascii="Times New Roman" w:hAnsi="Times New Roman" w:cs="Times New Roman"/>
          <w:i/>
        </w:rPr>
        <w:t xml:space="preserve"> </w:t>
      </w:r>
      <w:r w:rsidR="00562353" w:rsidRPr="009C4133">
        <w:rPr>
          <w:rFonts w:ascii="Times New Roman" w:hAnsi="Times New Roman" w:cs="Times New Roman"/>
          <w:i/>
        </w:rPr>
        <w:t>la</w:t>
      </w:r>
      <w:r w:rsidR="00812D84" w:rsidRPr="009C4133">
        <w:rPr>
          <w:rFonts w:ascii="Times New Roman" w:hAnsi="Times New Roman" w:cs="Times New Roman"/>
          <w:i/>
        </w:rPr>
        <w:t xml:space="preserve"> intensidad de uso</w:t>
      </w:r>
      <w:r w:rsidR="00A90166" w:rsidRPr="009C4133">
        <w:rPr>
          <w:rFonts w:ascii="Times New Roman" w:hAnsi="Times New Roman" w:cs="Times New Roman"/>
          <w:i/>
        </w:rPr>
        <w:t xml:space="preserve"> de las redes</w:t>
      </w:r>
      <w:r w:rsidR="007E1DF7" w:rsidRPr="009C4133">
        <w:rPr>
          <w:rFonts w:ascii="Times New Roman" w:hAnsi="Times New Roman" w:cs="Times New Roman"/>
          <w:i/>
        </w:rPr>
        <w:t xml:space="preserve">, </w:t>
      </w:r>
      <w:r w:rsidR="00562353" w:rsidRPr="009C4133">
        <w:rPr>
          <w:rFonts w:ascii="Times New Roman" w:hAnsi="Times New Roman" w:cs="Times New Roman"/>
          <w:i/>
        </w:rPr>
        <w:t>siendo la variable</w:t>
      </w:r>
      <w:r w:rsidR="007E1DF7" w:rsidRPr="009C4133">
        <w:rPr>
          <w:rFonts w:ascii="Times New Roman" w:hAnsi="Times New Roman" w:cs="Times New Roman"/>
          <w:i/>
        </w:rPr>
        <w:t xml:space="preserve"> motivos de uso </w:t>
      </w:r>
      <w:r w:rsidR="00A90166" w:rsidRPr="009C4133">
        <w:rPr>
          <w:rFonts w:ascii="Times New Roman" w:hAnsi="Times New Roman" w:cs="Times New Roman"/>
          <w:i/>
        </w:rPr>
        <w:t xml:space="preserve">de las redes sociales </w:t>
      </w:r>
      <w:r w:rsidR="00562353" w:rsidRPr="009C4133">
        <w:rPr>
          <w:rFonts w:ascii="Times New Roman" w:hAnsi="Times New Roman" w:cs="Times New Roman"/>
          <w:i/>
        </w:rPr>
        <w:t>predictora de</w:t>
      </w:r>
      <w:r w:rsidR="007E1DF7" w:rsidRPr="009C4133">
        <w:rPr>
          <w:rFonts w:ascii="Times New Roman" w:hAnsi="Times New Roman" w:cs="Times New Roman"/>
          <w:i/>
        </w:rPr>
        <w:t>l nivel moderado de competencia</w:t>
      </w:r>
      <w:r w:rsidR="00A90166" w:rsidRPr="009C4133">
        <w:rPr>
          <w:rFonts w:ascii="Times New Roman" w:hAnsi="Times New Roman" w:cs="Times New Roman"/>
          <w:i/>
        </w:rPr>
        <w:t xml:space="preserve"> digital</w:t>
      </w:r>
      <w:r w:rsidR="007E1DF7" w:rsidRPr="009C4133">
        <w:rPr>
          <w:rFonts w:ascii="Times New Roman" w:hAnsi="Times New Roman" w:cs="Times New Roman"/>
          <w:i/>
        </w:rPr>
        <w:t xml:space="preserve">, mientras que el género es </w:t>
      </w:r>
      <w:r w:rsidR="00812D84" w:rsidRPr="009C4133">
        <w:rPr>
          <w:rFonts w:ascii="Times New Roman" w:hAnsi="Times New Roman" w:cs="Times New Roman"/>
          <w:i/>
        </w:rPr>
        <w:t xml:space="preserve">determinante para </w:t>
      </w:r>
      <w:r w:rsidR="00562353" w:rsidRPr="009C4133">
        <w:rPr>
          <w:rFonts w:ascii="Times New Roman" w:hAnsi="Times New Roman" w:cs="Times New Roman"/>
          <w:i/>
        </w:rPr>
        <w:t>lograr</w:t>
      </w:r>
      <w:r w:rsidR="00A90166" w:rsidRPr="009C4133">
        <w:rPr>
          <w:rFonts w:ascii="Times New Roman" w:hAnsi="Times New Roman" w:cs="Times New Roman"/>
          <w:i/>
        </w:rPr>
        <w:t xml:space="preserve"> alcanzar</w:t>
      </w:r>
      <w:r w:rsidRPr="009C4133">
        <w:rPr>
          <w:rFonts w:ascii="Times New Roman" w:hAnsi="Times New Roman" w:cs="Times New Roman"/>
          <w:i/>
        </w:rPr>
        <w:t xml:space="preserve"> </w:t>
      </w:r>
      <w:r w:rsidR="00812D84" w:rsidRPr="009C4133">
        <w:rPr>
          <w:rFonts w:ascii="Times New Roman" w:hAnsi="Times New Roman" w:cs="Times New Roman"/>
          <w:i/>
        </w:rPr>
        <w:t>un nivel avanzado</w:t>
      </w:r>
      <w:r w:rsidR="00A90166" w:rsidRPr="009C4133">
        <w:rPr>
          <w:rFonts w:ascii="Times New Roman" w:hAnsi="Times New Roman" w:cs="Times New Roman"/>
          <w:i/>
        </w:rPr>
        <w:t xml:space="preserve"> de dicha competencia</w:t>
      </w:r>
      <w:r w:rsidR="00812D84" w:rsidRPr="009C4133">
        <w:rPr>
          <w:rFonts w:ascii="Times New Roman" w:hAnsi="Times New Roman" w:cs="Times New Roman"/>
          <w:i/>
        </w:rPr>
        <w:t xml:space="preserve">. </w:t>
      </w:r>
      <w:r w:rsidR="00562353" w:rsidRPr="009C4133">
        <w:rPr>
          <w:rFonts w:ascii="Times New Roman" w:hAnsi="Times New Roman" w:cs="Times New Roman"/>
          <w:i/>
        </w:rPr>
        <w:t>L</w:t>
      </w:r>
      <w:r w:rsidR="00812D84" w:rsidRPr="009C4133">
        <w:rPr>
          <w:rFonts w:ascii="Times New Roman" w:hAnsi="Times New Roman" w:cs="Times New Roman"/>
          <w:i/>
        </w:rPr>
        <w:t xml:space="preserve">os resultados </w:t>
      </w:r>
      <w:r w:rsidR="00A90166" w:rsidRPr="009C4133">
        <w:rPr>
          <w:rFonts w:ascii="Times New Roman" w:hAnsi="Times New Roman" w:cs="Times New Roman"/>
          <w:i/>
        </w:rPr>
        <w:t xml:space="preserve">de este estudio </w:t>
      </w:r>
      <w:r w:rsidR="00812D84" w:rsidRPr="009C4133">
        <w:rPr>
          <w:rFonts w:ascii="Times New Roman" w:hAnsi="Times New Roman" w:cs="Times New Roman"/>
          <w:i/>
        </w:rPr>
        <w:t xml:space="preserve">concuerdan con </w:t>
      </w:r>
      <w:r w:rsidR="00A90166" w:rsidRPr="009C4133">
        <w:rPr>
          <w:rFonts w:ascii="Times New Roman" w:hAnsi="Times New Roman" w:cs="Times New Roman"/>
          <w:i/>
        </w:rPr>
        <w:t xml:space="preserve">los de </w:t>
      </w:r>
      <w:r w:rsidR="00812D84" w:rsidRPr="009C4133">
        <w:rPr>
          <w:rFonts w:ascii="Times New Roman" w:hAnsi="Times New Roman" w:cs="Times New Roman"/>
          <w:i/>
        </w:rPr>
        <w:t xml:space="preserve">investigaciones </w:t>
      </w:r>
      <w:r w:rsidR="00A90166" w:rsidRPr="009C4133">
        <w:rPr>
          <w:rFonts w:ascii="Times New Roman" w:hAnsi="Times New Roman" w:cs="Times New Roman"/>
          <w:i/>
        </w:rPr>
        <w:t xml:space="preserve">realizadas </w:t>
      </w:r>
      <w:r w:rsidR="00812D84" w:rsidRPr="009C4133">
        <w:rPr>
          <w:rFonts w:ascii="Times New Roman" w:hAnsi="Times New Roman" w:cs="Times New Roman"/>
          <w:i/>
        </w:rPr>
        <w:t>previa</w:t>
      </w:r>
      <w:r w:rsidR="00A90166" w:rsidRPr="009C4133">
        <w:rPr>
          <w:rFonts w:ascii="Times New Roman" w:hAnsi="Times New Roman" w:cs="Times New Roman"/>
          <w:i/>
        </w:rPr>
        <w:t xml:space="preserve">mente </w:t>
      </w:r>
      <w:r w:rsidRPr="009C4133">
        <w:rPr>
          <w:rFonts w:ascii="Times New Roman" w:hAnsi="Times New Roman" w:cs="Times New Roman"/>
          <w:i/>
        </w:rPr>
        <w:t xml:space="preserve">y </w:t>
      </w:r>
      <w:r w:rsidR="00812D84" w:rsidRPr="009C4133">
        <w:rPr>
          <w:rFonts w:ascii="Times New Roman" w:hAnsi="Times New Roman" w:cs="Times New Roman"/>
          <w:i/>
        </w:rPr>
        <w:t xml:space="preserve">permiten extraer conclusiones </w:t>
      </w:r>
      <w:r w:rsidR="00A90166" w:rsidRPr="009C4133">
        <w:rPr>
          <w:rFonts w:ascii="Times New Roman" w:hAnsi="Times New Roman" w:cs="Times New Roman"/>
          <w:i/>
        </w:rPr>
        <w:t xml:space="preserve">válidas y fiables </w:t>
      </w:r>
      <w:r w:rsidR="00812D84" w:rsidRPr="009C4133">
        <w:rPr>
          <w:rFonts w:ascii="Times New Roman" w:hAnsi="Times New Roman" w:cs="Times New Roman"/>
          <w:i/>
        </w:rPr>
        <w:t xml:space="preserve">para el diseño de </w:t>
      </w:r>
      <w:r w:rsidR="00A90166" w:rsidRPr="009C4133">
        <w:rPr>
          <w:rFonts w:ascii="Times New Roman" w:hAnsi="Times New Roman" w:cs="Times New Roman"/>
          <w:i/>
        </w:rPr>
        <w:t xml:space="preserve">programas de </w:t>
      </w:r>
      <w:r w:rsidR="00812D84" w:rsidRPr="009C4133">
        <w:rPr>
          <w:rFonts w:ascii="Times New Roman" w:hAnsi="Times New Roman" w:cs="Times New Roman"/>
          <w:i/>
        </w:rPr>
        <w:t xml:space="preserve">formación en el uso de las redes sociales como recurso </w:t>
      </w:r>
      <w:r w:rsidR="00A90166" w:rsidRPr="009C4133">
        <w:rPr>
          <w:rFonts w:ascii="Times New Roman" w:hAnsi="Times New Roman" w:cs="Times New Roman"/>
          <w:i/>
        </w:rPr>
        <w:t xml:space="preserve">pedagógico y </w:t>
      </w:r>
      <w:r w:rsidR="00812D84" w:rsidRPr="009C4133">
        <w:rPr>
          <w:rFonts w:ascii="Times New Roman" w:hAnsi="Times New Roman" w:cs="Times New Roman"/>
          <w:i/>
        </w:rPr>
        <w:t>educativo.</w:t>
      </w:r>
    </w:p>
    <w:p w14:paraId="07857966" w14:textId="0E76F563" w:rsidR="008B625C" w:rsidRDefault="008B625C" w:rsidP="009C4133">
      <w:pPr>
        <w:pStyle w:val="Default"/>
        <w:spacing w:line="480" w:lineRule="auto"/>
        <w:jc w:val="both"/>
        <w:rPr>
          <w:rFonts w:ascii="Times New Roman" w:hAnsi="Times New Roman" w:cs="Times New Roman"/>
          <w:i/>
        </w:rPr>
      </w:pPr>
      <w:r w:rsidRPr="009C4133">
        <w:rPr>
          <w:rFonts w:ascii="Times New Roman" w:hAnsi="Times New Roman" w:cs="Times New Roman"/>
          <w:i/>
        </w:rPr>
        <w:t>P</w:t>
      </w:r>
      <w:r w:rsidR="00530850" w:rsidRPr="009C4133">
        <w:rPr>
          <w:rFonts w:ascii="Times New Roman" w:hAnsi="Times New Roman" w:cs="Times New Roman"/>
          <w:i/>
        </w:rPr>
        <w:t>alabras clave</w:t>
      </w:r>
      <w:r w:rsidRPr="009C4133">
        <w:rPr>
          <w:rFonts w:ascii="Times New Roman" w:hAnsi="Times New Roman" w:cs="Times New Roman"/>
          <w:i/>
        </w:rPr>
        <w:t>:</w:t>
      </w:r>
      <w:r w:rsidR="00E3626C" w:rsidRPr="009C4133">
        <w:rPr>
          <w:rFonts w:ascii="Times New Roman" w:hAnsi="Times New Roman" w:cs="Times New Roman"/>
          <w:i/>
        </w:rPr>
        <w:t xml:space="preserve"> </w:t>
      </w:r>
      <w:r w:rsidR="00CE16FF" w:rsidRPr="009C4133">
        <w:rPr>
          <w:rFonts w:ascii="Times New Roman" w:hAnsi="Times New Roman" w:cs="Times New Roman"/>
          <w:i/>
        </w:rPr>
        <w:t xml:space="preserve">tecnologías de la web 2.0; redes sociales; competencia digital; </w:t>
      </w:r>
      <w:r w:rsidR="00530850" w:rsidRPr="009C4133">
        <w:rPr>
          <w:rFonts w:ascii="Times New Roman" w:hAnsi="Times New Roman" w:cs="Times New Roman"/>
          <w:i/>
        </w:rPr>
        <w:t>profesorado.</w:t>
      </w:r>
      <w:r w:rsidRPr="009C4133">
        <w:rPr>
          <w:rFonts w:ascii="Times New Roman" w:hAnsi="Times New Roman" w:cs="Times New Roman"/>
          <w:i/>
        </w:rPr>
        <w:t xml:space="preserve"> </w:t>
      </w:r>
    </w:p>
    <w:p w14:paraId="04B08859" w14:textId="77777777" w:rsidR="003F01C4" w:rsidRPr="009C4133" w:rsidRDefault="003F01C4" w:rsidP="009C4133">
      <w:pPr>
        <w:pStyle w:val="Default"/>
        <w:spacing w:line="480" w:lineRule="auto"/>
        <w:jc w:val="both"/>
        <w:rPr>
          <w:rFonts w:ascii="Times New Roman" w:hAnsi="Times New Roman" w:cs="Times New Roman"/>
          <w:i/>
        </w:rPr>
      </w:pPr>
    </w:p>
    <w:p w14:paraId="268EF248" w14:textId="0CEF9A2A" w:rsidR="00730274" w:rsidRPr="009C4133" w:rsidRDefault="00562353" w:rsidP="009C4133">
      <w:pPr>
        <w:pStyle w:val="Default"/>
        <w:spacing w:line="480" w:lineRule="auto"/>
        <w:jc w:val="both"/>
        <w:rPr>
          <w:rFonts w:ascii="Times New Roman" w:hAnsi="Times New Roman" w:cs="Times New Roman"/>
          <w:i/>
          <w:lang w:val="en-GB"/>
        </w:rPr>
      </w:pPr>
      <w:r w:rsidRPr="009C4133">
        <w:rPr>
          <w:rFonts w:ascii="Times New Roman" w:hAnsi="Times New Roman" w:cs="Times New Roman"/>
          <w:i/>
          <w:lang w:val="en-GB"/>
        </w:rPr>
        <w:t xml:space="preserve">This study analyses </w:t>
      </w:r>
      <w:r w:rsidR="00A90166" w:rsidRPr="009C4133">
        <w:rPr>
          <w:rFonts w:ascii="Times New Roman" w:hAnsi="Times New Roman" w:cs="Times New Roman"/>
          <w:i/>
          <w:lang w:val="en-GB"/>
        </w:rPr>
        <w:t xml:space="preserve">predictive </w:t>
      </w:r>
      <w:r w:rsidRPr="009C4133">
        <w:rPr>
          <w:rFonts w:ascii="Times New Roman" w:hAnsi="Times New Roman" w:cs="Times New Roman"/>
          <w:i/>
          <w:lang w:val="en-GB"/>
        </w:rPr>
        <w:t xml:space="preserve">factors </w:t>
      </w:r>
      <w:r w:rsidR="00AA2792" w:rsidRPr="009C4133">
        <w:rPr>
          <w:rFonts w:ascii="Times New Roman" w:hAnsi="Times New Roman" w:cs="Times New Roman"/>
          <w:i/>
          <w:lang w:val="en-GB"/>
        </w:rPr>
        <w:t xml:space="preserve">that affect </w:t>
      </w:r>
      <w:r w:rsidRPr="009C4133">
        <w:rPr>
          <w:rFonts w:ascii="Times New Roman" w:hAnsi="Times New Roman" w:cs="Times New Roman"/>
          <w:i/>
          <w:lang w:val="en-GB"/>
        </w:rPr>
        <w:t>digital competence</w:t>
      </w:r>
      <w:r w:rsidR="00AA2792" w:rsidRPr="009C4133">
        <w:rPr>
          <w:rFonts w:ascii="Times New Roman" w:hAnsi="Times New Roman" w:cs="Times New Roman"/>
          <w:i/>
          <w:lang w:val="en-GB"/>
        </w:rPr>
        <w:t>s</w:t>
      </w:r>
      <w:r w:rsidRPr="009C4133">
        <w:rPr>
          <w:rFonts w:ascii="Times New Roman" w:hAnsi="Times New Roman" w:cs="Times New Roman"/>
          <w:i/>
          <w:lang w:val="en-GB"/>
        </w:rPr>
        <w:t xml:space="preserve"> in social network. A survey </w:t>
      </w:r>
      <w:r w:rsidR="00AA2792" w:rsidRPr="009C4133">
        <w:rPr>
          <w:rFonts w:ascii="Times New Roman" w:hAnsi="Times New Roman" w:cs="Times New Roman"/>
          <w:i/>
          <w:lang w:val="en-GB"/>
        </w:rPr>
        <w:t>has been conducted among training teachers</w:t>
      </w:r>
      <w:r w:rsidRPr="009C4133">
        <w:rPr>
          <w:rFonts w:ascii="Times New Roman" w:hAnsi="Times New Roman" w:cs="Times New Roman"/>
          <w:i/>
          <w:lang w:val="en-GB"/>
        </w:rPr>
        <w:t>,</w:t>
      </w:r>
      <w:r w:rsidR="00AA2792" w:rsidRPr="009C4133">
        <w:rPr>
          <w:rFonts w:ascii="Times New Roman" w:hAnsi="Times New Roman" w:cs="Times New Roman"/>
          <w:i/>
          <w:lang w:val="en-GB"/>
        </w:rPr>
        <w:t xml:space="preserve"> showing the</w:t>
      </w:r>
      <w:r w:rsidRPr="009C4133">
        <w:rPr>
          <w:rFonts w:ascii="Times New Roman" w:hAnsi="Times New Roman" w:cs="Times New Roman"/>
          <w:i/>
          <w:lang w:val="en-GB"/>
        </w:rPr>
        <w:t xml:space="preserve"> results the importance of attitudes towards technologies </w:t>
      </w:r>
      <w:r w:rsidR="00AA2792" w:rsidRPr="009C4133">
        <w:rPr>
          <w:rFonts w:ascii="Times New Roman" w:hAnsi="Times New Roman" w:cs="Times New Roman"/>
          <w:i/>
          <w:lang w:val="en-GB"/>
        </w:rPr>
        <w:t>in every</w:t>
      </w:r>
      <w:r w:rsidRPr="009C4133">
        <w:rPr>
          <w:rFonts w:ascii="Times New Roman" w:hAnsi="Times New Roman" w:cs="Times New Roman"/>
          <w:i/>
          <w:lang w:val="en-GB"/>
        </w:rPr>
        <w:t xml:space="preserve"> levels of digital </w:t>
      </w:r>
      <w:r w:rsidR="00681088" w:rsidRPr="009C4133">
        <w:rPr>
          <w:rFonts w:ascii="Times New Roman" w:hAnsi="Times New Roman" w:cs="Times New Roman"/>
          <w:i/>
          <w:lang w:val="en-GB"/>
        </w:rPr>
        <w:t>competence</w:t>
      </w:r>
      <w:r w:rsidRPr="009C4133">
        <w:rPr>
          <w:rFonts w:ascii="Times New Roman" w:hAnsi="Times New Roman" w:cs="Times New Roman"/>
          <w:i/>
          <w:lang w:val="en-GB"/>
        </w:rPr>
        <w:t>. In addition, basic digital competences depend on the intensity of use</w:t>
      </w:r>
      <w:r w:rsidR="00A90166" w:rsidRPr="009C4133">
        <w:rPr>
          <w:rFonts w:ascii="Times New Roman" w:hAnsi="Times New Roman" w:cs="Times New Roman"/>
          <w:i/>
          <w:lang w:val="en-GB"/>
        </w:rPr>
        <w:t xml:space="preserve"> of the networks</w:t>
      </w:r>
      <w:r w:rsidR="00AA2792" w:rsidRPr="009C4133">
        <w:rPr>
          <w:rFonts w:ascii="Times New Roman" w:hAnsi="Times New Roman" w:cs="Times New Roman"/>
          <w:i/>
          <w:lang w:val="en-GB"/>
        </w:rPr>
        <w:t>. The</w:t>
      </w:r>
      <w:r w:rsidRPr="009C4133">
        <w:rPr>
          <w:rFonts w:ascii="Times New Roman" w:hAnsi="Times New Roman" w:cs="Times New Roman"/>
          <w:i/>
          <w:lang w:val="en-GB"/>
        </w:rPr>
        <w:t xml:space="preserve"> motives </w:t>
      </w:r>
      <w:r w:rsidR="00AA2792" w:rsidRPr="009C4133">
        <w:rPr>
          <w:rFonts w:ascii="Times New Roman" w:hAnsi="Times New Roman" w:cs="Times New Roman"/>
          <w:i/>
          <w:lang w:val="en-GB"/>
        </w:rPr>
        <w:t>for</w:t>
      </w:r>
      <w:r w:rsidRPr="009C4133">
        <w:rPr>
          <w:rFonts w:ascii="Times New Roman" w:hAnsi="Times New Roman" w:cs="Times New Roman"/>
          <w:i/>
          <w:lang w:val="en-GB"/>
        </w:rPr>
        <w:t xml:space="preserve"> </w:t>
      </w:r>
      <w:r w:rsidR="00681088" w:rsidRPr="009C4133">
        <w:rPr>
          <w:rFonts w:ascii="Times New Roman" w:hAnsi="Times New Roman" w:cs="Times New Roman"/>
          <w:i/>
          <w:lang w:val="en-GB"/>
        </w:rPr>
        <w:t xml:space="preserve">use </w:t>
      </w:r>
      <w:r w:rsidR="00AA2792" w:rsidRPr="009C4133">
        <w:rPr>
          <w:rFonts w:ascii="Times New Roman" w:hAnsi="Times New Roman" w:cs="Times New Roman"/>
          <w:i/>
          <w:lang w:val="en-GB"/>
        </w:rPr>
        <w:t>variable predicts a</w:t>
      </w:r>
      <w:r w:rsidRPr="009C4133">
        <w:rPr>
          <w:rFonts w:ascii="Times New Roman" w:hAnsi="Times New Roman" w:cs="Times New Roman"/>
          <w:i/>
          <w:lang w:val="en-GB"/>
        </w:rPr>
        <w:t xml:space="preserve"> moderate level of competence</w:t>
      </w:r>
      <w:r w:rsidR="00AA2792" w:rsidRPr="009C4133">
        <w:rPr>
          <w:rFonts w:ascii="Times New Roman" w:hAnsi="Times New Roman" w:cs="Times New Roman"/>
          <w:i/>
          <w:lang w:val="en-GB"/>
        </w:rPr>
        <w:t>. On the other hand</w:t>
      </w:r>
      <w:r w:rsidRPr="009C4133">
        <w:rPr>
          <w:rFonts w:ascii="Times New Roman" w:hAnsi="Times New Roman" w:cs="Times New Roman"/>
          <w:i/>
          <w:lang w:val="en-GB"/>
        </w:rPr>
        <w:t xml:space="preserve">, gender is </w:t>
      </w:r>
      <w:r w:rsidR="00AA2792" w:rsidRPr="009C4133">
        <w:rPr>
          <w:rFonts w:ascii="Times New Roman" w:hAnsi="Times New Roman" w:cs="Times New Roman"/>
          <w:i/>
          <w:lang w:val="en-GB"/>
        </w:rPr>
        <w:t xml:space="preserve">decisive </w:t>
      </w:r>
      <w:r w:rsidRPr="009C4133">
        <w:rPr>
          <w:rFonts w:ascii="Times New Roman" w:hAnsi="Times New Roman" w:cs="Times New Roman"/>
          <w:i/>
          <w:lang w:val="en-GB"/>
        </w:rPr>
        <w:t xml:space="preserve">to achieve an advance level. </w:t>
      </w:r>
      <w:r w:rsidR="00AA2792" w:rsidRPr="009C4133">
        <w:rPr>
          <w:rFonts w:ascii="Times New Roman" w:hAnsi="Times New Roman" w:cs="Times New Roman"/>
          <w:i/>
          <w:lang w:val="en-GB"/>
        </w:rPr>
        <w:t>R</w:t>
      </w:r>
      <w:r w:rsidR="00681088" w:rsidRPr="009C4133">
        <w:rPr>
          <w:rFonts w:ascii="Times New Roman" w:hAnsi="Times New Roman" w:cs="Times New Roman"/>
          <w:i/>
          <w:lang w:val="en-GB"/>
        </w:rPr>
        <w:t xml:space="preserve">esults </w:t>
      </w:r>
      <w:r w:rsidR="00AA2792" w:rsidRPr="009C4133">
        <w:rPr>
          <w:rFonts w:ascii="Times New Roman" w:hAnsi="Times New Roman" w:cs="Times New Roman"/>
          <w:i/>
          <w:lang w:val="en-GB"/>
        </w:rPr>
        <w:t>concur</w:t>
      </w:r>
      <w:r w:rsidR="00681088" w:rsidRPr="009C4133">
        <w:rPr>
          <w:rFonts w:ascii="Times New Roman" w:hAnsi="Times New Roman" w:cs="Times New Roman"/>
          <w:i/>
          <w:lang w:val="en-GB"/>
        </w:rPr>
        <w:t xml:space="preserve"> with </w:t>
      </w:r>
      <w:r w:rsidR="00AA2792" w:rsidRPr="009C4133">
        <w:rPr>
          <w:rFonts w:ascii="Times New Roman" w:hAnsi="Times New Roman" w:cs="Times New Roman"/>
          <w:i/>
          <w:lang w:val="en-GB"/>
        </w:rPr>
        <w:t>previous</w:t>
      </w:r>
      <w:r w:rsidR="00681088" w:rsidRPr="009C4133">
        <w:rPr>
          <w:rFonts w:ascii="Times New Roman" w:hAnsi="Times New Roman" w:cs="Times New Roman"/>
          <w:i/>
          <w:lang w:val="en-GB"/>
        </w:rPr>
        <w:t xml:space="preserve"> </w:t>
      </w:r>
      <w:r w:rsidR="00AA2792" w:rsidRPr="009C4133">
        <w:rPr>
          <w:rFonts w:ascii="Times New Roman" w:hAnsi="Times New Roman" w:cs="Times New Roman"/>
          <w:i/>
          <w:lang w:val="en-GB"/>
        </w:rPr>
        <w:t>studies, so</w:t>
      </w:r>
      <w:r w:rsidR="00681088" w:rsidRPr="009C4133">
        <w:rPr>
          <w:rFonts w:ascii="Times New Roman" w:hAnsi="Times New Roman" w:cs="Times New Roman"/>
          <w:i/>
          <w:lang w:val="en-GB"/>
        </w:rPr>
        <w:t xml:space="preserve"> conclusions </w:t>
      </w:r>
      <w:r w:rsidR="00AA2792" w:rsidRPr="009C4133">
        <w:rPr>
          <w:rFonts w:ascii="Times New Roman" w:hAnsi="Times New Roman" w:cs="Times New Roman"/>
          <w:i/>
          <w:lang w:val="en-GB"/>
        </w:rPr>
        <w:t xml:space="preserve">are deduced </w:t>
      </w:r>
      <w:r w:rsidRPr="009C4133">
        <w:rPr>
          <w:rFonts w:ascii="Times New Roman" w:hAnsi="Times New Roman" w:cs="Times New Roman"/>
          <w:i/>
          <w:lang w:val="en-GB"/>
        </w:rPr>
        <w:t>for the design of training in the use of social network as a</w:t>
      </w:r>
      <w:r w:rsidR="00A90166" w:rsidRPr="009C4133">
        <w:rPr>
          <w:rFonts w:ascii="Times New Roman" w:hAnsi="Times New Roman" w:cs="Times New Roman"/>
          <w:i/>
          <w:lang w:val="en-GB"/>
        </w:rPr>
        <w:t xml:space="preserve"> pedagogical and</w:t>
      </w:r>
      <w:r w:rsidRPr="009C4133">
        <w:rPr>
          <w:rFonts w:ascii="Times New Roman" w:hAnsi="Times New Roman" w:cs="Times New Roman"/>
          <w:i/>
          <w:lang w:val="en-GB"/>
        </w:rPr>
        <w:t xml:space="preserve"> educational resource.</w:t>
      </w:r>
    </w:p>
    <w:p w14:paraId="1E2E3310" w14:textId="46A4A2F4" w:rsidR="00560321" w:rsidRPr="009C4133" w:rsidRDefault="00530850" w:rsidP="009C4133">
      <w:pPr>
        <w:pStyle w:val="Default"/>
        <w:spacing w:line="480" w:lineRule="auto"/>
        <w:jc w:val="both"/>
        <w:rPr>
          <w:rFonts w:ascii="Times New Roman" w:hAnsi="Times New Roman" w:cs="Times New Roman"/>
          <w:b/>
          <w:bCs/>
          <w:i/>
          <w:lang w:val="en-GB"/>
        </w:rPr>
      </w:pPr>
      <w:r w:rsidRPr="009C4133">
        <w:rPr>
          <w:rFonts w:ascii="Times New Roman" w:hAnsi="Times New Roman" w:cs="Times New Roman"/>
          <w:i/>
          <w:lang w:val="en-GB"/>
        </w:rPr>
        <w:t>Key words</w:t>
      </w:r>
      <w:r w:rsidR="00560321" w:rsidRPr="009C4133">
        <w:rPr>
          <w:rFonts w:ascii="Times New Roman" w:hAnsi="Times New Roman" w:cs="Times New Roman"/>
          <w:i/>
          <w:lang w:val="en-GB"/>
        </w:rPr>
        <w:t xml:space="preserve">: </w:t>
      </w:r>
      <w:r w:rsidR="00CE16FF" w:rsidRPr="009C4133">
        <w:rPr>
          <w:rFonts w:ascii="Times New Roman" w:hAnsi="Times New Roman" w:cs="Times New Roman"/>
          <w:i/>
          <w:lang w:val="en-GB"/>
        </w:rPr>
        <w:t xml:space="preserve">web 2.0 technologies; social networking sites; digital competence; </w:t>
      </w:r>
      <w:r w:rsidR="00E3626C" w:rsidRPr="009C4133">
        <w:rPr>
          <w:rFonts w:ascii="Times New Roman" w:hAnsi="Times New Roman" w:cs="Times New Roman"/>
          <w:i/>
          <w:lang w:val="en-GB"/>
        </w:rPr>
        <w:t>teachers.</w:t>
      </w:r>
    </w:p>
    <w:p w14:paraId="6F88D1E1" w14:textId="5EFA038A" w:rsidR="009C4133" w:rsidRPr="00EE1F6D" w:rsidRDefault="009C4133" w:rsidP="009C4133">
      <w:pPr>
        <w:pStyle w:val="Default"/>
        <w:spacing w:line="480" w:lineRule="auto"/>
        <w:jc w:val="both"/>
        <w:rPr>
          <w:rFonts w:ascii="Times New Roman" w:hAnsi="Times New Roman" w:cs="Times New Roman"/>
          <w:b/>
          <w:bCs/>
          <w:lang w:val="en-GB"/>
        </w:rPr>
      </w:pPr>
    </w:p>
    <w:p w14:paraId="3866AD82" w14:textId="77777777" w:rsidR="003F01C4" w:rsidRPr="00EE1F6D" w:rsidRDefault="003F01C4" w:rsidP="009C4133">
      <w:pPr>
        <w:pStyle w:val="Default"/>
        <w:spacing w:line="480" w:lineRule="auto"/>
        <w:jc w:val="both"/>
        <w:rPr>
          <w:rFonts w:ascii="Times New Roman" w:hAnsi="Times New Roman" w:cs="Times New Roman"/>
          <w:b/>
          <w:bCs/>
          <w:lang w:val="en-GB"/>
        </w:rPr>
      </w:pPr>
    </w:p>
    <w:p w14:paraId="6D69B27E" w14:textId="3FC6E296" w:rsidR="00F32568" w:rsidRPr="00137C9B" w:rsidRDefault="00DB7A99" w:rsidP="009C4133">
      <w:pPr>
        <w:pStyle w:val="Default"/>
        <w:spacing w:line="480" w:lineRule="auto"/>
        <w:jc w:val="both"/>
        <w:rPr>
          <w:rFonts w:ascii="Times New Roman" w:hAnsi="Times New Roman" w:cs="Times New Roman"/>
        </w:rPr>
      </w:pPr>
      <w:r>
        <w:rPr>
          <w:rFonts w:ascii="Times New Roman" w:hAnsi="Times New Roman" w:cs="Times New Roman"/>
          <w:b/>
          <w:bCs/>
        </w:rPr>
        <w:lastRenderedPageBreak/>
        <w:t xml:space="preserve">1. </w:t>
      </w:r>
      <w:r w:rsidR="008B625C" w:rsidRPr="00137C9B">
        <w:rPr>
          <w:rFonts w:ascii="Times New Roman" w:hAnsi="Times New Roman" w:cs="Times New Roman"/>
          <w:b/>
          <w:bCs/>
        </w:rPr>
        <w:t>Introducción</w:t>
      </w:r>
      <w:r w:rsidR="009C4133">
        <w:rPr>
          <w:rFonts w:ascii="Times New Roman" w:hAnsi="Times New Roman" w:cs="Times New Roman"/>
          <w:b/>
          <w:bCs/>
        </w:rPr>
        <w:t xml:space="preserve">. </w:t>
      </w:r>
    </w:p>
    <w:p w14:paraId="4694DD6C" w14:textId="75A8C943" w:rsidR="00873770" w:rsidRPr="00137C9B" w:rsidRDefault="00530850" w:rsidP="009C4133">
      <w:pPr>
        <w:pStyle w:val="Default"/>
        <w:spacing w:line="480" w:lineRule="auto"/>
        <w:jc w:val="both"/>
        <w:rPr>
          <w:rFonts w:ascii="Times New Roman" w:hAnsi="Times New Roman" w:cs="Times New Roman"/>
        </w:rPr>
      </w:pPr>
      <w:r w:rsidRPr="00137C9B">
        <w:rPr>
          <w:rFonts w:ascii="Times New Roman" w:hAnsi="Times New Roman" w:cs="Times New Roman"/>
        </w:rPr>
        <w:t xml:space="preserve">La </w:t>
      </w:r>
      <w:r w:rsidRPr="00137C9B">
        <w:rPr>
          <w:rFonts w:ascii="Times New Roman" w:hAnsi="Times New Roman" w:cs="Times New Roman"/>
          <w:bCs/>
        </w:rPr>
        <w:t>aparición</w:t>
      </w:r>
      <w:r w:rsidRPr="00137C9B">
        <w:rPr>
          <w:rFonts w:ascii="Times New Roman" w:hAnsi="Times New Roman" w:cs="Times New Roman"/>
        </w:rPr>
        <w:t xml:space="preserve"> de las tecnologías de la web 2.0 y, en especial las redes sociales, ha cambiado la</w:t>
      </w:r>
      <w:r w:rsidR="00E9310D" w:rsidRPr="00137C9B">
        <w:rPr>
          <w:rFonts w:ascii="Times New Roman" w:hAnsi="Times New Roman" w:cs="Times New Roman"/>
        </w:rPr>
        <w:t>s</w:t>
      </w:r>
      <w:r w:rsidRPr="00137C9B">
        <w:rPr>
          <w:rFonts w:ascii="Times New Roman" w:hAnsi="Times New Roman" w:cs="Times New Roman"/>
        </w:rPr>
        <w:t xml:space="preserve"> ecología</w:t>
      </w:r>
      <w:r w:rsidR="00E9310D" w:rsidRPr="00137C9B">
        <w:rPr>
          <w:rFonts w:ascii="Times New Roman" w:hAnsi="Times New Roman" w:cs="Times New Roman"/>
        </w:rPr>
        <w:t>s</w:t>
      </w:r>
      <w:r w:rsidRPr="00137C9B">
        <w:rPr>
          <w:rFonts w:ascii="Times New Roman" w:hAnsi="Times New Roman" w:cs="Times New Roman"/>
        </w:rPr>
        <w:t xml:space="preserve"> del aprendizaje (</w:t>
      </w:r>
      <w:bookmarkStart w:id="0" w:name="_Hlk503440332"/>
      <w:r w:rsidR="00BB7A15" w:rsidRPr="00137C9B">
        <w:rPr>
          <w:rFonts w:ascii="Times New Roman" w:hAnsi="Times New Roman" w:cs="Times New Roman"/>
        </w:rPr>
        <w:t xml:space="preserve">Castañeda </w:t>
      </w:r>
      <w:r w:rsidR="006A7A59">
        <w:rPr>
          <w:rFonts w:ascii="Times New Roman" w:hAnsi="Times New Roman" w:cs="Times New Roman"/>
        </w:rPr>
        <w:t>&amp;</w:t>
      </w:r>
      <w:r w:rsidR="00BB7A15" w:rsidRPr="00137C9B">
        <w:rPr>
          <w:rFonts w:ascii="Times New Roman" w:hAnsi="Times New Roman" w:cs="Times New Roman"/>
        </w:rPr>
        <w:t xml:space="preserve"> Adell, 2013; </w:t>
      </w:r>
      <w:r w:rsidR="00DC492A" w:rsidRPr="00137C9B">
        <w:rPr>
          <w:rFonts w:ascii="Times New Roman" w:hAnsi="Times New Roman" w:cs="Times New Roman"/>
        </w:rPr>
        <w:t xml:space="preserve">Díez-Gutiérrez </w:t>
      </w:r>
      <w:r w:rsidR="006A7A59">
        <w:rPr>
          <w:rFonts w:ascii="Times New Roman" w:hAnsi="Times New Roman" w:cs="Times New Roman"/>
        </w:rPr>
        <w:t>&amp;</w:t>
      </w:r>
      <w:r w:rsidR="00DC492A" w:rsidRPr="00137C9B">
        <w:rPr>
          <w:rFonts w:ascii="Times New Roman" w:hAnsi="Times New Roman" w:cs="Times New Roman"/>
        </w:rPr>
        <w:t xml:space="preserve"> Díaz-</w:t>
      </w:r>
      <w:proofErr w:type="spellStart"/>
      <w:r w:rsidR="00DC492A" w:rsidRPr="00137C9B">
        <w:rPr>
          <w:rFonts w:ascii="Times New Roman" w:hAnsi="Times New Roman" w:cs="Times New Roman"/>
        </w:rPr>
        <w:t>Nafría</w:t>
      </w:r>
      <w:proofErr w:type="spellEnd"/>
      <w:r w:rsidR="00DC492A" w:rsidRPr="00137C9B">
        <w:rPr>
          <w:rFonts w:ascii="Times New Roman" w:hAnsi="Times New Roman" w:cs="Times New Roman"/>
        </w:rPr>
        <w:t>, 2018</w:t>
      </w:r>
      <w:bookmarkEnd w:id="0"/>
      <w:r w:rsidRPr="00137C9B">
        <w:rPr>
          <w:rFonts w:ascii="Times New Roman" w:hAnsi="Times New Roman" w:cs="Times New Roman"/>
        </w:rPr>
        <w:t xml:space="preserve">), </w:t>
      </w:r>
      <w:r w:rsidR="00E9310D" w:rsidRPr="00137C9B">
        <w:rPr>
          <w:rFonts w:ascii="Times New Roman" w:hAnsi="Times New Roman" w:cs="Times New Roman"/>
        </w:rPr>
        <w:t xml:space="preserve">propiciando la </w:t>
      </w:r>
      <w:r w:rsidRPr="00137C9B">
        <w:rPr>
          <w:rFonts w:ascii="Times New Roman" w:hAnsi="Times New Roman" w:cs="Times New Roman"/>
        </w:rPr>
        <w:t>emergencia de nuev</w:t>
      </w:r>
      <w:r w:rsidR="00E9310D" w:rsidRPr="00137C9B">
        <w:rPr>
          <w:rFonts w:ascii="Times New Roman" w:hAnsi="Times New Roman" w:cs="Times New Roman"/>
        </w:rPr>
        <w:t>as</w:t>
      </w:r>
      <w:r w:rsidRPr="00137C9B">
        <w:rPr>
          <w:rFonts w:ascii="Times New Roman" w:hAnsi="Times New Roman" w:cs="Times New Roman"/>
        </w:rPr>
        <w:t xml:space="preserve"> </w:t>
      </w:r>
      <w:r w:rsidR="00E9310D" w:rsidRPr="00137C9B">
        <w:rPr>
          <w:rFonts w:ascii="Times New Roman" w:hAnsi="Times New Roman" w:cs="Times New Roman"/>
        </w:rPr>
        <w:t>pedagogías</w:t>
      </w:r>
      <w:r w:rsidRPr="00137C9B">
        <w:rPr>
          <w:rFonts w:ascii="Times New Roman" w:hAnsi="Times New Roman" w:cs="Times New Roman"/>
        </w:rPr>
        <w:t xml:space="preserve">. Investigaciones recientes </w:t>
      </w:r>
      <w:r w:rsidR="00F74829" w:rsidRPr="00137C9B">
        <w:rPr>
          <w:rFonts w:ascii="Times New Roman" w:hAnsi="Times New Roman" w:cs="Times New Roman"/>
        </w:rPr>
        <w:t xml:space="preserve">(Cortina-Pérez, </w:t>
      </w:r>
      <w:proofErr w:type="spellStart"/>
      <w:r w:rsidR="00F74829" w:rsidRPr="00137C9B">
        <w:rPr>
          <w:rFonts w:ascii="Times New Roman" w:hAnsi="Times New Roman" w:cs="Times New Roman"/>
        </w:rPr>
        <w:t>Gallardo-Vigil</w:t>
      </w:r>
      <w:proofErr w:type="spellEnd"/>
      <w:r w:rsidR="00F74829" w:rsidRPr="00137C9B">
        <w:rPr>
          <w:rFonts w:ascii="Times New Roman" w:hAnsi="Times New Roman" w:cs="Times New Roman"/>
        </w:rPr>
        <w:t xml:space="preserve">, Jiménez-Jiménez </w:t>
      </w:r>
      <w:r w:rsidR="006A7A59">
        <w:rPr>
          <w:rFonts w:ascii="Times New Roman" w:hAnsi="Times New Roman" w:cs="Times New Roman"/>
        </w:rPr>
        <w:t>&amp;</w:t>
      </w:r>
      <w:r w:rsidR="00F74829" w:rsidRPr="00137C9B">
        <w:rPr>
          <w:rFonts w:ascii="Times New Roman" w:hAnsi="Times New Roman" w:cs="Times New Roman"/>
        </w:rPr>
        <w:t xml:space="preserve"> Trujillo-Torres, 2014; </w:t>
      </w:r>
      <w:r w:rsidR="00E90DB2" w:rsidRPr="00137C9B">
        <w:rPr>
          <w:rFonts w:ascii="Times New Roman" w:hAnsi="Times New Roman" w:cs="Times New Roman"/>
        </w:rPr>
        <w:t>Autor 2</w:t>
      </w:r>
      <w:r w:rsidR="007A6C9F">
        <w:rPr>
          <w:rFonts w:ascii="Times New Roman" w:hAnsi="Times New Roman" w:cs="Times New Roman"/>
        </w:rPr>
        <w:t xml:space="preserve"> &amp;</w:t>
      </w:r>
      <w:r w:rsidR="00E90DB2" w:rsidRPr="00137C9B">
        <w:rPr>
          <w:rFonts w:ascii="Times New Roman" w:hAnsi="Times New Roman" w:cs="Times New Roman"/>
        </w:rPr>
        <w:t xml:space="preserve"> Autor 3,</w:t>
      </w:r>
      <w:r w:rsidR="00F74829" w:rsidRPr="00137C9B">
        <w:rPr>
          <w:rFonts w:ascii="Times New Roman" w:hAnsi="Times New Roman" w:cs="Times New Roman"/>
        </w:rPr>
        <w:t xml:space="preserve"> </w:t>
      </w:r>
      <w:r w:rsidR="00EE1F6D">
        <w:rPr>
          <w:rFonts w:ascii="Times New Roman" w:hAnsi="Times New Roman" w:cs="Times New Roman"/>
        </w:rPr>
        <w:t>2016</w:t>
      </w:r>
      <w:r w:rsidR="00F74829" w:rsidRPr="00137C9B">
        <w:rPr>
          <w:rFonts w:ascii="Times New Roman" w:hAnsi="Times New Roman" w:cs="Times New Roman"/>
        </w:rPr>
        <w:t>;</w:t>
      </w:r>
      <w:r w:rsidR="0092676B" w:rsidRPr="00137C9B">
        <w:rPr>
          <w:rFonts w:ascii="Times New Roman" w:hAnsi="Times New Roman" w:cs="Times New Roman"/>
        </w:rPr>
        <w:t xml:space="preserve"> </w:t>
      </w:r>
      <w:r w:rsidR="00F74829" w:rsidRPr="00137C9B">
        <w:rPr>
          <w:rFonts w:ascii="Times New Roman" w:hAnsi="Times New Roman" w:cs="Times New Roman"/>
        </w:rPr>
        <w:t xml:space="preserve">Pérez-Escoda </w:t>
      </w:r>
      <w:r w:rsidR="006A7A59">
        <w:rPr>
          <w:rFonts w:ascii="Times New Roman" w:hAnsi="Times New Roman" w:cs="Times New Roman"/>
        </w:rPr>
        <w:t>&amp;</w:t>
      </w:r>
      <w:r w:rsidR="00F74829" w:rsidRPr="00137C9B">
        <w:rPr>
          <w:rFonts w:ascii="Times New Roman" w:hAnsi="Times New Roman" w:cs="Times New Roman"/>
        </w:rPr>
        <w:t xml:space="preserve"> Rodríguez-Conde, 2016) </w:t>
      </w:r>
      <w:r w:rsidRPr="00137C9B">
        <w:rPr>
          <w:rFonts w:ascii="Times New Roman" w:hAnsi="Times New Roman" w:cs="Times New Roman"/>
        </w:rPr>
        <w:t>constatan que el profesorado, aun cuando dispone de conocimiento</w:t>
      </w:r>
      <w:r w:rsidR="00E9310D" w:rsidRPr="00137C9B">
        <w:rPr>
          <w:rFonts w:ascii="Times New Roman" w:hAnsi="Times New Roman" w:cs="Times New Roman"/>
        </w:rPr>
        <w:t>s</w:t>
      </w:r>
      <w:r w:rsidRPr="00137C9B">
        <w:rPr>
          <w:rFonts w:ascii="Times New Roman" w:hAnsi="Times New Roman" w:cs="Times New Roman"/>
        </w:rPr>
        <w:t xml:space="preserve"> y recursos digitales, no los utiliza en su práctica docente. Paralelamente, </w:t>
      </w:r>
      <w:r w:rsidR="00C53B0D" w:rsidRPr="00137C9B">
        <w:rPr>
          <w:rFonts w:ascii="Times New Roman" w:hAnsi="Times New Roman" w:cs="Times New Roman"/>
        </w:rPr>
        <w:t xml:space="preserve">algunos </w:t>
      </w:r>
      <w:r w:rsidRPr="00137C9B">
        <w:rPr>
          <w:rFonts w:ascii="Times New Roman" w:hAnsi="Times New Roman" w:cs="Times New Roman"/>
        </w:rPr>
        <w:t xml:space="preserve">informes internacionales (Comisión Europea, 2015; </w:t>
      </w:r>
      <w:r w:rsidR="00C53B0D" w:rsidRPr="00137C9B">
        <w:rPr>
          <w:rFonts w:ascii="Times New Roman" w:hAnsi="Times New Roman" w:cs="Times New Roman"/>
        </w:rPr>
        <w:t>Ferrari</w:t>
      </w:r>
      <w:r w:rsidRPr="00137C9B">
        <w:rPr>
          <w:rFonts w:ascii="Times New Roman" w:hAnsi="Times New Roman" w:cs="Times New Roman"/>
        </w:rPr>
        <w:t xml:space="preserve">, 2013; </w:t>
      </w:r>
      <w:r w:rsidR="00C53B0D" w:rsidRPr="00137C9B">
        <w:rPr>
          <w:rFonts w:ascii="Times New Roman" w:hAnsi="Times New Roman" w:cs="Times New Roman"/>
        </w:rPr>
        <w:t>OCDE</w:t>
      </w:r>
      <w:r w:rsidRPr="00137C9B">
        <w:rPr>
          <w:rFonts w:ascii="Times New Roman" w:hAnsi="Times New Roman" w:cs="Times New Roman"/>
        </w:rPr>
        <w:t>, 201</w:t>
      </w:r>
      <w:r w:rsidR="00C53B0D" w:rsidRPr="00137C9B">
        <w:rPr>
          <w:rFonts w:ascii="Times New Roman" w:hAnsi="Times New Roman" w:cs="Times New Roman"/>
        </w:rPr>
        <w:t>4</w:t>
      </w:r>
      <w:r w:rsidRPr="00137C9B">
        <w:rPr>
          <w:rFonts w:ascii="Times New Roman" w:hAnsi="Times New Roman" w:cs="Times New Roman"/>
        </w:rPr>
        <w:t xml:space="preserve">) advierten de la importancia de la formación del profesorado en competencias digitales teniendo en cuenta la propuesta que plantea la Agenda Digital Europea en relación a la mejora del currículum escolar. La </w:t>
      </w:r>
      <w:r w:rsidR="00D97355" w:rsidRPr="00137C9B">
        <w:rPr>
          <w:rFonts w:ascii="Times New Roman" w:hAnsi="Times New Roman" w:cs="Times New Roman"/>
        </w:rPr>
        <w:t>Estrategia Educación y Formación</w:t>
      </w:r>
      <w:r w:rsidRPr="00137C9B">
        <w:rPr>
          <w:rFonts w:ascii="Times New Roman" w:hAnsi="Times New Roman" w:cs="Times New Roman"/>
        </w:rPr>
        <w:t xml:space="preserve"> 2020 sostiene que el uso de las TIC en el ámbito educativo ofrece la oportunidad de crear espacios de aprendizaje flexibles y accesibles tanto dentro como fuera del aula, logrando la integración </w:t>
      </w:r>
      <w:r w:rsidR="00F74829" w:rsidRPr="00137C9B">
        <w:rPr>
          <w:rFonts w:ascii="Times New Roman" w:hAnsi="Times New Roman" w:cs="Times New Roman"/>
        </w:rPr>
        <w:t>de</w:t>
      </w:r>
      <w:r w:rsidRPr="00137C9B">
        <w:rPr>
          <w:rFonts w:ascii="Times New Roman" w:hAnsi="Times New Roman" w:cs="Times New Roman"/>
        </w:rPr>
        <w:t xml:space="preserve"> los escenarios formales e informales de aprendizaje, lo cual es considerado un fuerte indicador de la competencia digital del profesorado</w:t>
      </w:r>
      <w:r w:rsidR="00F74829" w:rsidRPr="00137C9B">
        <w:rPr>
          <w:rFonts w:ascii="Times New Roman" w:hAnsi="Times New Roman" w:cs="Times New Roman"/>
        </w:rPr>
        <w:t>, así como</w:t>
      </w:r>
      <w:r w:rsidRPr="00137C9B">
        <w:rPr>
          <w:rFonts w:ascii="Times New Roman" w:hAnsi="Times New Roman" w:cs="Times New Roman"/>
        </w:rPr>
        <w:t xml:space="preserve"> </w:t>
      </w:r>
      <w:r w:rsidR="00F74829" w:rsidRPr="00137C9B">
        <w:rPr>
          <w:rFonts w:ascii="Times New Roman" w:hAnsi="Times New Roman" w:cs="Times New Roman"/>
        </w:rPr>
        <w:t xml:space="preserve">del </w:t>
      </w:r>
      <w:r w:rsidRPr="00137C9B">
        <w:rPr>
          <w:rFonts w:ascii="Times New Roman" w:hAnsi="Times New Roman" w:cs="Times New Roman"/>
        </w:rPr>
        <w:t>desarrollo de una práctica educativa innovadora y acorde a las necesidades de la sociedad actual. Sin embargo, estudios previos (</w:t>
      </w:r>
      <w:r w:rsidR="0092676B" w:rsidRPr="00137C9B">
        <w:rPr>
          <w:rFonts w:ascii="Times New Roman" w:hAnsi="Times New Roman" w:cs="Times New Roman"/>
        </w:rPr>
        <w:t xml:space="preserve">Guzmán-Simón, García-Jiménez </w:t>
      </w:r>
      <w:r w:rsidR="006A7A59">
        <w:rPr>
          <w:rFonts w:ascii="Times New Roman" w:hAnsi="Times New Roman" w:cs="Times New Roman"/>
        </w:rPr>
        <w:t>&amp;</w:t>
      </w:r>
      <w:r w:rsidR="0092676B" w:rsidRPr="00137C9B">
        <w:rPr>
          <w:rFonts w:ascii="Times New Roman" w:hAnsi="Times New Roman" w:cs="Times New Roman"/>
        </w:rPr>
        <w:t xml:space="preserve"> López-Cobo, 2017; Hughes, </w:t>
      </w:r>
      <w:proofErr w:type="spellStart"/>
      <w:r w:rsidR="0092676B" w:rsidRPr="00137C9B">
        <w:rPr>
          <w:rFonts w:ascii="Times New Roman" w:hAnsi="Times New Roman" w:cs="Times New Roman"/>
        </w:rPr>
        <w:t>Ko</w:t>
      </w:r>
      <w:proofErr w:type="spellEnd"/>
      <w:r w:rsidR="0092676B" w:rsidRPr="00137C9B">
        <w:rPr>
          <w:rFonts w:ascii="Times New Roman" w:hAnsi="Times New Roman" w:cs="Times New Roman"/>
        </w:rPr>
        <w:t xml:space="preserve">, Lim </w:t>
      </w:r>
      <w:r w:rsidR="006A7A59">
        <w:rPr>
          <w:rFonts w:ascii="Times New Roman" w:hAnsi="Times New Roman" w:cs="Times New Roman"/>
        </w:rPr>
        <w:t>&amp;</w:t>
      </w:r>
      <w:r w:rsidR="0092676B" w:rsidRPr="00137C9B">
        <w:rPr>
          <w:rFonts w:ascii="Times New Roman" w:hAnsi="Times New Roman" w:cs="Times New Roman"/>
        </w:rPr>
        <w:t xml:space="preserve"> Liu, 2015) </w:t>
      </w:r>
      <w:r w:rsidRPr="00137C9B">
        <w:rPr>
          <w:rFonts w:ascii="Times New Roman" w:hAnsi="Times New Roman" w:cs="Times New Roman"/>
        </w:rPr>
        <w:t xml:space="preserve">evidencian que aún hay pocos profesores que integran las TIC a su docencia, haciéndolo sin generar un avance o innovación real para la práctica educativa. </w:t>
      </w:r>
      <w:r w:rsidR="000E3B9C" w:rsidRPr="00137C9B">
        <w:rPr>
          <w:rFonts w:ascii="Times New Roman" w:hAnsi="Times New Roman" w:cs="Times New Roman"/>
        </w:rPr>
        <w:t>Por ello, el INTEF (201</w:t>
      </w:r>
      <w:r w:rsidR="007E6B69" w:rsidRPr="00137C9B">
        <w:rPr>
          <w:rFonts w:ascii="Times New Roman" w:hAnsi="Times New Roman" w:cs="Times New Roman"/>
        </w:rPr>
        <w:t>7</w:t>
      </w:r>
      <w:r w:rsidR="000E3B9C" w:rsidRPr="00137C9B">
        <w:rPr>
          <w:rFonts w:ascii="Times New Roman" w:hAnsi="Times New Roman" w:cs="Times New Roman"/>
        </w:rPr>
        <w:t xml:space="preserve">) propone el </w:t>
      </w:r>
      <w:r w:rsidR="007E6B69" w:rsidRPr="00137C9B">
        <w:rPr>
          <w:rFonts w:ascii="Times New Roman" w:hAnsi="Times New Roman" w:cs="Times New Roman"/>
        </w:rPr>
        <w:t>Marco de Competencia Digital Docente</w:t>
      </w:r>
      <w:r w:rsidR="000E3B9C" w:rsidRPr="00137C9B">
        <w:rPr>
          <w:rFonts w:ascii="Times New Roman" w:hAnsi="Times New Roman" w:cs="Times New Roman"/>
        </w:rPr>
        <w:t xml:space="preserve">, incluyendo </w:t>
      </w:r>
      <w:r w:rsidR="007E6B69" w:rsidRPr="00137C9B">
        <w:rPr>
          <w:rFonts w:ascii="Times New Roman" w:hAnsi="Times New Roman" w:cs="Times New Roman"/>
        </w:rPr>
        <w:t xml:space="preserve">entre sus líneas de acción </w:t>
      </w:r>
      <w:r w:rsidR="00564F73" w:rsidRPr="00137C9B">
        <w:rPr>
          <w:rFonts w:ascii="Times New Roman" w:hAnsi="Times New Roman" w:cs="Times New Roman"/>
        </w:rPr>
        <w:t>el impulso de la formación docente en competencia digital</w:t>
      </w:r>
      <w:r w:rsidR="000E3B9C" w:rsidRPr="00137C9B">
        <w:rPr>
          <w:rFonts w:ascii="Times New Roman" w:hAnsi="Times New Roman" w:cs="Times New Roman"/>
        </w:rPr>
        <w:t xml:space="preserve"> </w:t>
      </w:r>
      <w:r w:rsidR="007E6B69" w:rsidRPr="00137C9B">
        <w:rPr>
          <w:rFonts w:ascii="Times New Roman" w:hAnsi="Times New Roman" w:cs="Times New Roman"/>
        </w:rPr>
        <w:t>tanto en la formación inicial como en la continua</w:t>
      </w:r>
      <w:r w:rsidR="005E596B" w:rsidRPr="00137C9B">
        <w:rPr>
          <w:rFonts w:ascii="Times New Roman" w:hAnsi="Times New Roman" w:cs="Times New Roman"/>
        </w:rPr>
        <w:t>.</w:t>
      </w:r>
    </w:p>
    <w:p w14:paraId="34E82E30" w14:textId="121EF605" w:rsidR="008B625C" w:rsidRPr="00137C9B" w:rsidRDefault="009C4133"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1.1. </w:t>
      </w:r>
      <w:r w:rsidR="00507C31" w:rsidRPr="00137C9B">
        <w:rPr>
          <w:rFonts w:ascii="Times New Roman" w:hAnsi="Times New Roman" w:cs="Times New Roman"/>
          <w:b/>
          <w:bCs/>
        </w:rPr>
        <w:t>La competencia digital como indicador de la alfabetización digital</w:t>
      </w:r>
      <w:r w:rsidR="00DB7A99">
        <w:rPr>
          <w:rFonts w:ascii="Times New Roman" w:hAnsi="Times New Roman" w:cs="Times New Roman"/>
          <w:b/>
          <w:bCs/>
        </w:rPr>
        <w:t>.</w:t>
      </w:r>
    </w:p>
    <w:p w14:paraId="4A40C9AB" w14:textId="3FA6C97B" w:rsidR="00507C31" w:rsidRPr="00137C9B"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Estudios previos (Greene, </w:t>
      </w:r>
      <w:proofErr w:type="spellStart"/>
      <w:r w:rsidRPr="00137C9B">
        <w:rPr>
          <w:rFonts w:ascii="Times New Roman" w:hAnsi="Times New Roman" w:cs="Times New Roman"/>
          <w:bCs/>
        </w:rPr>
        <w:t>Yu</w:t>
      </w:r>
      <w:proofErr w:type="spellEnd"/>
      <w:r w:rsidRPr="00137C9B">
        <w:rPr>
          <w:rFonts w:ascii="Times New Roman" w:hAnsi="Times New Roman" w:cs="Times New Roman"/>
          <w:bCs/>
        </w:rPr>
        <w:t xml:space="preserve"> </w:t>
      </w:r>
      <w:r w:rsidR="006A7A59">
        <w:rPr>
          <w:rFonts w:ascii="Times New Roman" w:hAnsi="Times New Roman" w:cs="Times New Roman"/>
          <w:bCs/>
        </w:rPr>
        <w:t>&amp;</w:t>
      </w:r>
      <w:r w:rsidRPr="00137C9B">
        <w:rPr>
          <w:rFonts w:ascii="Times New Roman" w:hAnsi="Times New Roman" w:cs="Times New Roman"/>
          <w:bCs/>
        </w:rPr>
        <w:t xml:space="preserve"> Copeland, 2014; </w:t>
      </w:r>
      <w:proofErr w:type="spellStart"/>
      <w:r w:rsidRPr="00137C9B">
        <w:rPr>
          <w:rFonts w:ascii="Times New Roman" w:hAnsi="Times New Roman" w:cs="Times New Roman"/>
          <w:bCs/>
        </w:rPr>
        <w:t>Simsek</w:t>
      </w:r>
      <w:proofErr w:type="spellEnd"/>
      <w:r w:rsidRPr="00137C9B">
        <w:rPr>
          <w:rFonts w:ascii="Times New Roman" w:hAnsi="Times New Roman" w:cs="Times New Roman"/>
          <w:bCs/>
        </w:rPr>
        <w:t xml:space="preserve"> </w:t>
      </w:r>
      <w:r w:rsidR="006A7A59">
        <w:rPr>
          <w:rFonts w:ascii="Times New Roman" w:hAnsi="Times New Roman" w:cs="Times New Roman"/>
          <w:bCs/>
        </w:rPr>
        <w:t>&amp;</w:t>
      </w:r>
      <w:r w:rsidRPr="00137C9B">
        <w:rPr>
          <w:rFonts w:ascii="Times New Roman" w:hAnsi="Times New Roman" w:cs="Times New Roman"/>
          <w:bCs/>
        </w:rPr>
        <w:t xml:space="preserve"> </w:t>
      </w:r>
      <w:proofErr w:type="spellStart"/>
      <w:r w:rsidRPr="00137C9B">
        <w:rPr>
          <w:rFonts w:ascii="Times New Roman" w:hAnsi="Times New Roman" w:cs="Times New Roman"/>
          <w:bCs/>
        </w:rPr>
        <w:t>Simsek</w:t>
      </w:r>
      <w:proofErr w:type="spellEnd"/>
      <w:r w:rsidRPr="00137C9B">
        <w:rPr>
          <w:rFonts w:ascii="Times New Roman" w:hAnsi="Times New Roman" w:cs="Times New Roman"/>
          <w:bCs/>
        </w:rPr>
        <w:t>, 2013) han considerado la alfabetización digital como la adquisición de una multiplicidad de competencias que las personas abordan en diferentes escenarios de actividad al utilizar las tecnologías digitales. En la sociedad del conocimiento no es suficiente con usar herramientas digitales sino que debemos dar un paso</w:t>
      </w:r>
      <w:r w:rsidR="00F74829" w:rsidRPr="00137C9B">
        <w:rPr>
          <w:rFonts w:ascii="Times New Roman" w:hAnsi="Times New Roman" w:cs="Times New Roman"/>
          <w:bCs/>
        </w:rPr>
        <w:t xml:space="preserve"> adelante</w:t>
      </w:r>
      <w:r w:rsidRPr="00137C9B">
        <w:rPr>
          <w:rFonts w:ascii="Times New Roman" w:hAnsi="Times New Roman" w:cs="Times New Roman"/>
          <w:bCs/>
        </w:rPr>
        <w:t xml:space="preserve">, desplegando destrezas en relación al uso adecuado de la información, su transformación y difusión a </w:t>
      </w:r>
      <w:r w:rsidRPr="00137C9B">
        <w:rPr>
          <w:rFonts w:ascii="Times New Roman" w:hAnsi="Times New Roman" w:cs="Times New Roman"/>
          <w:bCs/>
        </w:rPr>
        <w:lastRenderedPageBreak/>
        <w:t>través de la web 2.0</w:t>
      </w:r>
      <w:r w:rsidR="00874BE2" w:rsidRPr="00137C9B">
        <w:rPr>
          <w:rFonts w:ascii="Times New Roman" w:hAnsi="Times New Roman" w:cs="Times New Roman"/>
          <w:bCs/>
        </w:rPr>
        <w:t xml:space="preserve"> (Meyers, Erickson </w:t>
      </w:r>
      <w:r w:rsidR="006A7A59">
        <w:rPr>
          <w:rFonts w:ascii="Times New Roman" w:hAnsi="Times New Roman" w:cs="Times New Roman"/>
          <w:bCs/>
        </w:rPr>
        <w:t>&amp;</w:t>
      </w:r>
      <w:r w:rsidR="00874BE2" w:rsidRPr="00137C9B">
        <w:rPr>
          <w:rFonts w:ascii="Times New Roman" w:hAnsi="Times New Roman" w:cs="Times New Roman"/>
          <w:bCs/>
        </w:rPr>
        <w:t xml:space="preserve"> Small, 2013)</w:t>
      </w:r>
      <w:r w:rsidRPr="00137C9B">
        <w:rPr>
          <w:rFonts w:ascii="Times New Roman" w:hAnsi="Times New Roman" w:cs="Times New Roman"/>
          <w:bCs/>
        </w:rPr>
        <w:t xml:space="preserve">. </w:t>
      </w:r>
      <w:r w:rsidR="00BB7A15" w:rsidRPr="00137C9B">
        <w:rPr>
          <w:rFonts w:ascii="Times New Roman" w:hAnsi="Times New Roman" w:cs="Times New Roman"/>
          <w:bCs/>
        </w:rPr>
        <w:t>E</w:t>
      </w:r>
      <w:r w:rsidRPr="00137C9B">
        <w:rPr>
          <w:rFonts w:ascii="Times New Roman" w:hAnsi="Times New Roman" w:cs="Times New Roman"/>
          <w:bCs/>
        </w:rPr>
        <w:t xml:space="preserve">sta alfabetización </w:t>
      </w:r>
      <w:r w:rsidR="00BB7A15" w:rsidRPr="00137C9B">
        <w:rPr>
          <w:rFonts w:ascii="Times New Roman" w:hAnsi="Times New Roman" w:cs="Times New Roman"/>
          <w:bCs/>
        </w:rPr>
        <w:t>supone</w:t>
      </w:r>
      <w:r w:rsidRPr="00137C9B">
        <w:rPr>
          <w:rFonts w:ascii="Times New Roman" w:hAnsi="Times New Roman" w:cs="Times New Roman"/>
          <w:bCs/>
        </w:rPr>
        <w:t xml:space="preserve"> un proceso de aprendizaje permanente </w:t>
      </w:r>
      <w:r w:rsidR="00CE16FF" w:rsidRPr="00137C9B">
        <w:rPr>
          <w:rFonts w:ascii="Times New Roman" w:hAnsi="Times New Roman" w:cs="Times New Roman"/>
          <w:bCs/>
        </w:rPr>
        <w:t>con TIC</w:t>
      </w:r>
      <w:r w:rsidRPr="00137C9B">
        <w:rPr>
          <w:rFonts w:ascii="Times New Roman" w:hAnsi="Times New Roman" w:cs="Times New Roman"/>
          <w:bCs/>
        </w:rPr>
        <w:t xml:space="preserve"> que impulsa la identidad digital de la ciudadanía. </w:t>
      </w:r>
    </w:p>
    <w:p w14:paraId="735890B2" w14:textId="00CEB345" w:rsidR="00507C31" w:rsidRPr="003C6D0B" w:rsidRDefault="000B69D8" w:rsidP="009C4133">
      <w:pPr>
        <w:pStyle w:val="Default"/>
        <w:spacing w:line="480" w:lineRule="auto"/>
        <w:jc w:val="both"/>
        <w:rPr>
          <w:rFonts w:ascii="Times New Roman" w:hAnsi="Times New Roman" w:cs="Times New Roman"/>
          <w:bCs/>
          <w:color w:val="auto"/>
        </w:rPr>
      </w:pPr>
      <w:r w:rsidRPr="00137C9B">
        <w:rPr>
          <w:rFonts w:ascii="Times New Roman" w:hAnsi="Times New Roman" w:cs="Times New Roman"/>
          <w:bCs/>
          <w:color w:val="auto"/>
        </w:rPr>
        <w:t xml:space="preserve">Investigaciones </w:t>
      </w:r>
      <w:r w:rsidR="00243195" w:rsidRPr="00137C9B">
        <w:rPr>
          <w:rFonts w:ascii="Times New Roman" w:hAnsi="Times New Roman" w:cs="Times New Roman"/>
          <w:bCs/>
          <w:color w:val="auto"/>
        </w:rPr>
        <w:t>internacionales</w:t>
      </w:r>
      <w:r w:rsidR="00507C31" w:rsidRPr="00137C9B">
        <w:rPr>
          <w:rFonts w:ascii="Times New Roman" w:hAnsi="Times New Roman" w:cs="Times New Roman"/>
          <w:bCs/>
          <w:color w:val="auto"/>
        </w:rPr>
        <w:t xml:space="preserve"> </w:t>
      </w:r>
      <w:r w:rsidR="003C6D0B">
        <w:rPr>
          <w:rFonts w:ascii="Times New Roman" w:hAnsi="Times New Roman" w:cs="Times New Roman"/>
          <w:bCs/>
          <w:color w:val="auto"/>
        </w:rPr>
        <w:t>han centrado sus</w:t>
      </w:r>
      <w:r w:rsidR="00507C31" w:rsidRPr="00137C9B">
        <w:rPr>
          <w:rFonts w:ascii="Times New Roman" w:hAnsi="Times New Roman" w:cs="Times New Roman"/>
          <w:bCs/>
          <w:color w:val="auto"/>
        </w:rPr>
        <w:t xml:space="preserve"> estudio</w:t>
      </w:r>
      <w:r w:rsidR="003C6D0B">
        <w:rPr>
          <w:rFonts w:ascii="Times New Roman" w:hAnsi="Times New Roman" w:cs="Times New Roman"/>
          <w:bCs/>
          <w:color w:val="auto"/>
        </w:rPr>
        <w:t>s</w:t>
      </w:r>
      <w:r w:rsidR="00507C31" w:rsidRPr="00137C9B">
        <w:rPr>
          <w:rFonts w:ascii="Times New Roman" w:hAnsi="Times New Roman" w:cs="Times New Roman"/>
          <w:bCs/>
          <w:color w:val="auto"/>
        </w:rPr>
        <w:t xml:space="preserve"> </w:t>
      </w:r>
      <w:r w:rsidR="003C6D0B">
        <w:rPr>
          <w:rFonts w:ascii="Times New Roman" w:hAnsi="Times New Roman" w:cs="Times New Roman"/>
          <w:bCs/>
          <w:color w:val="auto"/>
        </w:rPr>
        <w:t>en</w:t>
      </w:r>
      <w:r w:rsidR="00507C31" w:rsidRPr="00137C9B">
        <w:rPr>
          <w:rFonts w:ascii="Times New Roman" w:hAnsi="Times New Roman" w:cs="Times New Roman"/>
          <w:bCs/>
          <w:color w:val="auto"/>
        </w:rPr>
        <w:t xml:space="preserve"> la alfabetización digital </w:t>
      </w:r>
      <w:r w:rsidR="00015987" w:rsidRPr="00137C9B">
        <w:rPr>
          <w:rFonts w:ascii="Times New Roman" w:hAnsi="Times New Roman" w:cs="Times New Roman"/>
          <w:bCs/>
          <w:color w:val="auto"/>
        </w:rPr>
        <w:t>(</w:t>
      </w:r>
      <w:r w:rsidR="00D605A7" w:rsidRPr="00137C9B">
        <w:rPr>
          <w:rFonts w:ascii="Times New Roman" w:hAnsi="Times New Roman" w:cs="Times New Roman"/>
        </w:rPr>
        <w:t xml:space="preserve">Gutiérrez-Porlán </w:t>
      </w:r>
      <w:r w:rsidR="006A7A59">
        <w:rPr>
          <w:rFonts w:ascii="Times New Roman" w:hAnsi="Times New Roman" w:cs="Times New Roman"/>
        </w:rPr>
        <w:t>&amp;</w:t>
      </w:r>
      <w:r w:rsidR="00D605A7" w:rsidRPr="00137C9B">
        <w:rPr>
          <w:rFonts w:ascii="Times New Roman" w:hAnsi="Times New Roman" w:cs="Times New Roman"/>
        </w:rPr>
        <w:t xml:space="preserve"> Serrano-Sánchez, 2016; </w:t>
      </w:r>
      <w:proofErr w:type="spellStart"/>
      <w:r w:rsidR="00D605A7" w:rsidRPr="00137C9B">
        <w:rPr>
          <w:rFonts w:ascii="Times New Roman" w:hAnsi="Times New Roman" w:cs="Times New Roman"/>
          <w:bCs/>
          <w:color w:val="auto"/>
        </w:rPr>
        <w:t>Iordache</w:t>
      </w:r>
      <w:proofErr w:type="spellEnd"/>
      <w:r w:rsidR="00D605A7" w:rsidRPr="00137C9B">
        <w:rPr>
          <w:rFonts w:ascii="Times New Roman" w:hAnsi="Times New Roman" w:cs="Times New Roman"/>
          <w:bCs/>
          <w:color w:val="auto"/>
        </w:rPr>
        <w:t xml:space="preserve">, </w:t>
      </w:r>
      <w:proofErr w:type="spellStart"/>
      <w:r w:rsidR="00D605A7" w:rsidRPr="00137C9B">
        <w:rPr>
          <w:rFonts w:ascii="Times New Roman" w:hAnsi="Times New Roman" w:cs="Times New Roman"/>
          <w:bCs/>
          <w:color w:val="auto"/>
        </w:rPr>
        <w:t>Mariën</w:t>
      </w:r>
      <w:proofErr w:type="spellEnd"/>
      <w:r w:rsidR="00D605A7" w:rsidRPr="00137C9B">
        <w:rPr>
          <w:rFonts w:ascii="Times New Roman" w:hAnsi="Times New Roman" w:cs="Times New Roman"/>
          <w:bCs/>
          <w:color w:val="auto"/>
        </w:rPr>
        <w:t xml:space="preserve"> </w:t>
      </w:r>
      <w:r w:rsidR="006A7A59">
        <w:rPr>
          <w:rFonts w:ascii="Times New Roman" w:hAnsi="Times New Roman" w:cs="Times New Roman"/>
          <w:bCs/>
          <w:color w:val="auto"/>
        </w:rPr>
        <w:t>&amp;</w:t>
      </w:r>
      <w:r w:rsidR="00D605A7" w:rsidRPr="00137C9B">
        <w:rPr>
          <w:rFonts w:ascii="Times New Roman" w:hAnsi="Times New Roman" w:cs="Times New Roman"/>
          <w:bCs/>
          <w:color w:val="auto"/>
        </w:rPr>
        <w:t xml:space="preserve"> </w:t>
      </w:r>
      <w:proofErr w:type="spellStart"/>
      <w:r w:rsidR="00D605A7" w:rsidRPr="00137C9B">
        <w:rPr>
          <w:rFonts w:ascii="Times New Roman" w:hAnsi="Times New Roman" w:cs="Times New Roman"/>
          <w:bCs/>
          <w:color w:val="auto"/>
        </w:rPr>
        <w:t>Baelden</w:t>
      </w:r>
      <w:proofErr w:type="spellEnd"/>
      <w:r w:rsidR="00D605A7" w:rsidRPr="00137C9B">
        <w:rPr>
          <w:rFonts w:ascii="Times New Roman" w:hAnsi="Times New Roman" w:cs="Times New Roman"/>
          <w:bCs/>
          <w:color w:val="auto"/>
        </w:rPr>
        <w:t xml:space="preserve">, 2017; </w:t>
      </w:r>
      <w:proofErr w:type="spellStart"/>
      <w:r w:rsidR="00D605A7" w:rsidRPr="00137C9B">
        <w:rPr>
          <w:rFonts w:ascii="Times New Roman" w:hAnsi="Times New Roman" w:cs="Times New Roman"/>
          <w:bCs/>
          <w:color w:val="auto"/>
        </w:rPr>
        <w:t>Vuorikari</w:t>
      </w:r>
      <w:proofErr w:type="spellEnd"/>
      <w:r w:rsidR="00D605A7" w:rsidRPr="00137C9B">
        <w:rPr>
          <w:rFonts w:ascii="Times New Roman" w:hAnsi="Times New Roman" w:cs="Times New Roman"/>
          <w:bCs/>
          <w:color w:val="auto"/>
        </w:rPr>
        <w:t xml:space="preserve">, </w:t>
      </w:r>
      <w:proofErr w:type="spellStart"/>
      <w:r w:rsidR="00D605A7" w:rsidRPr="00137C9B">
        <w:rPr>
          <w:rFonts w:ascii="Times New Roman" w:hAnsi="Times New Roman" w:cs="Times New Roman"/>
          <w:bCs/>
          <w:color w:val="auto"/>
        </w:rPr>
        <w:t>Punie</w:t>
      </w:r>
      <w:proofErr w:type="spellEnd"/>
      <w:r w:rsidR="00D605A7" w:rsidRPr="00137C9B">
        <w:rPr>
          <w:rFonts w:ascii="Times New Roman" w:hAnsi="Times New Roman" w:cs="Times New Roman"/>
          <w:bCs/>
          <w:color w:val="auto"/>
        </w:rPr>
        <w:t xml:space="preserve">, Carretero </w:t>
      </w:r>
      <w:r w:rsidR="006A7A59">
        <w:rPr>
          <w:rFonts w:ascii="Times New Roman" w:hAnsi="Times New Roman" w:cs="Times New Roman"/>
          <w:bCs/>
          <w:color w:val="auto"/>
        </w:rPr>
        <w:t>&amp;</w:t>
      </w:r>
      <w:r w:rsidR="00D605A7" w:rsidRPr="00137C9B">
        <w:rPr>
          <w:rFonts w:ascii="Times New Roman" w:hAnsi="Times New Roman" w:cs="Times New Roman"/>
          <w:bCs/>
          <w:color w:val="auto"/>
        </w:rPr>
        <w:t xml:space="preserve"> Van den Brande, 2016).</w:t>
      </w:r>
      <w:r w:rsidR="003C6D0B">
        <w:rPr>
          <w:rFonts w:ascii="Times New Roman" w:hAnsi="Times New Roman" w:cs="Times New Roman"/>
          <w:bCs/>
          <w:color w:val="auto"/>
        </w:rPr>
        <w:t xml:space="preserve"> Autores como</w:t>
      </w:r>
      <w:r w:rsidR="00D605A7" w:rsidRPr="00137C9B">
        <w:rPr>
          <w:rFonts w:ascii="Times New Roman" w:hAnsi="Times New Roman" w:cs="Times New Roman"/>
          <w:bCs/>
          <w:color w:val="auto"/>
        </w:rPr>
        <w:t xml:space="preserve"> </w:t>
      </w:r>
      <w:proofErr w:type="spellStart"/>
      <w:r w:rsidR="00507C31" w:rsidRPr="00137C9B">
        <w:rPr>
          <w:rFonts w:ascii="Times New Roman" w:hAnsi="Times New Roman" w:cs="Times New Roman"/>
          <w:bCs/>
        </w:rPr>
        <w:t>Area</w:t>
      </w:r>
      <w:proofErr w:type="spellEnd"/>
      <w:r w:rsidR="00507C31" w:rsidRPr="00137C9B">
        <w:rPr>
          <w:rFonts w:ascii="Times New Roman" w:hAnsi="Times New Roman" w:cs="Times New Roman"/>
          <w:bCs/>
        </w:rPr>
        <w:t xml:space="preserve"> y Pessoa (2012) </w:t>
      </w:r>
      <w:r w:rsidR="003C6D0B">
        <w:rPr>
          <w:rFonts w:ascii="Times New Roman" w:hAnsi="Times New Roman" w:cs="Times New Roman"/>
          <w:bCs/>
        </w:rPr>
        <w:t xml:space="preserve">muestran modelos explicativos, </w:t>
      </w:r>
      <w:r w:rsidR="00507C31" w:rsidRPr="00137C9B">
        <w:rPr>
          <w:rFonts w:ascii="Times New Roman" w:hAnsi="Times New Roman" w:cs="Times New Roman"/>
          <w:bCs/>
        </w:rPr>
        <w:t>establec</w:t>
      </w:r>
      <w:r w:rsidR="003C6D0B">
        <w:rPr>
          <w:rFonts w:ascii="Times New Roman" w:hAnsi="Times New Roman" w:cs="Times New Roman"/>
          <w:bCs/>
        </w:rPr>
        <w:t>iendo</w:t>
      </w:r>
      <w:r w:rsidR="00507C31" w:rsidRPr="00137C9B">
        <w:rPr>
          <w:rFonts w:ascii="Times New Roman" w:hAnsi="Times New Roman" w:cs="Times New Roman"/>
          <w:bCs/>
        </w:rPr>
        <w:t xml:space="preserve"> cinco áreas competenciales: a) instrumental, en referencia al dominio técnico de la tecnología; b) cognitivo-intelectual, en relación a la habilidad para buscar, seleccionar, analizar e interpretar información a través de las TIC; c) </w:t>
      </w:r>
      <w:proofErr w:type="spellStart"/>
      <w:r w:rsidR="00507C31" w:rsidRPr="00137C9B">
        <w:rPr>
          <w:rFonts w:ascii="Times New Roman" w:hAnsi="Times New Roman" w:cs="Times New Roman"/>
          <w:bCs/>
        </w:rPr>
        <w:t>sociocomunicacional</w:t>
      </w:r>
      <w:proofErr w:type="spellEnd"/>
      <w:r w:rsidR="00507C31" w:rsidRPr="00137C9B">
        <w:rPr>
          <w:rFonts w:ascii="Times New Roman" w:hAnsi="Times New Roman" w:cs="Times New Roman"/>
          <w:bCs/>
        </w:rPr>
        <w:t xml:space="preserve">, relacionada con la capacidad para expresarse con distintos lenguajes y comunicarse y colaborar con otras personas a través de las tecnologías; d) axiológicas, que supone ser conscientes del carácter cultural de las tecnologías y adquirir valores éticos y democráticos con su uso y; e) emocional, que implica habilidades de expresión y regulación </w:t>
      </w:r>
      <w:r w:rsidR="004C29B5" w:rsidRPr="00137C9B">
        <w:rPr>
          <w:rFonts w:ascii="Times New Roman" w:hAnsi="Times New Roman" w:cs="Times New Roman"/>
          <w:bCs/>
        </w:rPr>
        <w:t>d</w:t>
      </w:r>
      <w:r w:rsidR="00507C31" w:rsidRPr="00137C9B">
        <w:rPr>
          <w:rFonts w:ascii="Times New Roman" w:hAnsi="Times New Roman" w:cs="Times New Roman"/>
          <w:bCs/>
        </w:rPr>
        <w:t xml:space="preserve">e los sentimientos en relación con las TIC. Janssen </w:t>
      </w:r>
      <w:r w:rsidR="003C6D0B">
        <w:rPr>
          <w:rFonts w:ascii="Times New Roman" w:hAnsi="Times New Roman" w:cs="Times New Roman"/>
          <w:bCs/>
        </w:rPr>
        <w:t>et al.</w:t>
      </w:r>
      <w:r w:rsidR="00507C31" w:rsidRPr="00137C9B">
        <w:rPr>
          <w:rFonts w:ascii="Times New Roman" w:hAnsi="Times New Roman" w:cs="Times New Roman"/>
          <w:bCs/>
        </w:rPr>
        <w:t xml:space="preserve"> (2013) mediante una técnica Delphi con 95 expertos</w:t>
      </w:r>
      <w:r w:rsidR="004C29B5" w:rsidRPr="00137C9B">
        <w:rPr>
          <w:rFonts w:ascii="Times New Roman" w:hAnsi="Times New Roman" w:cs="Times New Roman"/>
          <w:bCs/>
        </w:rPr>
        <w:t>,</w:t>
      </w:r>
      <w:r w:rsidR="00507C31" w:rsidRPr="00137C9B">
        <w:rPr>
          <w:rFonts w:ascii="Times New Roman" w:hAnsi="Times New Roman" w:cs="Times New Roman"/>
          <w:bCs/>
        </w:rPr>
        <w:t xml:space="preserve"> identifican seis ámbitos competenciales: a) aspectos legales y éticos de la tecnología; b) comunicación y colaboración a través de las TIC; c) funcionalidad para la vida cotidiana; d) gestión y procesamiento de la información; e) actitud equilibrada hacia las tecnologías y; f) mejora de la autoeficacia y toma de decisiones. Asimismo, en el proyecto DIGCOMP de la Unión Europea, Ferrari (2013) diferencia cinco áreas en la competencia digital: a) información, en relación a las habilidades para identificar, localizar almacenar, organizar y analizar información digital relevante; b) comunicación, en base a la capacidad para comunicarse y colaborar con otros, compartiendo recursos digitales online; c) creación de contenidos, referida a las habilidades para crear o modificar contenidos digitales creativos; d) seguridad, que implica toma</w:t>
      </w:r>
      <w:r w:rsidR="004C29B5" w:rsidRPr="00137C9B">
        <w:rPr>
          <w:rFonts w:ascii="Times New Roman" w:hAnsi="Times New Roman" w:cs="Times New Roman"/>
          <w:bCs/>
        </w:rPr>
        <w:t>r</w:t>
      </w:r>
      <w:r w:rsidR="00507C31" w:rsidRPr="00137C9B">
        <w:rPr>
          <w:rFonts w:ascii="Times New Roman" w:hAnsi="Times New Roman" w:cs="Times New Roman"/>
          <w:bCs/>
        </w:rPr>
        <w:t xml:space="preserve"> medidas de protección y seguridad </w:t>
      </w:r>
      <w:r w:rsidR="004C29B5" w:rsidRPr="00137C9B">
        <w:rPr>
          <w:rFonts w:ascii="Times New Roman" w:hAnsi="Times New Roman" w:cs="Times New Roman"/>
          <w:bCs/>
        </w:rPr>
        <w:t>personal</w:t>
      </w:r>
      <w:r w:rsidR="00507C31" w:rsidRPr="00137C9B">
        <w:rPr>
          <w:rFonts w:ascii="Times New Roman" w:hAnsi="Times New Roman" w:cs="Times New Roman"/>
          <w:bCs/>
        </w:rPr>
        <w:t xml:space="preserve"> y; e) resolución de problemas, referida a la destreza para tomar decisiones informadas que solucione</w:t>
      </w:r>
      <w:r w:rsidR="004C29B5" w:rsidRPr="00137C9B">
        <w:rPr>
          <w:rFonts w:ascii="Times New Roman" w:hAnsi="Times New Roman" w:cs="Times New Roman"/>
          <w:bCs/>
        </w:rPr>
        <w:t>n</w:t>
      </w:r>
      <w:r w:rsidR="00507C31" w:rsidRPr="00137C9B">
        <w:rPr>
          <w:rFonts w:ascii="Times New Roman" w:hAnsi="Times New Roman" w:cs="Times New Roman"/>
          <w:bCs/>
        </w:rPr>
        <w:t xml:space="preserve"> problemas mediante el uso de TIC. </w:t>
      </w:r>
    </w:p>
    <w:p w14:paraId="48E2DEE5" w14:textId="2620622C" w:rsidR="00873770" w:rsidRPr="00137C9B"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En esta línea, Greene</w:t>
      </w:r>
      <w:r w:rsidR="00C851C0" w:rsidRPr="00137C9B">
        <w:rPr>
          <w:rFonts w:ascii="Times New Roman" w:hAnsi="Times New Roman" w:cs="Times New Roman"/>
          <w:bCs/>
        </w:rPr>
        <w:t xml:space="preserve">, </w:t>
      </w:r>
      <w:proofErr w:type="spellStart"/>
      <w:r w:rsidR="00C851C0" w:rsidRPr="00137C9B">
        <w:rPr>
          <w:rFonts w:ascii="Times New Roman" w:hAnsi="Times New Roman" w:cs="Times New Roman"/>
          <w:bCs/>
        </w:rPr>
        <w:t>Yu</w:t>
      </w:r>
      <w:proofErr w:type="spellEnd"/>
      <w:r w:rsidR="00C851C0" w:rsidRPr="00137C9B">
        <w:rPr>
          <w:rFonts w:ascii="Times New Roman" w:hAnsi="Times New Roman" w:cs="Times New Roman"/>
          <w:bCs/>
        </w:rPr>
        <w:t xml:space="preserve"> y </w:t>
      </w:r>
      <w:proofErr w:type="spellStart"/>
      <w:r w:rsidR="00C851C0" w:rsidRPr="00137C9B">
        <w:rPr>
          <w:rFonts w:ascii="Times New Roman" w:hAnsi="Times New Roman" w:cs="Times New Roman"/>
          <w:bCs/>
        </w:rPr>
        <w:t>Coleland</w:t>
      </w:r>
      <w:proofErr w:type="spellEnd"/>
      <w:r w:rsidR="00C851C0" w:rsidRPr="00137C9B">
        <w:rPr>
          <w:rFonts w:ascii="Times New Roman" w:hAnsi="Times New Roman" w:cs="Times New Roman"/>
          <w:bCs/>
        </w:rPr>
        <w:t xml:space="preserve"> </w:t>
      </w:r>
      <w:r w:rsidRPr="00137C9B">
        <w:rPr>
          <w:rFonts w:ascii="Times New Roman" w:hAnsi="Times New Roman" w:cs="Times New Roman"/>
          <w:bCs/>
        </w:rPr>
        <w:t xml:space="preserve">(2014) </w:t>
      </w:r>
      <w:r w:rsidR="000814FC">
        <w:rPr>
          <w:rFonts w:ascii="Times New Roman" w:hAnsi="Times New Roman" w:cs="Times New Roman"/>
          <w:bCs/>
        </w:rPr>
        <w:t>destacan</w:t>
      </w:r>
      <w:r w:rsidRPr="00137C9B">
        <w:rPr>
          <w:rFonts w:ascii="Times New Roman" w:hAnsi="Times New Roman" w:cs="Times New Roman"/>
          <w:bCs/>
        </w:rPr>
        <w:t xml:space="preserve"> la importancia de las habilidades cognitivas en el proceso de alfabetización digital y advierten de la falta de destrezas de los estudiantes en el despliegue de las mismas. </w:t>
      </w:r>
      <w:proofErr w:type="spellStart"/>
      <w:r w:rsidRPr="00137C9B">
        <w:rPr>
          <w:rFonts w:ascii="Times New Roman" w:hAnsi="Times New Roman" w:cs="Times New Roman"/>
          <w:bCs/>
        </w:rPr>
        <w:t>Greenhow</w:t>
      </w:r>
      <w:proofErr w:type="spellEnd"/>
      <w:r w:rsidRPr="00137C9B">
        <w:rPr>
          <w:rFonts w:ascii="Times New Roman" w:hAnsi="Times New Roman" w:cs="Times New Roman"/>
          <w:bCs/>
        </w:rPr>
        <w:t xml:space="preserve"> y </w:t>
      </w:r>
      <w:proofErr w:type="spellStart"/>
      <w:r w:rsidRPr="00137C9B">
        <w:rPr>
          <w:rFonts w:ascii="Times New Roman" w:hAnsi="Times New Roman" w:cs="Times New Roman"/>
          <w:bCs/>
        </w:rPr>
        <w:t>Robelia</w:t>
      </w:r>
      <w:proofErr w:type="spellEnd"/>
      <w:r w:rsidRPr="00137C9B">
        <w:rPr>
          <w:rFonts w:ascii="Times New Roman" w:hAnsi="Times New Roman" w:cs="Times New Roman"/>
          <w:bCs/>
        </w:rPr>
        <w:t xml:space="preserve"> (2009) sostienen que la educación del siglo XXI no </w:t>
      </w:r>
      <w:r w:rsidRPr="00137C9B">
        <w:rPr>
          <w:rFonts w:ascii="Times New Roman" w:hAnsi="Times New Roman" w:cs="Times New Roman"/>
          <w:bCs/>
        </w:rPr>
        <w:lastRenderedPageBreak/>
        <w:t xml:space="preserve">ha de considerar las alfabetizaciones académicas de forma aislada, sino en consonancia con el uso de nuevos códigos y formas de comunicación en la cultura digital dentro y fuera de la escuela, mediante procesos de aprendizaje informal desarrollados </w:t>
      </w:r>
      <w:r w:rsidR="004C29B5" w:rsidRPr="00137C9B">
        <w:rPr>
          <w:rFonts w:ascii="Times New Roman" w:hAnsi="Times New Roman" w:cs="Times New Roman"/>
          <w:bCs/>
        </w:rPr>
        <w:t>en</w:t>
      </w:r>
      <w:r w:rsidRPr="00137C9B">
        <w:rPr>
          <w:rFonts w:ascii="Times New Roman" w:hAnsi="Times New Roman" w:cs="Times New Roman"/>
          <w:bCs/>
        </w:rPr>
        <w:t xml:space="preserve"> contextos sociales y culturales. Esto supone </w:t>
      </w:r>
      <w:r w:rsidR="003C7FF6" w:rsidRPr="00137C9B">
        <w:rPr>
          <w:rFonts w:ascii="Times New Roman" w:hAnsi="Times New Roman" w:cs="Times New Roman"/>
          <w:bCs/>
        </w:rPr>
        <w:t xml:space="preserve">hoy en día </w:t>
      </w:r>
      <w:r w:rsidRPr="00137C9B">
        <w:rPr>
          <w:rFonts w:ascii="Times New Roman" w:hAnsi="Times New Roman" w:cs="Times New Roman"/>
          <w:bCs/>
        </w:rPr>
        <w:t xml:space="preserve">un reto para la educación, y especialmente para la formación del profesorado basada en TIC, planteándose la necesidad de innovar en metodologías de enseñanza que se adapten a las exigencias de la sociedad de la información (Jato, </w:t>
      </w:r>
      <w:proofErr w:type="spellStart"/>
      <w:r w:rsidRPr="00137C9B">
        <w:rPr>
          <w:rFonts w:ascii="Times New Roman" w:hAnsi="Times New Roman" w:cs="Times New Roman"/>
          <w:bCs/>
        </w:rPr>
        <w:t>Cajide</w:t>
      </w:r>
      <w:proofErr w:type="spellEnd"/>
      <w:r w:rsidRPr="00137C9B">
        <w:rPr>
          <w:rFonts w:ascii="Times New Roman" w:hAnsi="Times New Roman" w:cs="Times New Roman"/>
          <w:bCs/>
        </w:rPr>
        <w:t xml:space="preserve">, Muñoz </w:t>
      </w:r>
      <w:r w:rsidR="006A7A59">
        <w:rPr>
          <w:rFonts w:ascii="Times New Roman" w:hAnsi="Times New Roman" w:cs="Times New Roman"/>
          <w:bCs/>
        </w:rPr>
        <w:t>&amp;</w:t>
      </w:r>
      <w:r w:rsidRPr="00137C9B">
        <w:rPr>
          <w:rFonts w:ascii="Times New Roman" w:hAnsi="Times New Roman" w:cs="Times New Roman"/>
          <w:bCs/>
        </w:rPr>
        <w:t xml:space="preserve"> García</w:t>
      </w:r>
      <w:r w:rsidR="003C7FF6" w:rsidRPr="00137C9B">
        <w:rPr>
          <w:rFonts w:ascii="Times New Roman" w:hAnsi="Times New Roman" w:cs="Times New Roman"/>
          <w:bCs/>
        </w:rPr>
        <w:t>-</w:t>
      </w:r>
      <w:r w:rsidRPr="00137C9B">
        <w:rPr>
          <w:rFonts w:ascii="Times New Roman" w:hAnsi="Times New Roman" w:cs="Times New Roman"/>
          <w:bCs/>
        </w:rPr>
        <w:t>Antelo, 2016).</w:t>
      </w:r>
    </w:p>
    <w:p w14:paraId="3B3E4D55" w14:textId="1D69DFDB" w:rsidR="00507C31" w:rsidRPr="00137C9B"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1.2. </w:t>
      </w:r>
      <w:r w:rsidR="00B82264" w:rsidRPr="00137C9B">
        <w:rPr>
          <w:rFonts w:ascii="Times New Roman" w:hAnsi="Times New Roman" w:cs="Times New Roman"/>
          <w:b/>
          <w:bCs/>
        </w:rPr>
        <w:t>Factores predictores de la c</w:t>
      </w:r>
      <w:r w:rsidR="00507C31" w:rsidRPr="00137C9B">
        <w:rPr>
          <w:rFonts w:ascii="Times New Roman" w:hAnsi="Times New Roman" w:cs="Times New Roman"/>
          <w:b/>
          <w:bCs/>
        </w:rPr>
        <w:t xml:space="preserve">ompetencia </w:t>
      </w:r>
      <w:r w:rsidR="00B82264" w:rsidRPr="00137C9B">
        <w:rPr>
          <w:rFonts w:ascii="Times New Roman" w:hAnsi="Times New Roman" w:cs="Times New Roman"/>
          <w:b/>
          <w:bCs/>
        </w:rPr>
        <w:t>d</w:t>
      </w:r>
      <w:r w:rsidR="00507C31" w:rsidRPr="00137C9B">
        <w:rPr>
          <w:rFonts w:ascii="Times New Roman" w:hAnsi="Times New Roman" w:cs="Times New Roman"/>
          <w:b/>
          <w:bCs/>
        </w:rPr>
        <w:t>igital</w:t>
      </w:r>
      <w:r>
        <w:rPr>
          <w:rFonts w:ascii="Times New Roman" w:hAnsi="Times New Roman" w:cs="Times New Roman"/>
          <w:b/>
          <w:bCs/>
        </w:rPr>
        <w:t>.</w:t>
      </w:r>
    </w:p>
    <w:p w14:paraId="60298959" w14:textId="43729CBB" w:rsidR="00507C31" w:rsidRPr="00137C9B" w:rsidRDefault="00B82264"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Diversas</w:t>
      </w:r>
      <w:r w:rsidR="00507C31" w:rsidRPr="00137C9B">
        <w:rPr>
          <w:rFonts w:ascii="Times New Roman" w:hAnsi="Times New Roman" w:cs="Times New Roman"/>
          <w:bCs/>
        </w:rPr>
        <w:t xml:space="preserve"> investigaciones </w:t>
      </w:r>
      <w:r w:rsidRPr="00137C9B">
        <w:rPr>
          <w:rFonts w:ascii="Times New Roman" w:hAnsi="Times New Roman" w:cs="Times New Roman"/>
          <w:bCs/>
        </w:rPr>
        <w:t xml:space="preserve">internacionales </w:t>
      </w:r>
      <w:r w:rsidR="00507C31" w:rsidRPr="00137C9B">
        <w:rPr>
          <w:rFonts w:ascii="Times New Roman" w:hAnsi="Times New Roman" w:cs="Times New Roman"/>
          <w:bCs/>
        </w:rPr>
        <w:t xml:space="preserve">se han centrado en estudiar los factores predictores de la competencia digital en relación al uso de Internet y las tecnologías (Hart </w:t>
      </w:r>
      <w:r w:rsidR="006A7A59">
        <w:rPr>
          <w:rFonts w:ascii="Times New Roman" w:hAnsi="Times New Roman" w:cs="Times New Roman"/>
          <w:bCs/>
        </w:rPr>
        <w:t>&amp;</w:t>
      </w:r>
      <w:r w:rsidR="00507C31" w:rsidRPr="00137C9B">
        <w:rPr>
          <w:rFonts w:ascii="Times New Roman" w:hAnsi="Times New Roman" w:cs="Times New Roman"/>
          <w:bCs/>
        </w:rPr>
        <w:t xml:space="preserve"> </w:t>
      </w:r>
      <w:proofErr w:type="spellStart"/>
      <w:r w:rsidR="00507C31" w:rsidRPr="00137C9B">
        <w:rPr>
          <w:rFonts w:ascii="Times New Roman" w:hAnsi="Times New Roman" w:cs="Times New Roman"/>
          <w:bCs/>
        </w:rPr>
        <w:t>Laher</w:t>
      </w:r>
      <w:proofErr w:type="spellEnd"/>
      <w:r w:rsidR="00507C31" w:rsidRPr="00137C9B">
        <w:rPr>
          <w:rFonts w:ascii="Times New Roman" w:hAnsi="Times New Roman" w:cs="Times New Roman"/>
          <w:bCs/>
        </w:rPr>
        <w:t xml:space="preserve">, 2015; </w:t>
      </w:r>
      <w:proofErr w:type="spellStart"/>
      <w:r w:rsidR="00507C31" w:rsidRPr="00137C9B">
        <w:rPr>
          <w:rFonts w:ascii="Times New Roman" w:hAnsi="Times New Roman" w:cs="Times New Roman"/>
          <w:bCs/>
        </w:rPr>
        <w:t>Hatlevik</w:t>
      </w:r>
      <w:proofErr w:type="spellEnd"/>
      <w:r w:rsidR="00507C31" w:rsidRPr="00137C9B">
        <w:rPr>
          <w:rFonts w:ascii="Times New Roman" w:hAnsi="Times New Roman" w:cs="Times New Roman"/>
          <w:bCs/>
        </w:rPr>
        <w:t xml:space="preserve">, </w:t>
      </w:r>
      <w:proofErr w:type="spellStart"/>
      <w:r w:rsidR="00507C31" w:rsidRPr="00137C9B">
        <w:rPr>
          <w:rFonts w:ascii="Times New Roman" w:hAnsi="Times New Roman" w:cs="Times New Roman"/>
          <w:bCs/>
        </w:rPr>
        <w:t>Ottestad</w:t>
      </w:r>
      <w:proofErr w:type="spellEnd"/>
      <w:r w:rsidR="00507C31" w:rsidRPr="00137C9B">
        <w:rPr>
          <w:rFonts w:ascii="Times New Roman" w:hAnsi="Times New Roman" w:cs="Times New Roman"/>
          <w:bCs/>
        </w:rPr>
        <w:t xml:space="preserve"> </w:t>
      </w:r>
      <w:r w:rsidR="006A7A59">
        <w:rPr>
          <w:rFonts w:ascii="Times New Roman" w:hAnsi="Times New Roman" w:cs="Times New Roman"/>
          <w:bCs/>
        </w:rPr>
        <w:t>&amp;</w:t>
      </w:r>
      <w:r w:rsidR="00507C31" w:rsidRPr="00137C9B">
        <w:rPr>
          <w:rFonts w:ascii="Times New Roman" w:hAnsi="Times New Roman" w:cs="Times New Roman"/>
          <w:bCs/>
        </w:rPr>
        <w:t xml:space="preserve"> </w:t>
      </w:r>
      <w:proofErr w:type="spellStart"/>
      <w:r w:rsidR="00507C31" w:rsidRPr="00137C9B">
        <w:rPr>
          <w:rFonts w:ascii="Times New Roman" w:hAnsi="Times New Roman" w:cs="Times New Roman"/>
          <w:bCs/>
        </w:rPr>
        <w:t>Throndsen</w:t>
      </w:r>
      <w:proofErr w:type="spellEnd"/>
      <w:r w:rsidR="00507C31" w:rsidRPr="00137C9B">
        <w:rPr>
          <w:rFonts w:ascii="Times New Roman" w:hAnsi="Times New Roman" w:cs="Times New Roman"/>
          <w:bCs/>
        </w:rPr>
        <w:t>, 2015)</w:t>
      </w:r>
      <w:r w:rsidRPr="00137C9B">
        <w:rPr>
          <w:rFonts w:ascii="Times New Roman" w:hAnsi="Times New Roman" w:cs="Times New Roman"/>
          <w:bCs/>
        </w:rPr>
        <w:t xml:space="preserve"> pero </w:t>
      </w:r>
      <w:r w:rsidR="00507C31" w:rsidRPr="00137C9B">
        <w:rPr>
          <w:rFonts w:ascii="Times New Roman" w:hAnsi="Times New Roman" w:cs="Times New Roman"/>
          <w:bCs/>
        </w:rPr>
        <w:t xml:space="preserve">todavía pocos estudios </w:t>
      </w:r>
      <w:r w:rsidR="000E3B9C" w:rsidRPr="00137C9B">
        <w:rPr>
          <w:rFonts w:ascii="Times New Roman" w:hAnsi="Times New Roman" w:cs="Times New Roman"/>
          <w:bCs/>
        </w:rPr>
        <w:t>exploran</w:t>
      </w:r>
      <w:r w:rsidR="00507C31" w:rsidRPr="00137C9B">
        <w:rPr>
          <w:rFonts w:ascii="Times New Roman" w:hAnsi="Times New Roman" w:cs="Times New Roman"/>
          <w:bCs/>
        </w:rPr>
        <w:t xml:space="preserve"> los factores que predicen de forma significativa las habilidades digitales en el uso concreto de las redes sociales virtuales. Y, aunque la literatura científica se ha interesado en documentar los usos que hace el profesorado de estas nuevas herramientas, pocas investigaciones han tratado de explorar las variables que más poder explicativo presentan en el aumento de competencias digitales en los propios docentes.</w:t>
      </w:r>
    </w:p>
    <w:p w14:paraId="24998FC8" w14:textId="7FDCEE96" w:rsidR="00C7381C" w:rsidRPr="00137C9B" w:rsidRDefault="000E3B9C"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Algunas de estas</w:t>
      </w:r>
      <w:r w:rsidR="00507C31" w:rsidRPr="00137C9B">
        <w:rPr>
          <w:rFonts w:ascii="Times New Roman" w:hAnsi="Times New Roman" w:cs="Times New Roman"/>
          <w:bCs/>
        </w:rPr>
        <w:t xml:space="preserve"> investigaciones (</w:t>
      </w:r>
      <w:proofErr w:type="spellStart"/>
      <w:r w:rsidR="00507C31" w:rsidRPr="00137C9B">
        <w:rPr>
          <w:rFonts w:ascii="Times New Roman" w:hAnsi="Times New Roman" w:cs="Times New Roman"/>
          <w:bCs/>
        </w:rPr>
        <w:t>Aesaert</w:t>
      </w:r>
      <w:proofErr w:type="spellEnd"/>
      <w:r w:rsidR="00507C31" w:rsidRPr="00137C9B">
        <w:rPr>
          <w:rFonts w:ascii="Times New Roman" w:hAnsi="Times New Roman" w:cs="Times New Roman"/>
          <w:bCs/>
        </w:rPr>
        <w:t xml:space="preserve">, van </w:t>
      </w:r>
      <w:proofErr w:type="spellStart"/>
      <w:r w:rsidR="00507C31" w:rsidRPr="00137C9B">
        <w:rPr>
          <w:rFonts w:ascii="Times New Roman" w:hAnsi="Times New Roman" w:cs="Times New Roman"/>
          <w:bCs/>
        </w:rPr>
        <w:t>Braak</w:t>
      </w:r>
      <w:proofErr w:type="spellEnd"/>
      <w:r w:rsidR="00507C31" w:rsidRPr="00137C9B">
        <w:rPr>
          <w:rFonts w:ascii="Times New Roman" w:hAnsi="Times New Roman" w:cs="Times New Roman"/>
          <w:bCs/>
        </w:rPr>
        <w:t xml:space="preserve">, van </w:t>
      </w:r>
      <w:proofErr w:type="spellStart"/>
      <w:r w:rsidR="00507C31" w:rsidRPr="00137C9B">
        <w:rPr>
          <w:rFonts w:ascii="Times New Roman" w:hAnsi="Times New Roman" w:cs="Times New Roman"/>
          <w:bCs/>
        </w:rPr>
        <w:t>Nijlen</w:t>
      </w:r>
      <w:proofErr w:type="spellEnd"/>
      <w:r w:rsidR="00507C31" w:rsidRPr="00137C9B">
        <w:rPr>
          <w:rFonts w:ascii="Times New Roman" w:hAnsi="Times New Roman" w:cs="Times New Roman"/>
          <w:bCs/>
        </w:rPr>
        <w:t xml:space="preserve"> </w:t>
      </w:r>
      <w:r w:rsidR="006A7A59">
        <w:rPr>
          <w:rFonts w:ascii="Times New Roman" w:hAnsi="Times New Roman" w:cs="Times New Roman"/>
          <w:bCs/>
        </w:rPr>
        <w:t>&amp;</w:t>
      </w:r>
      <w:r w:rsidR="00507C31" w:rsidRPr="00137C9B">
        <w:rPr>
          <w:rFonts w:ascii="Times New Roman" w:hAnsi="Times New Roman" w:cs="Times New Roman"/>
          <w:bCs/>
        </w:rPr>
        <w:t xml:space="preserve"> </w:t>
      </w:r>
      <w:proofErr w:type="spellStart"/>
      <w:r w:rsidR="00507C31" w:rsidRPr="00137C9B">
        <w:rPr>
          <w:rFonts w:ascii="Times New Roman" w:hAnsi="Times New Roman" w:cs="Times New Roman"/>
          <w:bCs/>
        </w:rPr>
        <w:t>Vanderlinde</w:t>
      </w:r>
      <w:proofErr w:type="spellEnd"/>
      <w:r w:rsidR="00507C31" w:rsidRPr="00137C9B">
        <w:rPr>
          <w:rFonts w:ascii="Times New Roman" w:hAnsi="Times New Roman" w:cs="Times New Roman"/>
          <w:bCs/>
        </w:rPr>
        <w:t xml:space="preserve"> 2015; Centeno </w:t>
      </w:r>
      <w:r w:rsidR="006A7A59">
        <w:rPr>
          <w:rFonts w:ascii="Times New Roman" w:hAnsi="Times New Roman" w:cs="Times New Roman"/>
          <w:bCs/>
        </w:rPr>
        <w:t>&amp;</w:t>
      </w:r>
      <w:r w:rsidR="00507C31" w:rsidRPr="00137C9B">
        <w:rPr>
          <w:rFonts w:ascii="Times New Roman" w:hAnsi="Times New Roman" w:cs="Times New Roman"/>
          <w:bCs/>
        </w:rPr>
        <w:t xml:space="preserve"> Cubo, 2013) han identificado las actitudes hacia las tecnologías como uno de los factores con mayor incidencia en las habilidades y destrezas que las personas desarrollan en relación con la web 2.0. </w:t>
      </w:r>
      <w:r w:rsidR="00C7381C" w:rsidRPr="00137C9B">
        <w:rPr>
          <w:rFonts w:ascii="Times New Roman" w:hAnsi="Times New Roman" w:cs="Times New Roman"/>
          <w:bCs/>
        </w:rPr>
        <w:t xml:space="preserve">La percepción de la utilidad de las tecnologías (Teo, 2010; Wang, </w:t>
      </w:r>
      <w:proofErr w:type="spellStart"/>
      <w:r w:rsidR="00C7381C" w:rsidRPr="00137C9B">
        <w:rPr>
          <w:rFonts w:ascii="Times New Roman" w:hAnsi="Times New Roman" w:cs="Times New Roman"/>
          <w:bCs/>
        </w:rPr>
        <w:t>Xu</w:t>
      </w:r>
      <w:proofErr w:type="spellEnd"/>
      <w:r w:rsidR="00C7381C" w:rsidRPr="00137C9B">
        <w:rPr>
          <w:rFonts w:ascii="Times New Roman" w:hAnsi="Times New Roman" w:cs="Times New Roman"/>
          <w:bCs/>
        </w:rPr>
        <w:t xml:space="preserve"> </w:t>
      </w:r>
      <w:r w:rsidR="006A7A59">
        <w:rPr>
          <w:rFonts w:ascii="Times New Roman" w:hAnsi="Times New Roman" w:cs="Times New Roman"/>
          <w:bCs/>
        </w:rPr>
        <w:t>&amp;</w:t>
      </w:r>
      <w:r w:rsidR="00C7381C" w:rsidRPr="00137C9B">
        <w:rPr>
          <w:rFonts w:ascii="Times New Roman" w:hAnsi="Times New Roman" w:cs="Times New Roman"/>
          <w:bCs/>
        </w:rPr>
        <w:t xml:space="preserve"> Chan, 2014), en relación al grado en que las personas consideran que aumentan su rendimiento personal y profesional; la afectividad (Teo, 2009), que implica los sentimientos que produce su uso en los sujetos; y la capacidad de innovación (</w:t>
      </w:r>
      <w:proofErr w:type="spellStart"/>
      <w:r w:rsidR="00C7381C" w:rsidRPr="00137C9B">
        <w:rPr>
          <w:rFonts w:ascii="Times New Roman" w:hAnsi="Times New Roman" w:cs="Times New Roman"/>
          <w:bCs/>
        </w:rPr>
        <w:t>Hung</w:t>
      </w:r>
      <w:proofErr w:type="spellEnd"/>
      <w:r w:rsidR="00C7381C" w:rsidRPr="00137C9B">
        <w:rPr>
          <w:rFonts w:ascii="Times New Roman" w:hAnsi="Times New Roman" w:cs="Times New Roman"/>
          <w:bCs/>
        </w:rPr>
        <w:t xml:space="preserve">, Chen, </w:t>
      </w:r>
      <w:proofErr w:type="spellStart"/>
      <w:r w:rsidR="00C7381C" w:rsidRPr="00137C9B">
        <w:rPr>
          <w:rFonts w:ascii="Times New Roman" w:hAnsi="Times New Roman" w:cs="Times New Roman"/>
          <w:bCs/>
        </w:rPr>
        <w:t>Hung</w:t>
      </w:r>
      <w:proofErr w:type="spellEnd"/>
      <w:r w:rsidR="00C7381C" w:rsidRPr="00137C9B">
        <w:rPr>
          <w:rFonts w:ascii="Times New Roman" w:hAnsi="Times New Roman" w:cs="Times New Roman"/>
          <w:bCs/>
        </w:rPr>
        <w:t xml:space="preserve"> </w:t>
      </w:r>
      <w:r w:rsidR="006A7A59">
        <w:rPr>
          <w:rFonts w:ascii="Times New Roman" w:hAnsi="Times New Roman" w:cs="Times New Roman"/>
          <w:bCs/>
        </w:rPr>
        <w:t>&amp;</w:t>
      </w:r>
      <w:r w:rsidR="00C7381C" w:rsidRPr="00137C9B">
        <w:rPr>
          <w:rFonts w:ascii="Times New Roman" w:hAnsi="Times New Roman" w:cs="Times New Roman"/>
          <w:bCs/>
        </w:rPr>
        <w:t xml:space="preserve"> Ho, 2013; </w:t>
      </w:r>
      <w:proofErr w:type="spellStart"/>
      <w:r w:rsidR="00507C31" w:rsidRPr="00137C9B">
        <w:rPr>
          <w:rFonts w:ascii="Times New Roman" w:hAnsi="Times New Roman" w:cs="Times New Roman"/>
          <w:bCs/>
        </w:rPr>
        <w:t>Parasurama</w:t>
      </w:r>
      <w:proofErr w:type="spellEnd"/>
      <w:r w:rsidR="00507C31" w:rsidRPr="00137C9B">
        <w:rPr>
          <w:rFonts w:ascii="Times New Roman" w:hAnsi="Times New Roman" w:cs="Times New Roman"/>
          <w:bCs/>
        </w:rPr>
        <w:t xml:space="preserve"> </w:t>
      </w:r>
      <w:r w:rsidR="006A7A59">
        <w:rPr>
          <w:rFonts w:ascii="Times New Roman" w:hAnsi="Times New Roman" w:cs="Times New Roman"/>
          <w:bCs/>
        </w:rPr>
        <w:t>&amp;</w:t>
      </w:r>
      <w:r w:rsidR="00507C31" w:rsidRPr="00137C9B">
        <w:rPr>
          <w:rFonts w:ascii="Times New Roman" w:hAnsi="Times New Roman" w:cs="Times New Roman"/>
          <w:bCs/>
        </w:rPr>
        <w:t xml:space="preserve"> </w:t>
      </w:r>
      <w:proofErr w:type="spellStart"/>
      <w:r w:rsidR="00507C31" w:rsidRPr="00137C9B">
        <w:rPr>
          <w:rFonts w:ascii="Times New Roman" w:hAnsi="Times New Roman" w:cs="Times New Roman"/>
          <w:bCs/>
        </w:rPr>
        <w:t>Colby</w:t>
      </w:r>
      <w:proofErr w:type="spellEnd"/>
      <w:r w:rsidR="00C7381C" w:rsidRPr="00137C9B">
        <w:rPr>
          <w:rFonts w:ascii="Times New Roman" w:hAnsi="Times New Roman" w:cs="Times New Roman"/>
          <w:bCs/>
        </w:rPr>
        <w:t xml:space="preserve">, </w:t>
      </w:r>
      <w:r w:rsidR="00507C31" w:rsidRPr="00137C9B">
        <w:rPr>
          <w:rFonts w:ascii="Times New Roman" w:hAnsi="Times New Roman" w:cs="Times New Roman"/>
          <w:bCs/>
        </w:rPr>
        <w:t>2015)</w:t>
      </w:r>
      <w:r w:rsidR="00C7381C" w:rsidRPr="00137C9B">
        <w:rPr>
          <w:rFonts w:ascii="Times New Roman" w:hAnsi="Times New Roman" w:cs="Times New Roman"/>
          <w:bCs/>
        </w:rPr>
        <w:t>, en base a la disposición de generar cambios en las prácticas educativas, vienen representando en</w:t>
      </w:r>
      <w:r w:rsidR="00F960D9" w:rsidRPr="00137C9B">
        <w:rPr>
          <w:rFonts w:ascii="Times New Roman" w:hAnsi="Times New Roman" w:cs="Times New Roman"/>
          <w:bCs/>
        </w:rPr>
        <w:t xml:space="preserve"> investigaciones </w:t>
      </w:r>
      <w:r w:rsidR="004C29B5" w:rsidRPr="00137C9B">
        <w:rPr>
          <w:rFonts w:ascii="Times New Roman" w:hAnsi="Times New Roman" w:cs="Times New Roman"/>
          <w:bCs/>
        </w:rPr>
        <w:t xml:space="preserve">previas </w:t>
      </w:r>
      <w:r w:rsidR="00F960D9" w:rsidRPr="00137C9B">
        <w:rPr>
          <w:rFonts w:ascii="Times New Roman" w:hAnsi="Times New Roman" w:cs="Times New Roman"/>
          <w:bCs/>
        </w:rPr>
        <w:t>las</w:t>
      </w:r>
      <w:r w:rsidR="00C7381C" w:rsidRPr="00137C9B">
        <w:rPr>
          <w:rFonts w:ascii="Times New Roman" w:hAnsi="Times New Roman" w:cs="Times New Roman"/>
          <w:bCs/>
        </w:rPr>
        <w:t xml:space="preserve"> dimensiones clave</w:t>
      </w:r>
      <w:r w:rsidR="004C29B5" w:rsidRPr="00137C9B">
        <w:rPr>
          <w:rFonts w:ascii="Times New Roman" w:hAnsi="Times New Roman" w:cs="Times New Roman"/>
          <w:bCs/>
        </w:rPr>
        <w:t>s</w:t>
      </w:r>
      <w:r w:rsidR="00C7381C" w:rsidRPr="00137C9B">
        <w:rPr>
          <w:rFonts w:ascii="Times New Roman" w:hAnsi="Times New Roman" w:cs="Times New Roman"/>
          <w:bCs/>
        </w:rPr>
        <w:t xml:space="preserve"> en relación con las actitudes hacia las tecnologías. </w:t>
      </w:r>
    </w:p>
    <w:p w14:paraId="3A7813A3" w14:textId="7300A899" w:rsidR="00507C31" w:rsidRPr="00137C9B"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Paralelamente, </w:t>
      </w:r>
      <w:r w:rsidR="004C29B5" w:rsidRPr="00137C9B">
        <w:rPr>
          <w:rFonts w:ascii="Times New Roman" w:hAnsi="Times New Roman" w:cs="Times New Roman"/>
          <w:bCs/>
        </w:rPr>
        <w:t>otros estudios</w:t>
      </w:r>
      <w:r w:rsidRPr="00137C9B">
        <w:rPr>
          <w:rFonts w:ascii="Times New Roman" w:hAnsi="Times New Roman" w:cs="Times New Roman"/>
          <w:bCs/>
        </w:rPr>
        <w:t xml:space="preserve"> (</w:t>
      </w:r>
      <w:proofErr w:type="spellStart"/>
      <w:r w:rsidRPr="00137C9B">
        <w:rPr>
          <w:rFonts w:ascii="Times New Roman" w:hAnsi="Times New Roman" w:cs="Times New Roman"/>
          <w:bCs/>
        </w:rPr>
        <w:t>Hargittai</w:t>
      </w:r>
      <w:proofErr w:type="spellEnd"/>
      <w:r w:rsidRPr="00137C9B">
        <w:rPr>
          <w:rFonts w:ascii="Times New Roman" w:hAnsi="Times New Roman" w:cs="Times New Roman"/>
          <w:bCs/>
        </w:rPr>
        <w:t xml:space="preserve"> </w:t>
      </w:r>
      <w:r w:rsidR="006A7A59">
        <w:rPr>
          <w:rFonts w:ascii="Times New Roman" w:hAnsi="Times New Roman" w:cs="Times New Roman"/>
          <w:bCs/>
        </w:rPr>
        <w:t>&amp;</w:t>
      </w:r>
      <w:r w:rsidRPr="00137C9B">
        <w:rPr>
          <w:rFonts w:ascii="Times New Roman" w:hAnsi="Times New Roman" w:cs="Times New Roman"/>
          <w:bCs/>
        </w:rPr>
        <w:t xml:space="preserve"> </w:t>
      </w:r>
      <w:proofErr w:type="spellStart"/>
      <w:r w:rsidRPr="00137C9B">
        <w:rPr>
          <w:rFonts w:ascii="Times New Roman" w:hAnsi="Times New Roman" w:cs="Times New Roman"/>
          <w:bCs/>
        </w:rPr>
        <w:t>Hsieh</w:t>
      </w:r>
      <w:proofErr w:type="spellEnd"/>
      <w:r w:rsidRPr="00137C9B">
        <w:rPr>
          <w:rFonts w:ascii="Times New Roman" w:hAnsi="Times New Roman" w:cs="Times New Roman"/>
          <w:bCs/>
        </w:rPr>
        <w:t xml:space="preserve">, 2010; </w:t>
      </w:r>
      <w:r w:rsidR="00E90DB2" w:rsidRPr="00137C9B">
        <w:rPr>
          <w:rFonts w:ascii="Times New Roman" w:hAnsi="Times New Roman" w:cs="Times New Roman"/>
          <w:bCs/>
        </w:rPr>
        <w:t>Autor 3</w:t>
      </w:r>
      <w:r w:rsidR="007A6C9F">
        <w:rPr>
          <w:rFonts w:ascii="Times New Roman" w:hAnsi="Times New Roman" w:cs="Times New Roman"/>
          <w:bCs/>
        </w:rPr>
        <w:t xml:space="preserve"> &amp;</w:t>
      </w:r>
      <w:r w:rsidR="00E90DB2" w:rsidRPr="00137C9B">
        <w:rPr>
          <w:rFonts w:ascii="Times New Roman" w:hAnsi="Times New Roman" w:cs="Times New Roman"/>
          <w:bCs/>
        </w:rPr>
        <w:t xml:space="preserve"> Autor 2</w:t>
      </w:r>
      <w:r w:rsidRPr="00137C9B">
        <w:rPr>
          <w:rFonts w:ascii="Times New Roman" w:hAnsi="Times New Roman" w:cs="Times New Roman"/>
          <w:bCs/>
        </w:rPr>
        <w:t xml:space="preserve">, </w:t>
      </w:r>
      <w:r w:rsidR="002266DB">
        <w:rPr>
          <w:rFonts w:ascii="Times New Roman" w:hAnsi="Times New Roman" w:cs="Times New Roman"/>
          <w:bCs/>
        </w:rPr>
        <w:t>2015</w:t>
      </w:r>
      <w:r w:rsidR="007556F6" w:rsidRPr="00137C9B">
        <w:rPr>
          <w:rFonts w:ascii="Times New Roman" w:hAnsi="Times New Roman" w:cs="Times New Roman"/>
          <w:bCs/>
        </w:rPr>
        <w:t xml:space="preserve">; Valenzuela, Park </w:t>
      </w:r>
      <w:r w:rsidR="006A7A59">
        <w:rPr>
          <w:rFonts w:ascii="Times New Roman" w:hAnsi="Times New Roman" w:cs="Times New Roman"/>
          <w:bCs/>
        </w:rPr>
        <w:t>&amp;</w:t>
      </w:r>
      <w:r w:rsidR="007556F6" w:rsidRPr="00137C9B">
        <w:rPr>
          <w:rFonts w:ascii="Times New Roman" w:hAnsi="Times New Roman" w:cs="Times New Roman"/>
          <w:bCs/>
        </w:rPr>
        <w:t xml:space="preserve"> </w:t>
      </w:r>
      <w:proofErr w:type="spellStart"/>
      <w:r w:rsidR="007556F6" w:rsidRPr="00137C9B">
        <w:rPr>
          <w:rFonts w:ascii="Times New Roman" w:hAnsi="Times New Roman" w:cs="Times New Roman"/>
          <w:bCs/>
        </w:rPr>
        <w:t>Kee</w:t>
      </w:r>
      <w:proofErr w:type="spellEnd"/>
      <w:r w:rsidR="007556F6" w:rsidRPr="00137C9B">
        <w:rPr>
          <w:rFonts w:ascii="Times New Roman" w:hAnsi="Times New Roman" w:cs="Times New Roman"/>
          <w:bCs/>
        </w:rPr>
        <w:t>, 2009</w:t>
      </w:r>
      <w:r w:rsidRPr="00137C9B">
        <w:rPr>
          <w:rFonts w:ascii="Times New Roman" w:hAnsi="Times New Roman" w:cs="Times New Roman"/>
          <w:bCs/>
        </w:rPr>
        <w:t xml:space="preserve">) han </w:t>
      </w:r>
      <w:r w:rsidR="004C29B5" w:rsidRPr="00137C9B">
        <w:rPr>
          <w:rFonts w:ascii="Times New Roman" w:hAnsi="Times New Roman" w:cs="Times New Roman"/>
          <w:bCs/>
        </w:rPr>
        <w:t>analizado</w:t>
      </w:r>
      <w:r w:rsidRPr="00137C9B">
        <w:rPr>
          <w:rFonts w:ascii="Times New Roman" w:hAnsi="Times New Roman" w:cs="Times New Roman"/>
          <w:bCs/>
        </w:rPr>
        <w:t xml:space="preserve"> la variable intensidad de uso de las tecnologías como factor clave en la </w:t>
      </w:r>
      <w:r w:rsidRPr="00137C9B">
        <w:rPr>
          <w:rFonts w:ascii="Times New Roman" w:hAnsi="Times New Roman" w:cs="Times New Roman"/>
          <w:bCs/>
        </w:rPr>
        <w:lastRenderedPageBreak/>
        <w:t xml:space="preserve">alfabetización digital, demostrando que una mayor experiencia de uso implica el desarrollo de habilidades digitales más avanzadas. </w:t>
      </w:r>
    </w:p>
    <w:p w14:paraId="626D54E0" w14:textId="13A8FF2A" w:rsidR="00247C3E" w:rsidRPr="00137C9B"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Asimismo, las motivaciones de uso de las redes sociales se consideran una variable clave en el desarrollo de las competencias digitales. </w:t>
      </w:r>
      <w:r w:rsidR="00B82264" w:rsidRPr="00137C9B">
        <w:rPr>
          <w:rFonts w:ascii="Times New Roman" w:hAnsi="Times New Roman" w:cs="Times New Roman"/>
          <w:bCs/>
        </w:rPr>
        <w:t>Algunos</w:t>
      </w:r>
      <w:r w:rsidRPr="00137C9B">
        <w:rPr>
          <w:rFonts w:ascii="Times New Roman" w:hAnsi="Times New Roman" w:cs="Times New Roman"/>
          <w:bCs/>
        </w:rPr>
        <w:t xml:space="preserve"> estudios demuestran que las personas que </w:t>
      </w:r>
      <w:r w:rsidR="00B82264" w:rsidRPr="00137C9B">
        <w:rPr>
          <w:rFonts w:ascii="Times New Roman" w:hAnsi="Times New Roman" w:cs="Times New Roman"/>
          <w:bCs/>
        </w:rPr>
        <w:t>hacen</w:t>
      </w:r>
      <w:r w:rsidRPr="00137C9B">
        <w:rPr>
          <w:rFonts w:ascii="Times New Roman" w:hAnsi="Times New Roman" w:cs="Times New Roman"/>
          <w:bCs/>
        </w:rPr>
        <w:t xml:space="preserve"> usos </w:t>
      </w:r>
      <w:r w:rsidR="00B82264" w:rsidRPr="00137C9B">
        <w:rPr>
          <w:rFonts w:ascii="Times New Roman" w:hAnsi="Times New Roman" w:cs="Times New Roman"/>
          <w:bCs/>
        </w:rPr>
        <w:t xml:space="preserve">más variados </w:t>
      </w:r>
      <w:r w:rsidRPr="00137C9B">
        <w:rPr>
          <w:rFonts w:ascii="Times New Roman" w:hAnsi="Times New Roman" w:cs="Times New Roman"/>
          <w:bCs/>
        </w:rPr>
        <w:t xml:space="preserve">de </w:t>
      </w:r>
      <w:r w:rsidR="00B82264" w:rsidRPr="00137C9B">
        <w:rPr>
          <w:rFonts w:ascii="Times New Roman" w:hAnsi="Times New Roman" w:cs="Times New Roman"/>
          <w:bCs/>
        </w:rPr>
        <w:t xml:space="preserve">Internet y </w:t>
      </w:r>
      <w:r w:rsidRPr="00137C9B">
        <w:rPr>
          <w:rFonts w:ascii="Times New Roman" w:hAnsi="Times New Roman" w:cs="Times New Roman"/>
          <w:bCs/>
        </w:rPr>
        <w:t>redes sociales</w:t>
      </w:r>
      <w:r w:rsidR="00F94053" w:rsidRPr="00137C9B">
        <w:rPr>
          <w:rFonts w:ascii="Times New Roman" w:hAnsi="Times New Roman" w:cs="Times New Roman"/>
          <w:bCs/>
        </w:rPr>
        <w:t xml:space="preserve">, </w:t>
      </w:r>
      <w:r w:rsidRPr="00137C9B">
        <w:rPr>
          <w:rFonts w:ascii="Times New Roman" w:hAnsi="Times New Roman" w:cs="Times New Roman"/>
          <w:bCs/>
        </w:rPr>
        <w:t>las utilizan más habitualmente</w:t>
      </w:r>
      <w:r w:rsidR="00F94053" w:rsidRPr="00137C9B">
        <w:rPr>
          <w:rFonts w:ascii="Times New Roman" w:hAnsi="Times New Roman" w:cs="Times New Roman"/>
          <w:bCs/>
        </w:rPr>
        <w:t>, mostrando más y mejores habilidades de uso</w:t>
      </w:r>
      <w:r w:rsidRPr="00137C9B">
        <w:rPr>
          <w:rFonts w:ascii="Times New Roman" w:hAnsi="Times New Roman" w:cs="Times New Roman"/>
          <w:bCs/>
        </w:rPr>
        <w:t xml:space="preserve"> (</w:t>
      </w:r>
      <w:proofErr w:type="spellStart"/>
      <w:r w:rsidRPr="00137C9B">
        <w:rPr>
          <w:rFonts w:ascii="Times New Roman" w:hAnsi="Times New Roman" w:cs="Times New Roman"/>
          <w:bCs/>
        </w:rPr>
        <w:t>Hargittai</w:t>
      </w:r>
      <w:proofErr w:type="spellEnd"/>
      <w:r w:rsidRPr="00137C9B">
        <w:rPr>
          <w:rFonts w:ascii="Times New Roman" w:hAnsi="Times New Roman" w:cs="Times New Roman"/>
          <w:bCs/>
        </w:rPr>
        <w:t xml:space="preserve">, 2010; </w:t>
      </w:r>
      <w:r w:rsidR="00E90DB2" w:rsidRPr="00137C9B">
        <w:rPr>
          <w:rFonts w:ascii="Times New Roman" w:hAnsi="Times New Roman" w:cs="Times New Roman"/>
          <w:bCs/>
        </w:rPr>
        <w:t>Autor 3</w:t>
      </w:r>
      <w:r w:rsidR="007A6C9F">
        <w:rPr>
          <w:rFonts w:ascii="Times New Roman" w:hAnsi="Times New Roman" w:cs="Times New Roman"/>
          <w:bCs/>
        </w:rPr>
        <w:t xml:space="preserve"> &amp;</w:t>
      </w:r>
      <w:r w:rsidR="00E90DB2" w:rsidRPr="00137C9B">
        <w:rPr>
          <w:rFonts w:ascii="Times New Roman" w:hAnsi="Times New Roman" w:cs="Times New Roman"/>
          <w:bCs/>
        </w:rPr>
        <w:t xml:space="preserve"> Autor 2</w:t>
      </w:r>
      <w:r w:rsidRPr="00137C9B">
        <w:rPr>
          <w:rFonts w:ascii="Times New Roman" w:hAnsi="Times New Roman" w:cs="Times New Roman"/>
          <w:bCs/>
        </w:rPr>
        <w:t xml:space="preserve">, </w:t>
      </w:r>
      <w:r w:rsidR="002266DB">
        <w:rPr>
          <w:rFonts w:ascii="Times New Roman" w:hAnsi="Times New Roman" w:cs="Times New Roman"/>
          <w:bCs/>
        </w:rPr>
        <w:t>2015</w:t>
      </w:r>
      <w:r w:rsidRPr="00137C9B">
        <w:rPr>
          <w:rFonts w:ascii="Times New Roman" w:hAnsi="Times New Roman" w:cs="Times New Roman"/>
          <w:bCs/>
        </w:rPr>
        <w:t>)</w:t>
      </w:r>
      <w:r w:rsidR="00F94053" w:rsidRPr="00137C9B">
        <w:rPr>
          <w:rFonts w:ascii="Times New Roman" w:hAnsi="Times New Roman" w:cs="Times New Roman"/>
          <w:bCs/>
        </w:rPr>
        <w:t>.</w:t>
      </w:r>
      <w:r w:rsidR="00B82264" w:rsidRPr="00137C9B">
        <w:rPr>
          <w:rFonts w:ascii="Times New Roman" w:hAnsi="Times New Roman" w:cs="Times New Roman"/>
          <w:bCs/>
        </w:rPr>
        <w:t xml:space="preserve"> Los motivo</w:t>
      </w:r>
      <w:r w:rsidR="002E28F1" w:rsidRPr="00137C9B">
        <w:rPr>
          <w:rFonts w:ascii="Times New Roman" w:hAnsi="Times New Roman" w:cs="Times New Roman"/>
          <w:bCs/>
        </w:rPr>
        <w:t xml:space="preserve">s por los que las personas utilizan Internet y tecnologías digitales son muy variados y van desde el intercambio de información, </w:t>
      </w:r>
      <w:r w:rsidR="00235F63" w:rsidRPr="00137C9B">
        <w:rPr>
          <w:rFonts w:ascii="Times New Roman" w:hAnsi="Times New Roman" w:cs="Times New Roman"/>
          <w:bCs/>
        </w:rPr>
        <w:t>a</w:t>
      </w:r>
      <w:r w:rsidR="002E28F1" w:rsidRPr="00137C9B">
        <w:rPr>
          <w:rFonts w:ascii="Times New Roman" w:hAnsi="Times New Roman" w:cs="Times New Roman"/>
          <w:bCs/>
        </w:rPr>
        <w:t xml:space="preserve">l refuerzo de la identidad, la posibilidad de evadirse, la mejora profesional, la relación social y </w:t>
      </w:r>
      <w:r w:rsidR="00F94053" w:rsidRPr="00137C9B">
        <w:rPr>
          <w:rFonts w:ascii="Times New Roman" w:hAnsi="Times New Roman" w:cs="Times New Roman"/>
          <w:bCs/>
        </w:rPr>
        <w:t>e</w:t>
      </w:r>
      <w:r w:rsidR="002E28F1" w:rsidRPr="00137C9B">
        <w:rPr>
          <w:rFonts w:ascii="Times New Roman" w:hAnsi="Times New Roman" w:cs="Times New Roman"/>
          <w:bCs/>
        </w:rPr>
        <w:t>l aumento del capital social (</w:t>
      </w:r>
      <w:r w:rsidR="00247C3E" w:rsidRPr="00137C9B">
        <w:rPr>
          <w:rFonts w:ascii="Times New Roman" w:hAnsi="Times New Roman" w:cs="Times New Roman"/>
          <w:bCs/>
        </w:rPr>
        <w:t xml:space="preserve">Arteaga, Cortijo </w:t>
      </w:r>
      <w:r w:rsidR="006A7A59">
        <w:rPr>
          <w:rFonts w:ascii="Times New Roman" w:hAnsi="Times New Roman" w:cs="Times New Roman"/>
          <w:bCs/>
        </w:rPr>
        <w:t>&amp;</w:t>
      </w:r>
      <w:r w:rsidR="00247C3E" w:rsidRPr="00137C9B">
        <w:rPr>
          <w:rFonts w:ascii="Times New Roman" w:hAnsi="Times New Roman" w:cs="Times New Roman"/>
          <w:bCs/>
        </w:rPr>
        <w:t xml:space="preserve"> </w:t>
      </w:r>
      <w:proofErr w:type="spellStart"/>
      <w:r w:rsidR="00247C3E" w:rsidRPr="00137C9B">
        <w:rPr>
          <w:rFonts w:ascii="Times New Roman" w:hAnsi="Times New Roman" w:cs="Times New Roman"/>
          <w:bCs/>
        </w:rPr>
        <w:t>Javed</w:t>
      </w:r>
      <w:proofErr w:type="spellEnd"/>
      <w:r w:rsidR="00247C3E" w:rsidRPr="00137C9B">
        <w:rPr>
          <w:rFonts w:ascii="Times New Roman" w:hAnsi="Times New Roman" w:cs="Times New Roman"/>
          <w:bCs/>
        </w:rPr>
        <w:t>, 2014; Autor 3, Autor 1</w:t>
      </w:r>
      <w:r w:rsidR="007A6C9F">
        <w:rPr>
          <w:rFonts w:ascii="Times New Roman" w:hAnsi="Times New Roman" w:cs="Times New Roman"/>
          <w:bCs/>
        </w:rPr>
        <w:t xml:space="preserve"> &amp;</w:t>
      </w:r>
      <w:r w:rsidR="00247C3E" w:rsidRPr="00137C9B">
        <w:rPr>
          <w:rFonts w:ascii="Times New Roman" w:hAnsi="Times New Roman" w:cs="Times New Roman"/>
          <w:bCs/>
        </w:rPr>
        <w:t xml:space="preserve"> Autor 2, </w:t>
      </w:r>
      <w:r w:rsidR="002266DB">
        <w:rPr>
          <w:rFonts w:ascii="Times New Roman" w:hAnsi="Times New Roman" w:cs="Times New Roman"/>
          <w:bCs/>
        </w:rPr>
        <w:t>2017</w:t>
      </w:r>
      <w:r w:rsidR="00247C3E" w:rsidRPr="00137C9B">
        <w:rPr>
          <w:rFonts w:ascii="Times New Roman" w:hAnsi="Times New Roman" w:cs="Times New Roman"/>
          <w:bCs/>
        </w:rPr>
        <w:t xml:space="preserve">; </w:t>
      </w:r>
      <w:proofErr w:type="spellStart"/>
      <w:r w:rsidR="00247C3E" w:rsidRPr="00137C9B">
        <w:rPr>
          <w:rFonts w:ascii="Times New Roman" w:hAnsi="Times New Roman" w:cs="Times New Roman"/>
          <w:bCs/>
        </w:rPr>
        <w:t>Hatlevik</w:t>
      </w:r>
      <w:proofErr w:type="spellEnd"/>
      <w:r w:rsidR="00247C3E" w:rsidRPr="00137C9B">
        <w:rPr>
          <w:rFonts w:ascii="Times New Roman" w:hAnsi="Times New Roman" w:cs="Times New Roman"/>
          <w:bCs/>
        </w:rPr>
        <w:t xml:space="preserve">, </w:t>
      </w:r>
      <w:proofErr w:type="spellStart"/>
      <w:r w:rsidR="00247C3E" w:rsidRPr="00137C9B">
        <w:rPr>
          <w:rFonts w:ascii="Times New Roman" w:hAnsi="Times New Roman" w:cs="Times New Roman"/>
          <w:bCs/>
        </w:rPr>
        <w:t>Ottestad</w:t>
      </w:r>
      <w:proofErr w:type="spellEnd"/>
      <w:r w:rsidR="00247C3E" w:rsidRPr="00137C9B">
        <w:rPr>
          <w:rFonts w:ascii="Times New Roman" w:hAnsi="Times New Roman" w:cs="Times New Roman"/>
          <w:bCs/>
        </w:rPr>
        <w:t xml:space="preserve"> </w:t>
      </w:r>
      <w:r w:rsidR="006A7A59">
        <w:rPr>
          <w:rFonts w:ascii="Times New Roman" w:hAnsi="Times New Roman" w:cs="Times New Roman"/>
          <w:bCs/>
        </w:rPr>
        <w:t>&amp;</w:t>
      </w:r>
      <w:r w:rsidR="00247C3E" w:rsidRPr="00137C9B">
        <w:rPr>
          <w:rFonts w:ascii="Times New Roman" w:hAnsi="Times New Roman" w:cs="Times New Roman"/>
          <w:bCs/>
        </w:rPr>
        <w:t xml:space="preserve"> </w:t>
      </w:r>
      <w:proofErr w:type="spellStart"/>
      <w:r w:rsidR="00247C3E" w:rsidRPr="00137C9B">
        <w:rPr>
          <w:rFonts w:ascii="Times New Roman" w:hAnsi="Times New Roman" w:cs="Times New Roman"/>
          <w:bCs/>
        </w:rPr>
        <w:t>Throndsen</w:t>
      </w:r>
      <w:proofErr w:type="spellEnd"/>
      <w:r w:rsidR="00247C3E" w:rsidRPr="00137C9B">
        <w:rPr>
          <w:rFonts w:ascii="Times New Roman" w:hAnsi="Times New Roman" w:cs="Times New Roman"/>
          <w:bCs/>
        </w:rPr>
        <w:t xml:space="preserve">, 2015; Sánchez-Oro </w:t>
      </w:r>
      <w:r w:rsidR="006A7A59">
        <w:rPr>
          <w:rFonts w:ascii="Times New Roman" w:hAnsi="Times New Roman" w:cs="Times New Roman"/>
          <w:bCs/>
        </w:rPr>
        <w:t>&amp;</w:t>
      </w:r>
      <w:r w:rsidR="00247C3E" w:rsidRPr="00137C9B">
        <w:rPr>
          <w:rFonts w:ascii="Times New Roman" w:hAnsi="Times New Roman" w:cs="Times New Roman"/>
          <w:bCs/>
        </w:rPr>
        <w:t xml:space="preserve"> Fernández-Sánchez, 2017). </w:t>
      </w:r>
    </w:p>
    <w:p w14:paraId="3AAE298D" w14:textId="6DFCC3F2" w:rsidR="00507C31" w:rsidRPr="00137C9B"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De la misma forma, se ha analizado la influencia del género en el proceso de alfabetización digital. Vázquez </w:t>
      </w:r>
      <w:r w:rsidR="006A7A59">
        <w:rPr>
          <w:rFonts w:ascii="Times New Roman" w:hAnsi="Times New Roman" w:cs="Times New Roman"/>
          <w:bCs/>
        </w:rPr>
        <w:t>y</w:t>
      </w:r>
      <w:r w:rsidRPr="00137C9B">
        <w:rPr>
          <w:rFonts w:ascii="Times New Roman" w:hAnsi="Times New Roman" w:cs="Times New Roman"/>
          <w:bCs/>
        </w:rPr>
        <w:t xml:space="preserve"> Castaño</w:t>
      </w:r>
      <w:r w:rsidR="00202A43" w:rsidRPr="00137C9B">
        <w:rPr>
          <w:rFonts w:ascii="Times New Roman" w:hAnsi="Times New Roman" w:cs="Times New Roman"/>
          <w:bCs/>
        </w:rPr>
        <w:t xml:space="preserve"> (</w:t>
      </w:r>
      <w:r w:rsidRPr="00137C9B">
        <w:rPr>
          <w:rFonts w:ascii="Times New Roman" w:hAnsi="Times New Roman" w:cs="Times New Roman"/>
          <w:bCs/>
        </w:rPr>
        <w:t xml:space="preserve">2011) han puesto de manifiesto diferencias entre </w:t>
      </w:r>
      <w:r w:rsidR="00950043" w:rsidRPr="00137C9B">
        <w:rPr>
          <w:rFonts w:ascii="Times New Roman" w:hAnsi="Times New Roman" w:cs="Times New Roman"/>
          <w:bCs/>
        </w:rPr>
        <w:t>hombres</w:t>
      </w:r>
      <w:r w:rsidRPr="00137C9B">
        <w:rPr>
          <w:rFonts w:ascii="Times New Roman" w:hAnsi="Times New Roman" w:cs="Times New Roman"/>
          <w:bCs/>
        </w:rPr>
        <w:t xml:space="preserve"> y </w:t>
      </w:r>
      <w:r w:rsidR="00950043" w:rsidRPr="00137C9B">
        <w:rPr>
          <w:rFonts w:ascii="Times New Roman" w:hAnsi="Times New Roman" w:cs="Times New Roman"/>
          <w:bCs/>
        </w:rPr>
        <w:t>mujeres</w:t>
      </w:r>
      <w:r w:rsidRPr="00137C9B">
        <w:rPr>
          <w:rFonts w:ascii="Times New Roman" w:hAnsi="Times New Roman" w:cs="Times New Roman"/>
          <w:bCs/>
        </w:rPr>
        <w:t xml:space="preserve"> a la hora de utilizar Internet, alertando de la existencia de una segunda brecha digital de género que implica niveles menos avanzados de habilidad y autonomía de uso de las tecnologías en las mujeres. García, Gros y Escofet (2012) defienden que </w:t>
      </w:r>
      <w:r w:rsidR="00235F63" w:rsidRPr="00137C9B">
        <w:rPr>
          <w:rFonts w:ascii="Times New Roman" w:hAnsi="Times New Roman" w:cs="Times New Roman"/>
          <w:bCs/>
        </w:rPr>
        <w:t>estas</w:t>
      </w:r>
      <w:r w:rsidRPr="00137C9B">
        <w:rPr>
          <w:rFonts w:ascii="Times New Roman" w:hAnsi="Times New Roman" w:cs="Times New Roman"/>
          <w:bCs/>
        </w:rPr>
        <w:t xml:space="preserve"> diferencias son el resultado de la desigualdad en las actitudes, percepciones y confianza de </w:t>
      </w:r>
      <w:r w:rsidR="00950043" w:rsidRPr="00137C9B">
        <w:rPr>
          <w:rFonts w:ascii="Times New Roman" w:hAnsi="Times New Roman" w:cs="Times New Roman"/>
          <w:bCs/>
        </w:rPr>
        <w:t>hombres</w:t>
      </w:r>
      <w:r w:rsidRPr="00137C9B">
        <w:rPr>
          <w:rFonts w:ascii="Times New Roman" w:hAnsi="Times New Roman" w:cs="Times New Roman"/>
          <w:bCs/>
        </w:rPr>
        <w:t xml:space="preserve"> y </w:t>
      </w:r>
      <w:r w:rsidR="00950043" w:rsidRPr="00137C9B">
        <w:rPr>
          <w:rFonts w:ascii="Times New Roman" w:hAnsi="Times New Roman" w:cs="Times New Roman"/>
          <w:bCs/>
        </w:rPr>
        <w:t>mujeres</w:t>
      </w:r>
      <w:r w:rsidRPr="00137C9B">
        <w:rPr>
          <w:rFonts w:ascii="Times New Roman" w:hAnsi="Times New Roman" w:cs="Times New Roman"/>
          <w:bCs/>
        </w:rPr>
        <w:t xml:space="preserve"> respecto al uso de las TIC. Otros estudios (</w:t>
      </w:r>
      <w:proofErr w:type="spellStart"/>
      <w:r w:rsidRPr="00137C9B">
        <w:rPr>
          <w:rFonts w:ascii="Times New Roman" w:hAnsi="Times New Roman" w:cs="Times New Roman"/>
          <w:bCs/>
        </w:rPr>
        <w:t>Clipson</w:t>
      </w:r>
      <w:proofErr w:type="spellEnd"/>
      <w:r w:rsidRPr="00137C9B">
        <w:rPr>
          <w:rFonts w:ascii="Times New Roman" w:hAnsi="Times New Roman" w:cs="Times New Roman"/>
          <w:bCs/>
        </w:rPr>
        <w:t xml:space="preserve">, Wilson </w:t>
      </w:r>
      <w:r w:rsidR="006A7A59">
        <w:rPr>
          <w:rFonts w:ascii="Times New Roman" w:hAnsi="Times New Roman" w:cs="Times New Roman"/>
          <w:bCs/>
        </w:rPr>
        <w:t>&amp;</w:t>
      </w:r>
      <w:r w:rsidRPr="00137C9B">
        <w:rPr>
          <w:rFonts w:ascii="Times New Roman" w:hAnsi="Times New Roman" w:cs="Times New Roman"/>
          <w:bCs/>
        </w:rPr>
        <w:t xml:space="preserve"> </w:t>
      </w:r>
      <w:proofErr w:type="spellStart"/>
      <w:r w:rsidRPr="00137C9B">
        <w:rPr>
          <w:rFonts w:ascii="Times New Roman" w:hAnsi="Times New Roman" w:cs="Times New Roman"/>
          <w:bCs/>
        </w:rPr>
        <w:t>DuFrene</w:t>
      </w:r>
      <w:proofErr w:type="spellEnd"/>
      <w:r w:rsidRPr="00137C9B">
        <w:rPr>
          <w:rFonts w:ascii="Times New Roman" w:hAnsi="Times New Roman" w:cs="Times New Roman"/>
          <w:bCs/>
        </w:rPr>
        <w:t xml:space="preserve">, 2012; </w:t>
      </w:r>
      <w:proofErr w:type="spellStart"/>
      <w:r w:rsidRPr="00137C9B">
        <w:rPr>
          <w:rFonts w:ascii="Times New Roman" w:hAnsi="Times New Roman" w:cs="Times New Roman"/>
          <w:bCs/>
        </w:rPr>
        <w:t>Mazman</w:t>
      </w:r>
      <w:proofErr w:type="spellEnd"/>
      <w:r w:rsidRPr="00137C9B">
        <w:rPr>
          <w:rFonts w:ascii="Times New Roman" w:hAnsi="Times New Roman" w:cs="Times New Roman"/>
          <w:bCs/>
        </w:rPr>
        <w:t xml:space="preserve"> </w:t>
      </w:r>
      <w:r w:rsidR="006A7A59">
        <w:rPr>
          <w:rFonts w:ascii="Times New Roman" w:hAnsi="Times New Roman" w:cs="Times New Roman"/>
          <w:bCs/>
        </w:rPr>
        <w:t>&amp;</w:t>
      </w:r>
      <w:r w:rsidRPr="00137C9B">
        <w:rPr>
          <w:rFonts w:ascii="Times New Roman" w:hAnsi="Times New Roman" w:cs="Times New Roman"/>
          <w:bCs/>
        </w:rPr>
        <w:t xml:space="preserve"> </w:t>
      </w:r>
      <w:proofErr w:type="spellStart"/>
      <w:r w:rsidRPr="00137C9B">
        <w:rPr>
          <w:rFonts w:ascii="Times New Roman" w:hAnsi="Times New Roman" w:cs="Times New Roman"/>
          <w:bCs/>
        </w:rPr>
        <w:t>Usluel</w:t>
      </w:r>
      <w:proofErr w:type="spellEnd"/>
      <w:r w:rsidRPr="00137C9B">
        <w:rPr>
          <w:rFonts w:ascii="Times New Roman" w:hAnsi="Times New Roman" w:cs="Times New Roman"/>
          <w:bCs/>
        </w:rPr>
        <w:t xml:space="preserve">, 2011) revelan que las </w:t>
      </w:r>
      <w:r w:rsidR="00950043" w:rsidRPr="00137C9B">
        <w:rPr>
          <w:rFonts w:ascii="Times New Roman" w:hAnsi="Times New Roman" w:cs="Times New Roman"/>
          <w:bCs/>
        </w:rPr>
        <w:t>mujeres</w:t>
      </w:r>
      <w:r w:rsidRPr="00137C9B">
        <w:rPr>
          <w:rFonts w:ascii="Times New Roman" w:hAnsi="Times New Roman" w:cs="Times New Roman"/>
          <w:bCs/>
        </w:rPr>
        <w:t xml:space="preserve"> se han incorporado de forma más activa al uso de las redes sociales que los </w:t>
      </w:r>
      <w:r w:rsidR="00950043" w:rsidRPr="00137C9B">
        <w:rPr>
          <w:rFonts w:ascii="Times New Roman" w:hAnsi="Times New Roman" w:cs="Times New Roman"/>
          <w:bCs/>
        </w:rPr>
        <w:t>hombres</w:t>
      </w:r>
      <w:r w:rsidRPr="00137C9B">
        <w:rPr>
          <w:rFonts w:ascii="Times New Roman" w:hAnsi="Times New Roman" w:cs="Times New Roman"/>
          <w:bCs/>
        </w:rPr>
        <w:t>, lo que supone el aumento de su presencia y participación digital</w:t>
      </w:r>
      <w:r w:rsidR="00235F63" w:rsidRPr="00137C9B">
        <w:rPr>
          <w:rFonts w:ascii="Times New Roman" w:hAnsi="Times New Roman" w:cs="Times New Roman"/>
          <w:bCs/>
        </w:rPr>
        <w:t>, así como</w:t>
      </w:r>
      <w:r w:rsidRPr="00137C9B">
        <w:rPr>
          <w:rFonts w:ascii="Times New Roman" w:hAnsi="Times New Roman" w:cs="Times New Roman"/>
          <w:bCs/>
        </w:rPr>
        <w:t xml:space="preserve"> su empoderamiento en red (</w:t>
      </w:r>
      <w:r w:rsidR="00E90DB2" w:rsidRPr="00137C9B">
        <w:rPr>
          <w:rFonts w:ascii="Times New Roman" w:hAnsi="Times New Roman" w:cs="Times New Roman"/>
          <w:bCs/>
        </w:rPr>
        <w:t>Autor 3, Autor 1</w:t>
      </w:r>
      <w:r w:rsidR="007A6C9F">
        <w:rPr>
          <w:rFonts w:ascii="Times New Roman" w:hAnsi="Times New Roman" w:cs="Times New Roman"/>
          <w:bCs/>
        </w:rPr>
        <w:t xml:space="preserve"> &amp;</w:t>
      </w:r>
      <w:r w:rsidR="00E90DB2" w:rsidRPr="00137C9B">
        <w:rPr>
          <w:rFonts w:ascii="Times New Roman" w:hAnsi="Times New Roman" w:cs="Times New Roman"/>
          <w:bCs/>
        </w:rPr>
        <w:t xml:space="preserve"> Autor 2</w:t>
      </w:r>
      <w:r w:rsidR="00936F7B" w:rsidRPr="00137C9B">
        <w:rPr>
          <w:rFonts w:ascii="Times New Roman" w:hAnsi="Times New Roman" w:cs="Times New Roman"/>
          <w:bCs/>
        </w:rPr>
        <w:t>,</w:t>
      </w:r>
      <w:r w:rsidR="00C107FE" w:rsidRPr="00137C9B">
        <w:rPr>
          <w:rFonts w:ascii="Times New Roman" w:hAnsi="Times New Roman" w:cs="Times New Roman"/>
          <w:bCs/>
        </w:rPr>
        <w:t xml:space="preserve"> </w:t>
      </w:r>
      <w:r w:rsidR="002266DB">
        <w:rPr>
          <w:rFonts w:ascii="Times New Roman" w:hAnsi="Times New Roman" w:cs="Times New Roman"/>
          <w:bCs/>
        </w:rPr>
        <w:t>2017</w:t>
      </w:r>
      <w:r w:rsidR="00743CA9" w:rsidRPr="00137C9B">
        <w:rPr>
          <w:rFonts w:ascii="Times New Roman" w:hAnsi="Times New Roman" w:cs="Times New Roman"/>
          <w:bCs/>
        </w:rPr>
        <w:t xml:space="preserve">; </w:t>
      </w:r>
      <w:r w:rsidRPr="00137C9B">
        <w:rPr>
          <w:rFonts w:ascii="Times New Roman" w:hAnsi="Times New Roman" w:cs="Times New Roman"/>
          <w:bCs/>
        </w:rPr>
        <w:t xml:space="preserve">Rubio </w:t>
      </w:r>
      <w:r w:rsidR="006A7A59">
        <w:rPr>
          <w:rFonts w:ascii="Times New Roman" w:hAnsi="Times New Roman" w:cs="Times New Roman"/>
          <w:bCs/>
        </w:rPr>
        <w:t>&amp;</w:t>
      </w:r>
      <w:r w:rsidRPr="00137C9B">
        <w:rPr>
          <w:rFonts w:ascii="Times New Roman" w:hAnsi="Times New Roman" w:cs="Times New Roman"/>
          <w:bCs/>
        </w:rPr>
        <w:t xml:space="preserve"> Escofet, 2013; Vergés, Hache </w:t>
      </w:r>
      <w:r w:rsidR="006A7A59">
        <w:rPr>
          <w:rFonts w:ascii="Times New Roman" w:hAnsi="Times New Roman" w:cs="Times New Roman"/>
          <w:bCs/>
        </w:rPr>
        <w:t>&amp;</w:t>
      </w:r>
      <w:r w:rsidRPr="00137C9B">
        <w:rPr>
          <w:rFonts w:ascii="Times New Roman" w:hAnsi="Times New Roman" w:cs="Times New Roman"/>
          <w:bCs/>
        </w:rPr>
        <w:t xml:space="preserve"> </w:t>
      </w:r>
      <w:proofErr w:type="spellStart"/>
      <w:r w:rsidRPr="00137C9B">
        <w:rPr>
          <w:rFonts w:ascii="Times New Roman" w:hAnsi="Times New Roman" w:cs="Times New Roman"/>
          <w:bCs/>
        </w:rPr>
        <w:t>Cruells</w:t>
      </w:r>
      <w:proofErr w:type="spellEnd"/>
      <w:r w:rsidRPr="00137C9B">
        <w:rPr>
          <w:rFonts w:ascii="Times New Roman" w:hAnsi="Times New Roman" w:cs="Times New Roman"/>
          <w:bCs/>
        </w:rPr>
        <w:t xml:space="preserve">, 2014). </w:t>
      </w:r>
    </w:p>
    <w:p w14:paraId="415BC416" w14:textId="1CBE477F" w:rsidR="00A3305F" w:rsidRPr="00A90166" w:rsidRDefault="00507C31"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A pesar de que se han realizado numerosas investigaciones sobre competencias digitales, son aún pocas las que analizan el uso específico de las redes soci</w:t>
      </w:r>
      <w:r w:rsidRPr="00137C9B">
        <w:rPr>
          <w:rFonts w:ascii="Times New Roman" w:hAnsi="Times New Roman" w:cs="Times New Roman"/>
          <w:bCs/>
          <w:color w:val="auto"/>
        </w:rPr>
        <w:t>ales</w:t>
      </w:r>
      <w:r w:rsidR="002916EB">
        <w:rPr>
          <w:rFonts w:ascii="Times New Roman" w:hAnsi="Times New Roman" w:cs="Times New Roman"/>
          <w:bCs/>
          <w:color w:val="auto"/>
        </w:rPr>
        <w:t xml:space="preserve">, y estos </w:t>
      </w:r>
      <w:r w:rsidR="008E599D" w:rsidRPr="00137C9B">
        <w:rPr>
          <w:rFonts w:ascii="Times New Roman" w:hAnsi="Times New Roman" w:cs="Times New Roman"/>
          <w:bCs/>
          <w:color w:val="auto"/>
        </w:rPr>
        <w:t xml:space="preserve">estudios previos </w:t>
      </w:r>
      <w:r w:rsidRPr="00137C9B">
        <w:rPr>
          <w:rFonts w:ascii="Times New Roman" w:hAnsi="Times New Roman" w:cs="Times New Roman"/>
          <w:bCs/>
          <w:color w:val="auto"/>
        </w:rPr>
        <w:t xml:space="preserve">no exploran </w:t>
      </w:r>
      <w:r w:rsidR="002E28F1" w:rsidRPr="00137C9B">
        <w:rPr>
          <w:rFonts w:ascii="Times New Roman" w:hAnsi="Times New Roman" w:cs="Times New Roman"/>
          <w:bCs/>
          <w:color w:val="auto"/>
        </w:rPr>
        <w:t>algunas</w:t>
      </w:r>
      <w:r w:rsidRPr="00137C9B">
        <w:rPr>
          <w:rFonts w:ascii="Times New Roman" w:hAnsi="Times New Roman" w:cs="Times New Roman"/>
          <w:bCs/>
          <w:color w:val="auto"/>
        </w:rPr>
        <w:t xml:space="preserve"> variables que </w:t>
      </w:r>
      <w:r w:rsidR="008E599D" w:rsidRPr="00137C9B">
        <w:rPr>
          <w:rFonts w:ascii="Times New Roman" w:hAnsi="Times New Roman" w:cs="Times New Roman"/>
          <w:bCs/>
          <w:color w:val="auto"/>
        </w:rPr>
        <w:t>parecen</w:t>
      </w:r>
      <w:r w:rsidR="002E28F1" w:rsidRPr="00137C9B">
        <w:rPr>
          <w:rFonts w:ascii="Times New Roman" w:hAnsi="Times New Roman" w:cs="Times New Roman"/>
          <w:bCs/>
          <w:color w:val="auto"/>
        </w:rPr>
        <w:t xml:space="preserve"> </w:t>
      </w:r>
      <w:r w:rsidR="008E599D" w:rsidRPr="00137C9B">
        <w:rPr>
          <w:rFonts w:ascii="Times New Roman" w:hAnsi="Times New Roman" w:cs="Times New Roman"/>
          <w:bCs/>
          <w:color w:val="auto"/>
        </w:rPr>
        <w:t>mostrarse</w:t>
      </w:r>
      <w:r w:rsidR="002E28F1" w:rsidRPr="00137C9B">
        <w:rPr>
          <w:rFonts w:ascii="Times New Roman" w:hAnsi="Times New Roman" w:cs="Times New Roman"/>
          <w:bCs/>
          <w:color w:val="auto"/>
        </w:rPr>
        <w:t xml:space="preserve"> </w:t>
      </w:r>
      <w:r w:rsidRPr="00137C9B">
        <w:rPr>
          <w:rFonts w:ascii="Times New Roman" w:hAnsi="Times New Roman" w:cs="Times New Roman"/>
          <w:bCs/>
          <w:color w:val="auto"/>
        </w:rPr>
        <w:t>relevantes</w:t>
      </w:r>
      <w:r w:rsidR="002E28F1" w:rsidRPr="00137C9B">
        <w:rPr>
          <w:rFonts w:ascii="Times New Roman" w:hAnsi="Times New Roman" w:cs="Times New Roman"/>
          <w:bCs/>
          <w:color w:val="auto"/>
        </w:rPr>
        <w:t xml:space="preserve"> en relación con la competencia digital</w:t>
      </w:r>
      <w:r w:rsidRPr="00137C9B">
        <w:rPr>
          <w:rFonts w:ascii="Times New Roman" w:hAnsi="Times New Roman" w:cs="Times New Roman"/>
          <w:bCs/>
          <w:color w:val="auto"/>
        </w:rPr>
        <w:t xml:space="preserve">. </w:t>
      </w:r>
      <w:r w:rsidRPr="00137C9B">
        <w:rPr>
          <w:rFonts w:ascii="Times New Roman" w:hAnsi="Times New Roman" w:cs="Times New Roman"/>
          <w:bCs/>
        </w:rPr>
        <w:t xml:space="preserve">Este trabajo tiene el propósito de explorar </w:t>
      </w:r>
      <w:r w:rsidR="002E28F1" w:rsidRPr="00137C9B">
        <w:rPr>
          <w:rFonts w:ascii="Times New Roman" w:hAnsi="Times New Roman" w:cs="Times New Roman"/>
          <w:bCs/>
        </w:rPr>
        <w:t xml:space="preserve">algunos de estos </w:t>
      </w:r>
      <w:r w:rsidRPr="00137C9B">
        <w:rPr>
          <w:rFonts w:ascii="Times New Roman" w:hAnsi="Times New Roman" w:cs="Times New Roman"/>
          <w:bCs/>
        </w:rPr>
        <w:t xml:space="preserve">factores </w:t>
      </w:r>
      <w:r w:rsidR="002E28F1" w:rsidRPr="00137C9B">
        <w:rPr>
          <w:rFonts w:ascii="Times New Roman" w:hAnsi="Times New Roman" w:cs="Times New Roman"/>
          <w:bCs/>
        </w:rPr>
        <w:t xml:space="preserve">para estudiar su incidencia en el nivel </w:t>
      </w:r>
      <w:r w:rsidRPr="00137C9B">
        <w:rPr>
          <w:rFonts w:ascii="Times New Roman" w:hAnsi="Times New Roman" w:cs="Times New Roman"/>
          <w:bCs/>
        </w:rPr>
        <w:t>competencia digital del profesorado en formación.</w:t>
      </w:r>
    </w:p>
    <w:p w14:paraId="787E5508" w14:textId="18AAF377" w:rsidR="004C60DE" w:rsidRPr="00137C9B" w:rsidRDefault="00DB7A99" w:rsidP="009C4133">
      <w:pPr>
        <w:pStyle w:val="Default"/>
        <w:spacing w:line="480" w:lineRule="auto"/>
        <w:jc w:val="both"/>
        <w:rPr>
          <w:rFonts w:ascii="Times New Roman" w:hAnsi="Times New Roman" w:cs="Times New Roman"/>
        </w:rPr>
      </w:pPr>
      <w:r>
        <w:rPr>
          <w:rFonts w:ascii="Times New Roman" w:hAnsi="Times New Roman" w:cs="Times New Roman"/>
          <w:b/>
          <w:bCs/>
        </w:rPr>
        <w:t xml:space="preserve">2. </w:t>
      </w:r>
      <w:r w:rsidR="004C60DE" w:rsidRPr="00137C9B">
        <w:rPr>
          <w:rFonts w:ascii="Times New Roman" w:hAnsi="Times New Roman" w:cs="Times New Roman"/>
          <w:b/>
          <w:bCs/>
        </w:rPr>
        <w:t>Objetivos e hipótesis de la investigación</w:t>
      </w:r>
      <w:r>
        <w:rPr>
          <w:rFonts w:ascii="Times New Roman" w:hAnsi="Times New Roman" w:cs="Times New Roman"/>
          <w:b/>
          <w:bCs/>
        </w:rPr>
        <w:t>.</w:t>
      </w:r>
    </w:p>
    <w:p w14:paraId="56ABDD42" w14:textId="204D2D39" w:rsidR="004C60DE" w:rsidRPr="00137C9B" w:rsidRDefault="004C60DE" w:rsidP="009C4133">
      <w:pPr>
        <w:pStyle w:val="Default"/>
        <w:spacing w:line="480" w:lineRule="auto"/>
        <w:jc w:val="both"/>
        <w:rPr>
          <w:rFonts w:ascii="Times New Roman" w:hAnsi="Times New Roman" w:cs="Times New Roman"/>
        </w:rPr>
      </w:pPr>
      <w:r w:rsidRPr="00137C9B">
        <w:rPr>
          <w:rFonts w:ascii="Times New Roman" w:hAnsi="Times New Roman" w:cs="Times New Roman"/>
        </w:rPr>
        <w:lastRenderedPageBreak/>
        <w:t>El propósito general de esta investigación trata de estudiar las competencias digitales del profesorado en formación en el uso de las redes sociales y analizar los factores que predicen su nivel competencial. Para ello, nos planteamos responder a los siguientes objetivos específico</w:t>
      </w:r>
      <w:r w:rsidR="005A42C1" w:rsidRPr="00137C9B">
        <w:rPr>
          <w:rFonts w:ascii="Times New Roman" w:hAnsi="Times New Roman" w:cs="Times New Roman"/>
        </w:rPr>
        <w:t>s</w:t>
      </w:r>
      <w:r w:rsidRPr="00137C9B">
        <w:rPr>
          <w:rFonts w:ascii="Times New Roman" w:hAnsi="Times New Roman" w:cs="Times New Roman"/>
        </w:rPr>
        <w:t>:</w:t>
      </w:r>
    </w:p>
    <w:p w14:paraId="1A541787" w14:textId="51DE2FA0"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rPr>
      </w:pPr>
      <w:r>
        <w:rPr>
          <w:rFonts w:ascii="Times New Roman" w:hAnsi="Times New Roman" w:cs="Times New Roman"/>
        </w:rPr>
        <w:t xml:space="preserve"> </w:t>
      </w:r>
      <w:r w:rsidR="004C60DE" w:rsidRPr="00137C9B">
        <w:rPr>
          <w:rFonts w:ascii="Times New Roman" w:hAnsi="Times New Roman" w:cs="Times New Roman"/>
        </w:rPr>
        <w:t xml:space="preserve">Descubrir el grado y tipo de competencia digital del profesorado en formación </w:t>
      </w:r>
      <w:r w:rsidR="000814FC">
        <w:rPr>
          <w:rFonts w:ascii="Times New Roman" w:hAnsi="Times New Roman" w:cs="Times New Roman"/>
        </w:rPr>
        <w:t>al usar</w:t>
      </w:r>
      <w:r w:rsidR="004C60DE" w:rsidRPr="00137C9B">
        <w:rPr>
          <w:rFonts w:ascii="Times New Roman" w:hAnsi="Times New Roman" w:cs="Times New Roman"/>
        </w:rPr>
        <w:t xml:space="preserve"> redes sociales.</w:t>
      </w:r>
    </w:p>
    <w:p w14:paraId="271754C3" w14:textId="53D5E504"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rPr>
      </w:pPr>
      <w:r>
        <w:rPr>
          <w:rFonts w:ascii="Times New Roman" w:hAnsi="Times New Roman" w:cs="Times New Roman"/>
        </w:rPr>
        <w:t xml:space="preserve"> </w:t>
      </w:r>
      <w:r w:rsidR="004C60DE" w:rsidRPr="00137C9B">
        <w:rPr>
          <w:rFonts w:ascii="Times New Roman" w:hAnsi="Times New Roman" w:cs="Times New Roman"/>
        </w:rPr>
        <w:t xml:space="preserve">Analizar los factores predictores de la competencia digital del profesorado en formación en las redes sociales. </w:t>
      </w:r>
    </w:p>
    <w:p w14:paraId="48E182E6" w14:textId="4FBFA6C4"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rPr>
      </w:pPr>
      <w:r>
        <w:rPr>
          <w:rFonts w:ascii="Times New Roman" w:hAnsi="Times New Roman" w:cs="Times New Roman"/>
        </w:rPr>
        <w:t xml:space="preserve"> </w:t>
      </w:r>
      <w:r w:rsidR="004C60DE" w:rsidRPr="00137C9B">
        <w:rPr>
          <w:rFonts w:ascii="Times New Roman" w:hAnsi="Times New Roman" w:cs="Times New Roman"/>
        </w:rPr>
        <w:t>Identificar las variables que presentan mayor incidencia en el paso de un nivel moderado a un nivel avanzado de competencia digital en las redes.</w:t>
      </w:r>
    </w:p>
    <w:p w14:paraId="5139E519" w14:textId="018A7FE0" w:rsidR="004C60DE" w:rsidRPr="00137C9B" w:rsidRDefault="00DB7A99" w:rsidP="009C4133">
      <w:pPr>
        <w:pStyle w:val="Default"/>
        <w:spacing w:line="480" w:lineRule="auto"/>
        <w:jc w:val="both"/>
        <w:rPr>
          <w:rFonts w:ascii="Times New Roman" w:hAnsi="Times New Roman" w:cs="Times New Roman"/>
        </w:rPr>
      </w:pPr>
      <w:r>
        <w:rPr>
          <w:rFonts w:ascii="Times New Roman" w:hAnsi="Times New Roman" w:cs="Times New Roman"/>
          <w:b/>
          <w:bCs/>
        </w:rPr>
        <w:t xml:space="preserve">3. </w:t>
      </w:r>
      <w:r w:rsidR="004C60DE" w:rsidRPr="00137C9B">
        <w:rPr>
          <w:rFonts w:ascii="Times New Roman" w:hAnsi="Times New Roman" w:cs="Times New Roman"/>
          <w:b/>
          <w:bCs/>
        </w:rPr>
        <w:t>Método</w:t>
      </w:r>
      <w:r>
        <w:rPr>
          <w:rFonts w:ascii="Times New Roman" w:hAnsi="Times New Roman" w:cs="Times New Roman"/>
          <w:b/>
          <w:bCs/>
        </w:rPr>
        <w:t>.</w:t>
      </w:r>
    </w:p>
    <w:p w14:paraId="3516DD67" w14:textId="63CA0AC9" w:rsidR="004C60DE"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3.1. </w:t>
      </w:r>
      <w:r w:rsidR="004C60DE" w:rsidRPr="00DB7A99">
        <w:rPr>
          <w:rFonts w:ascii="Times New Roman" w:hAnsi="Times New Roman" w:cs="Times New Roman"/>
          <w:b/>
          <w:bCs/>
        </w:rPr>
        <w:t>Participantes</w:t>
      </w:r>
      <w:r>
        <w:rPr>
          <w:rFonts w:ascii="Times New Roman" w:hAnsi="Times New Roman" w:cs="Times New Roman"/>
          <w:b/>
          <w:bCs/>
        </w:rPr>
        <w:t>.</w:t>
      </w:r>
    </w:p>
    <w:p w14:paraId="493892C8" w14:textId="1C8BE433"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Participan en el estudio 300 estudiantes en formación para profesorado</w:t>
      </w:r>
      <w:r w:rsidR="005A42C1" w:rsidRPr="00137C9B">
        <w:rPr>
          <w:rFonts w:ascii="Times New Roman" w:hAnsi="Times New Roman" w:cs="Times New Roman"/>
          <w:bCs/>
        </w:rPr>
        <w:t>,</w:t>
      </w:r>
      <w:r w:rsidRPr="00137C9B">
        <w:rPr>
          <w:rFonts w:ascii="Times New Roman" w:hAnsi="Times New Roman" w:cs="Times New Roman"/>
          <w:bCs/>
        </w:rPr>
        <w:t xml:space="preserve"> que se encuentran cursando titulaciones de Grado en Educación de la Universidad de Sevilla durante el curso 2014-15, contemplándose como criterio de inclusión tener una experiencia mínima de un año en el uso de las redes sociales. Se seleccionan mediante muestreo estratificado por cuotas considerando titulación, curso y género. Este tamaño permite trabajar con un error de ±5</w:t>
      </w:r>
      <w:r w:rsidR="002916EB">
        <w:rPr>
          <w:rFonts w:ascii="Times New Roman" w:hAnsi="Times New Roman" w:cs="Times New Roman"/>
          <w:bCs/>
        </w:rPr>
        <w:t>.</w:t>
      </w:r>
      <w:r w:rsidRPr="00137C9B">
        <w:rPr>
          <w:rFonts w:ascii="Times New Roman" w:hAnsi="Times New Roman" w:cs="Times New Roman"/>
          <w:bCs/>
        </w:rPr>
        <w:t>6% para un nivel de confianza del 95</w:t>
      </w:r>
      <w:r w:rsidR="002916EB">
        <w:rPr>
          <w:rFonts w:ascii="Times New Roman" w:hAnsi="Times New Roman" w:cs="Times New Roman"/>
          <w:bCs/>
        </w:rPr>
        <w:t>.</w:t>
      </w:r>
      <w:r w:rsidRPr="00137C9B">
        <w:rPr>
          <w:rFonts w:ascii="Times New Roman" w:hAnsi="Times New Roman" w:cs="Times New Roman"/>
          <w:bCs/>
        </w:rPr>
        <w:t xml:space="preserve">5% con la máxima varianza proporcional. </w:t>
      </w:r>
    </w:p>
    <w:p w14:paraId="1A63DEBF" w14:textId="6D3A772E" w:rsidR="004C60DE" w:rsidRPr="00137C9B" w:rsidRDefault="004C60DE" w:rsidP="009C4133">
      <w:pPr>
        <w:pStyle w:val="Default"/>
        <w:spacing w:line="480" w:lineRule="auto"/>
        <w:jc w:val="both"/>
        <w:rPr>
          <w:rFonts w:ascii="Times New Roman" w:hAnsi="Times New Roman" w:cs="Times New Roman"/>
          <w:bCs/>
          <w:i/>
        </w:rPr>
      </w:pPr>
      <w:r w:rsidRPr="00137C9B">
        <w:rPr>
          <w:rFonts w:ascii="Times New Roman" w:hAnsi="Times New Roman" w:cs="Times New Roman"/>
          <w:bCs/>
        </w:rPr>
        <w:t>Del total de participantes, el 37% son hombres y el 63% mujeres, de los cuales el 43% tienen menos de 20 años, el 44</w:t>
      </w:r>
      <w:r w:rsidR="002916EB">
        <w:rPr>
          <w:rFonts w:ascii="Times New Roman" w:hAnsi="Times New Roman" w:cs="Times New Roman"/>
          <w:bCs/>
        </w:rPr>
        <w:t>.</w:t>
      </w:r>
      <w:r w:rsidRPr="00137C9B">
        <w:rPr>
          <w:rFonts w:ascii="Times New Roman" w:hAnsi="Times New Roman" w:cs="Times New Roman"/>
          <w:bCs/>
        </w:rPr>
        <w:t>3% entre 21 y 25 años y el 12</w:t>
      </w:r>
      <w:r w:rsidR="002916EB">
        <w:rPr>
          <w:rFonts w:ascii="Times New Roman" w:hAnsi="Times New Roman" w:cs="Times New Roman"/>
          <w:bCs/>
        </w:rPr>
        <w:t>.</w:t>
      </w:r>
      <w:r w:rsidRPr="00137C9B">
        <w:rPr>
          <w:rFonts w:ascii="Times New Roman" w:hAnsi="Times New Roman" w:cs="Times New Roman"/>
          <w:bCs/>
        </w:rPr>
        <w:t>7% más de 26 años. Encontramos que el 54</w:t>
      </w:r>
      <w:r w:rsidR="002916EB">
        <w:rPr>
          <w:rFonts w:ascii="Times New Roman" w:hAnsi="Times New Roman" w:cs="Times New Roman"/>
          <w:bCs/>
        </w:rPr>
        <w:t>.</w:t>
      </w:r>
      <w:r w:rsidRPr="00137C9B">
        <w:rPr>
          <w:rFonts w:ascii="Times New Roman" w:hAnsi="Times New Roman" w:cs="Times New Roman"/>
          <w:bCs/>
        </w:rPr>
        <w:t>5% de la muestra vive en zonas urbanas y el 45</w:t>
      </w:r>
      <w:r w:rsidR="002916EB">
        <w:rPr>
          <w:rFonts w:ascii="Times New Roman" w:hAnsi="Times New Roman" w:cs="Times New Roman"/>
          <w:bCs/>
        </w:rPr>
        <w:t>.</w:t>
      </w:r>
      <w:r w:rsidRPr="00137C9B">
        <w:rPr>
          <w:rFonts w:ascii="Times New Roman" w:hAnsi="Times New Roman" w:cs="Times New Roman"/>
          <w:bCs/>
        </w:rPr>
        <w:t xml:space="preserve">5% en zonas rurales. Respecto al perfil tecnológico, </w:t>
      </w:r>
      <w:r w:rsidR="002916EB">
        <w:rPr>
          <w:rFonts w:ascii="Times New Roman" w:hAnsi="Times New Roman" w:cs="Times New Roman"/>
          <w:bCs/>
        </w:rPr>
        <w:t>s</w:t>
      </w:r>
      <w:r w:rsidRPr="00137C9B">
        <w:rPr>
          <w:rFonts w:ascii="Times New Roman" w:hAnsi="Times New Roman" w:cs="Times New Roman"/>
          <w:bCs/>
        </w:rPr>
        <w:t>ólo el 1</w:t>
      </w:r>
      <w:r w:rsidR="002916EB">
        <w:rPr>
          <w:rFonts w:ascii="Times New Roman" w:hAnsi="Times New Roman" w:cs="Times New Roman"/>
          <w:bCs/>
        </w:rPr>
        <w:t>.</w:t>
      </w:r>
      <w:r w:rsidRPr="00137C9B">
        <w:rPr>
          <w:rFonts w:ascii="Times New Roman" w:hAnsi="Times New Roman" w:cs="Times New Roman"/>
          <w:bCs/>
        </w:rPr>
        <w:t>6% utiliza Internet desde hace menos de 2 años y el 12</w:t>
      </w:r>
      <w:r w:rsidR="002916EB">
        <w:rPr>
          <w:rFonts w:ascii="Times New Roman" w:hAnsi="Times New Roman" w:cs="Times New Roman"/>
          <w:bCs/>
        </w:rPr>
        <w:t>.</w:t>
      </w:r>
      <w:r w:rsidRPr="00137C9B">
        <w:rPr>
          <w:rFonts w:ascii="Times New Roman" w:hAnsi="Times New Roman" w:cs="Times New Roman"/>
          <w:bCs/>
        </w:rPr>
        <w:t>7% desde hace entre 2 y 5 años, frente al 83</w:t>
      </w:r>
      <w:r w:rsidR="002916EB">
        <w:rPr>
          <w:rFonts w:ascii="Times New Roman" w:hAnsi="Times New Roman" w:cs="Times New Roman"/>
          <w:bCs/>
        </w:rPr>
        <w:t>.</w:t>
      </w:r>
      <w:r w:rsidRPr="00137C9B">
        <w:rPr>
          <w:rFonts w:ascii="Times New Roman" w:hAnsi="Times New Roman" w:cs="Times New Roman"/>
          <w:bCs/>
        </w:rPr>
        <w:t>7% que lo utiliza desde hace más de 5 años. Asimismo, los datos muestran que el 43</w:t>
      </w:r>
      <w:r w:rsidR="002916EB">
        <w:rPr>
          <w:rFonts w:ascii="Times New Roman" w:hAnsi="Times New Roman" w:cs="Times New Roman"/>
          <w:bCs/>
        </w:rPr>
        <w:t>.</w:t>
      </w:r>
      <w:r w:rsidRPr="00137C9B">
        <w:rPr>
          <w:rFonts w:ascii="Times New Roman" w:hAnsi="Times New Roman" w:cs="Times New Roman"/>
          <w:bCs/>
        </w:rPr>
        <w:t>3% de los participantes no utiliza las redes sociales casi nunca, mientras que el 25</w:t>
      </w:r>
      <w:r w:rsidR="002916EB">
        <w:rPr>
          <w:rFonts w:ascii="Times New Roman" w:hAnsi="Times New Roman" w:cs="Times New Roman"/>
          <w:bCs/>
        </w:rPr>
        <w:t>.</w:t>
      </w:r>
      <w:r w:rsidRPr="00137C9B">
        <w:rPr>
          <w:rFonts w:ascii="Times New Roman" w:hAnsi="Times New Roman" w:cs="Times New Roman"/>
          <w:bCs/>
        </w:rPr>
        <w:t>3% las utiliza habitualmente y el 31</w:t>
      </w:r>
      <w:r w:rsidR="002916EB">
        <w:rPr>
          <w:rFonts w:ascii="Times New Roman" w:hAnsi="Times New Roman" w:cs="Times New Roman"/>
          <w:bCs/>
        </w:rPr>
        <w:t>.</w:t>
      </w:r>
      <w:r w:rsidRPr="00137C9B">
        <w:rPr>
          <w:rFonts w:ascii="Times New Roman" w:hAnsi="Times New Roman" w:cs="Times New Roman"/>
          <w:bCs/>
        </w:rPr>
        <w:t xml:space="preserve">2% lo hace constantemente, siendo las más utilizadas </w:t>
      </w:r>
      <w:r w:rsidR="002916EB" w:rsidRPr="00137C9B">
        <w:rPr>
          <w:rFonts w:ascii="Times New Roman" w:hAnsi="Times New Roman" w:cs="Times New Roman"/>
          <w:bCs/>
        </w:rPr>
        <w:t>WhatsApp</w:t>
      </w:r>
      <w:r w:rsidRPr="00137C9B">
        <w:rPr>
          <w:rFonts w:ascii="Times New Roman" w:hAnsi="Times New Roman" w:cs="Times New Roman"/>
          <w:bCs/>
        </w:rPr>
        <w:t xml:space="preserve"> (</w:t>
      </w:r>
      <w:r w:rsidRPr="002916EB">
        <w:rPr>
          <w:rFonts w:ascii="Times New Roman" w:hAnsi="Times New Roman" w:cs="Times New Roman"/>
          <w:bCs/>
          <w:i/>
        </w:rPr>
        <w:t>M</w:t>
      </w:r>
      <w:r w:rsidRPr="00137C9B">
        <w:rPr>
          <w:rFonts w:ascii="Times New Roman" w:hAnsi="Times New Roman" w:cs="Times New Roman"/>
          <w:bCs/>
        </w:rPr>
        <w:t xml:space="preserve"> = 3</w:t>
      </w:r>
      <w:r w:rsidR="002916EB">
        <w:rPr>
          <w:rFonts w:ascii="Times New Roman" w:hAnsi="Times New Roman" w:cs="Times New Roman"/>
          <w:bCs/>
        </w:rPr>
        <w:t>.</w:t>
      </w:r>
      <w:r w:rsidRPr="00137C9B">
        <w:rPr>
          <w:rFonts w:ascii="Times New Roman" w:hAnsi="Times New Roman" w:cs="Times New Roman"/>
          <w:bCs/>
        </w:rPr>
        <w:t xml:space="preserve">94; </w:t>
      </w:r>
      <w:r w:rsidRPr="002916EB">
        <w:rPr>
          <w:rFonts w:ascii="Times New Roman" w:hAnsi="Times New Roman" w:cs="Times New Roman"/>
          <w:bCs/>
          <w:i/>
        </w:rPr>
        <w:t>DT</w:t>
      </w:r>
      <w:r w:rsidRPr="00137C9B">
        <w:rPr>
          <w:rFonts w:ascii="Times New Roman" w:hAnsi="Times New Roman" w:cs="Times New Roman"/>
          <w:bCs/>
        </w:rPr>
        <w:t xml:space="preserve"> = </w:t>
      </w:r>
      <w:r w:rsidR="002916EB">
        <w:rPr>
          <w:rFonts w:ascii="Times New Roman" w:hAnsi="Times New Roman" w:cs="Times New Roman"/>
          <w:bCs/>
        </w:rPr>
        <w:t>.</w:t>
      </w:r>
      <w:r w:rsidRPr="00137C9B">
        <w:rPr>
          <w:rFonts w:ascii="Times New Roman" w:hAnsi="Times New Roman" w:cs="Times New Roman"/>
          <w:bCs/>
        </w:rPr>
        <w:t>417), YouTube (</w:t>
      </w:r>
      <w:r w:rsidRPr="002916EB">
        <w:rPr>
          <w:rFonts w:ascii="Times New Roman" w:hAnsi="Times New Roman" w:cs="Times New Roman"/>
          <w:bCs/>
          <w:i/>
        </w:rPr>
        <w:t>M</w:t>
      </w:r>
      <w:r w:rsidRPr="00137C9B">
        <w:rPr>
          <w:rFonts w:ascii="Times New Roman" w:hAnsi="Times New Roman" w:cs="Times New Roman"/>
          <w:bCs/>
        </w:rPr>
        <w:t xml:space="preserve"> = 3</w:t>
      </w:r>
      <w:r w:rsidR="002916EB">
        <w:rPr>
          <w:rFonts w:ascii="Times New Roman" w:hAnsi="Times New Roman" w:cs="Times New Roman"/>
          <w:bCs/>
        </w:rPr>
        <w:t>.</w:t>
      </w:r>
      <w:r w:rsidRPr="00137C9B">
        <w:rPr>
          <w:rFonts w:ascii="Times New Roman" w:hAnsi="Times New Roman" w:cs="Times New Roman"/>
          <w:bCs/>
        </w:rPr>
        <w:t>13</w:t>
      </w:r>
      <w:r w:rsidR="005A78E6">
        <w:rPr>
          <w:rFonts w:ascii="Times New Roman" w:hAnsi="Times New Roman" w:cs="Times New Roman"/>
          <w:bCs/>
        </w:rPr>
        <w:t>;</w:t>
      </w:r>
      <w:r w:rsidRPr="00137C9B">
        <w:rPr>
          <w:rFonts w:ascii="Times New Roman" w:hAnsi="Times New Roman" w:cs="Times New Roman"/>
          <w:bCs/>
        </w:rPr>
        <w:t xml:space="preserve"> </w:t>
      </w:r>
      <w:r w:rsidRPr="002916EB">
        <w:rPr>
          <w:rFonts w:ascii="Times New Roman" w:hAnsi="Times New Roman" w:cs="Times New Roman"/>
          <w:bCs/>
          <w:i/>
        </w:rPr>
        <w:t>DT</w:t>
      </w:r>
      <w:r w:rsidRPr="00137C9B">
        <w:rPr>
          <w:rFonts w:ascii="Times New Roman" w:hAnsi="Times New Roman" w:cs="Times New Roman"/>
          <w:bCs/>
        </w:rPr>
        <w:t xml:space="preserve"> = </w:t>
      </w:r>
      <w:r w:rsidR="002916EB">
        <w:rPr>
          <w:rFonts w:ascii="Times New Roman" w:hAnsi="Times New Roman" w:cs="Times New Roman"/>
          <w:bCs/>
        </w:rPr>
        <w:t>.</w:t>
      </w:r>
      <w:r w:rsidRPr="00137C9B">
        <w:rPr>
          <w:rFonts w:ascii="Times New Roman" w:hAnsi="Times New Roman" w:cs="Times New Roman"/>
          <w:bCs/>
        </w:rPr>
        <w:t>811) y Facebook (</w:t>
      </w:r>
      <w:r w:rsidRPr="002916EB">
        <w:rPr>
          <w:rFonts w:ascii="Times New Roman" w:hAnsi="Times New Roman" w:cs="Times New Roman"/>
          <w:bCs/>
          <w:i/>
        </w:rPr>
        <w:t>M</w:t>
      </w:r>
      <w:r w:rsidRPr="00137C9B">
        <w:rPr>
          <w:rFonts w:ascii="Times New Roman" w:hAnsi="Times New Roman" w:cs="Times New Roman"/>
          <w:bCs/>
        </w:rPr>
        <w:t xml:space="preserve"> = 2</w:t>
      </w:r>
      <w:r w:rsidR="002916EB">
        <w:rPr>
          <w:rFonts w:ascii="Times New Roman" w:hAnsi="Times New Roman" w:cs="Times New Roman"/>
          <w:bCs/>
        </w:rPr>
        <w:t>.</w:t>
      </w:r>
      <w:r w:rsidRPr="00137C9B">
        <w:rPr>
          <w:rFonts w:ascii="Times New Roman" w:hAnsi="Times New Roman" w:cs="Times New Roman"/>
          <w:bCs/>
        </w:rPr>
        <w:t xml:space="preserve">95; </w:t>
      </w:r>
      <w:r w:rsidRPr="002916EB">
        <w:rPr>
          <w:rFonts w:ascii="Times New Roman" w:hAnsi="Times New Roman" w:cs="Times New Roman"/>
          <w:bCs/>
          <w:i/>
        </w:rPr>
        <w:t>DT</w:t>
      </w:r>
      <w:r w:rsidRPr="00137C9B">
        <w:rPr>
          <w:rFonts w:ascii="Times New Roman" w:hAnsi="Times New Roman" w:cs="Times New Roman"/>
          <w:bCs/>
        </w:rPr>
        <w:t xml:space="preserve"> = 1</w:t>
      </w:r>
      <w:r w:rsidR="002916EB">
        <w:rPr>
          <w:rFonts w:ascii="Times New Roman" w:hAnsi="Times New Roman" w:cs="Times New Roman"/>
          <w:bCs/>
        </w:rPr>
        <w:t>.</w:t>
      </w:r>
      <w:r w:rsidRPr="00137C9B">
        <w:rPr>
          <w:rFonts w:ascii="Times New Roman" w:hAnsi="Times New Roman" w:cs="Times New Roman"/>
          <w:bCs/>
        </w:rPr>
        <w:t>429).</w:t>
      </w:r>
    </w:p>
    <w:p w14:paraId="046501EF" w14:textId="56D6323D" w:rsidR="004C60DE"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3.2. </w:t>
      </w:r>
      <w:r w:rsidR="004C60DE" w:rsidRPr="00DB7A99">
        <w:rPr>
          <w:rFonts w:ascii="Times New Roman" w:hAnsi="Times New Roman" w:cs="Times New Roman"/>
          <w:b/>
          <w:bCs/>
        </w:rPr>
        <w:t>Instrumento</w:t>
      </w:r>
      <w:r>
        <w:rPr>
          <w:rFonts w:ascii="Times New Roman" w:hAnsi="Times New Roman" w:cs="Times New Roman"/>
          <w:b/>
          <w:bCs/>
        </w:rPr>
        <w:t>.</w:t>
      </w:r>
    </w:p>
    <w:p w14:paraId="3207D84F" w14:textId="77777777"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Se administró un cuestionario que incluía las siguientes secciones: </w:t>
      </w:r>
    </w:p>
    <w:p w14:paraId="72022829" w14:textId="309A5782"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bCs/>
        </w:rPr>
      </w:pPr>
      <w:r>
        <w:rPr>
          <w:rFonts w:ascii="Times New Roman" w:hAnsi="Times New Roman" w:cs="Times New Roman"/>
          <w:bCs/>
        </w:rPr>
        <w:lastRenderedPageBreak/>
        <w:t xml:space="preserve"> </w:t>
      </w:r>
      <w:r w:rsidR="004C60DE" w:rsidRPr="00137C9B">
        <w:rPr>
          <w:rFonts w:ascii="Times New Roman" w:hAnsi="Times New Roman" w:cs="Times New Roman"/>
          <w:bCs/>
        </w:rPr>
        <w:t xml:space="preserve">Características sociodemográficas y de uso de las tecnologías: se pregunta por el género, edad, lugar de residencia, experiencia en el uso de Internet y redes sociales más utilizadas. </w:t>
      </w:r>
    </w:p>
    <w:p w14:paraId="57CBA873" w14:textId="0288D41A"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bCs/>
        </w:rPr>
      </w:pPr>
      <w:r>
        <w:rPr>
          <w:rFonts w:ascii="Times New Roman" w:hAnsi="Times New Roman" w:cs="Times New Roman"/>
          <w:bCs/>
        </w:rPr>
        <w:t xml:space="preserve"> </w:t>
      </w:r>
      <w:r w:rsidR="004C60DE" w:rsidRPr="00137C9B">
        <w:rPr>
          <w:rFonts w:ascii="Times New Roman" w:hAnsi="Times New Roman" w:cs="Times New Roman"/>
          <w:bCs/>
        </w:rPr>
        <w:t xml:space="preserve">Competencias digitales en las redes sociales: </w:t>
      </w:r>
      <w:r w:rsidR="00CE16FF" w:rsidRPr="00137C9B">
        <w:rPr>
          <w:rFonts w:ascii="Times New Roman" w:hAnsi="Times New Roman" w:cs="Times New Roman"/>
          <w:bCs/>
        </w:rPr>
        <w:t>basándonos en estudios previos (</w:t>
      </w:r>
      <w:r w:rsidR="002916EB" w:rsidRPr="00137C9B">
        <w:rPr>
          <w:rFonts w:ascii="Times New Roman" w:hAnsi="Times New Roman" w:cs="Times New Roman"/>
          <w:bCs/>
        </w:rPr>
        <w:t>Autor 3, Autor 1, Autor 2</w:t>
      </w:r>
      <w:r w:rsidR="007A6C9F">
        <w:rPr>
          <w:rFonts w:ascii="Times New Roman" w:hAnsi="Times New Roman" w:cs="Times New Roman"/>
          <w:bCs/>
        </w:rPr>
        <w:t xml:space="preserve"> &amp; </w:t>
      </w:r>
      <w:r w:rsidR="002266DB">
        <w:rPr>
          <w:rFonts w:ascii="Times New Roman" w:hAnsi="Times New Roman" w:cs="Times New Roman"/>
          <w:bCs/>
        </w:rPr>
        <w:t>2017</w:t>
      </w:r>
      <w:r w:rsidR="002916EB">
        <w:rPr>
          <w:rFonts w:ascii="Times New Roman" w:hAnsi="Times New Roman" w:cs="Times New Roman"/>
          <w:bCs/>
        </w:rPr>
        <w:t xml:space="preserve">; </w:t>
      </w:r>
      <w:r w:rsidR="002916EB" w:rsidRPr="00137C9B">
        <w:rPr>
          <w:rFonts w:ascii="Times New Roman" w:hAnsi="Times New Roman" w:cs="Times New Roman"/>
          <w:bCs/>
        </w:rPr>
        <w:t>Autor 3, Autor 2</w:t>
      </w:r>
      <w:r w:rsidR="007A6C9F">
        <w:rPr>
          <w:rFonts w:ascii="Times New Roman" w:hAnsi="Times New Roman" w:cs="Times New Roman"/>
          <w:bCs/>
        </w:rPr>
        <w:t xml:space="preserve"> &amp;</w:t>
      </w:r>
      <w:r w:rsidR="002916EB" w:rsidRPr="00137C9B">
        <w:rPr>
          <w:rFonts w:ascii="Times New Roman" w:hAnsi="Times New Roman" w:cs="Times New Roman"/>
          <w:bCs/>
        </w:rPr>
        <w:t xml:space="preserve"> Autor 1, </w:t>
      </w:r>
      <w:r w:rsidR="002266DB">
        <w:rPr>
          <w:rFonts w:ascii="Times New Roman" w:hAnsi="Times New Roman" w:cs="Times New Roman"/>
          <w:bCs/>
        </w:rPr>
        <w:t>2015</w:t>
      </w:r>
      <w:r w:rsidR="002916EB">
        <w:rPr>
          <w:rFonts w:ascii="Times New Roman" w:hAnsi="Times New Roman" w:cs="Times New Roman"/>
          <w:bCs/>
        </w:rPr>
        <w:t>)</w:t>
      </w:r>
      <w:r w:rsidR="0020306D" w:rsidRPr="00137C9B">
        <w:rPr>
          <w:rFonts w:ascii="Times New Roman" w:hAnsi="Times New Roman" w:cs="Times New Roman"/>
          <w:bCs/>
        </w:rPr>
        <w:t xml:space="preserve"> </w:t>
      </w:r>
      <w:r w:rsidR="002916EB">
        <w:rPr>
          <w:rFonts w:ascii="Times New Roman" w:hAnsi="Times New Roman" w:cs="Times New Roman"/>
          <w:bCs/>
        </w:rPr>
        <w:t>se compone de</w:t>
      </w:r>
      <w:r w:rsidR="004C60DE" w:rsidRPr="00137C9B">
        <w:rPr>
          <w:rFonts w:ascii="Times New Roman" w:hAnsi="Times New Roman" w:cs="Times New Roman"/>
          <w:bCs/>
        </w:rPr>
        <w:t xml:space="preserve"> 25 ítems agrupados en cinco categorías que miden las competencias tecnológicas, cognitivas, </w:t>
      </w:r>
      <w:proofErr w:type="spellStart"/>
      <w:r w:rsidR="004C60DE" w:rsidRPr="00137C9B">
        <w:rPr>
          <w:rFonts w:ascii="Times New Roman" w:hAnsi="Times New Roman" w:cs="Times New Roman"/>
          <w:bCs/>
        </w:rPr>
        <w:t>sociocomunicativas</w:t>
      </w:r>
      <w:proofErr w:type="spellEnd"/>
      <w:r w:rsidR="004C60DE" w:rsidRPr="00137C9B">
        <w:rPr>
          <w:rFonts w:ascii="Times New Roman" w:hAnsi="Times New Roman" w:cs="Times New Roman"/>
          <w:bCs/>
        </w:rPr>
        <w:t>, éticas y emocionales, c</w:t>
      </w:r>
      <w:r w:rsidR="000814FC">
        <w:rPr>
          <w:rFonts w:ascii="Times New Roman" w:hAnsi="Times New Roman" w:cs="Times New Roman"/>
          <w:bCs/>
        </w:rPr>
        <w:t>on</w:t>
      </w:r>
      <w:r w:rsidR="004C60DE" w:rsidRPr="00137C9B">
        <w:rPr>
          <w:rFonts w:ascii="Times New Roman" w:hAnsi="Times New Roman" w:cs="Times New Roman"/>
          <w:bCs/>
        </w:rPr>
        <w:t xml:space="preserve"> respuesta tipo Likert de cuatro puntos (de 0 -nunca- a 4 -siempre-). Aplicamos un análisis de componentes principales categórico con un procedimiento de escalamiento óptimo para datos ordinales, obteniendo un coeficiente </w:t>
      </w:r>
      <w:proofErr w:type="spellStart"/>
      <w:r w:rsidR="004C60DE" w:rsidRPr="00137C9B">
        <w:rPr>
          <w:rFonts w:ascii="Times New Roman" w:hAnsi="Times New Roman" w:cs="Times New Roman"/>
          <w:bCs/>
        </w:rPr>
        <w:t>alpha</w:t>
      </w:r>
      <w:proofErr w:type="spellEnd"/>
      <w:r w:rsidR="004C60DE" w:rsidRPr="00137C9B">
        <w:rPr>
          <w:rFonts w:ascii="Times New Roman" w:hAnsi="Times New Roman" w:cs="Times New Roman"/>
          <w:bCs/>
        </w:rPr>
        <w:t xml:space="preserve"> de Cronbach de .863 e índices altos de saturación de todos los ítems en el componente principal con una media de .472 y una desviación típica de .105 que muestran </w:t>
      </w:r>
      <w:proofErr w:type="spellStart"/>
      <w:r w:rsidR="004C60DE" w:rsidRPr="00137C9B">
        <w:rPr>
          <w:rFonts w:ascii="Times New Roman" w:hAnsi="Times New Roman" w:cs="Times New Roman"/>
          <w:bCs/>
        </w:rPr>
        <w:t>unidimensionalidad</w:t>
      </w:r>
      <w:proofErr w:type="spellEnd"/>
      <w:r w:rsidR="004C60DE" w:rsidRPr="00137C9B">
        <w:rPr>
          <w:rFonts w:ascii="Times New Roman" w:hAnsi="Times New Roman" w:cs="Times New Roman"/>
          <w:bCs/>
        </w:rPr>
        <w:t xml:space="preserve"> </w:t>
      </w:r>
      <w:r w:rsidR="000814FC">
        <w:rPr>
          <w:rFonts w:ascii="Times New Roman" w:hAnsi="Times New Roman" w:cs="Times New Roman"/>
          <w:bCs/>
        </w:rPr>
        <w:t>en</w:t>
      </w:r>
      <w:r w:rsidR="004C60DE" w:rsidRPr="00137C9B">
        <w:rPr>
          <w:rFonts w:ascii="Times New Roman" w:hAnsi="Times New Roman" w:cs="Times New Roman"/>
          <w:bCs/>
        </w:rPr>
        <w:t xml:space="preserve"> la escala</w:t>
      </w:r>
      <w:r w:rsidR="000814FC">
        <w:rPr>
          <w:rFonts w:ascii="Times New Roman" w:hAnsi="Times New Roman" w:cs="Times New Roman"/>
          <w:bCs/>
        </w:rPr>
        <w:t xml:space="preserve"> y </w:t>
      </w:r>
      <w:r w:rsidR="004C60DE" w:rsidRPr="00137C9B">
        <w:rPr>
          <w:rFonts w:ascii="Times New Roman" w:hAnsi="Times New Roman" w:cs="Times New Roman"/>
          <w:bCs/>
        </w:rPr>
        <w:t xml:space="preserve">una alta fiabilidad y óptima validez de constructo. </w:t>
      </w:r>
    </w:p>
    <w:p w14:paraId="3B0A31D9" w14:textId="47E483DC"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Paralelamente, se calcula la fiabilidad de las subdimensiones de la escala (instrumental = .667; cognitiva = .763; </w:t>
      </w:r>
      <w:proofErr w:type="spellStart"/>
      <w:r w:rsidRPr="00137C9B">
        <w:rPr>
          <w:rFonts w:ascii="Times New Roman" w:hAnsi="Times New Roman" w:cs="Times New Roman"/>
          <w:bCs/>
        </w:rPr>
        <w:t>sociocomunicativa</w:t>
      </w:r>
      <w:proofErr w:type="spellEnd"/>
      <w:r w:rsidRPr="00137C9B">
        <w:rPr>
          <w:rFonts w:ascii="Times New Roman" w:hAnsi="Times New Roman" w:cs="Times New Roman"/>
          <w:bCs/>
        </w:rPr>
        <w:t xml:space="preserve"> = .671; ética = .761; emocional = .581), configurando cada una de ellas una variable cuya medida oscila de 0 a 20 puntos. Con el propósito de reducir el sesgo derivado por las medidas de autoinforme, se aplica la escala de autoeficacia percibida en el uso de TIC de </w:t>
      </w:r>
      <w:bookmarkStart w:id="1" w:name="_Hlk504471920"/>
      <w:r w:rsidRPr="00137C9B">
        <w:rPr>
          <w:rFonts w:ascii="Times New Roman" w:hAnsi="Times New Roman" w:cs="Times New Roman"/>
          <w:bCs/>
        </w:rPr>
        <w:t>Howard (2014)</w:t>
      </w:r>
      <w:bookmarkEnd w:id="1"/>
      <w:r w:rsidRPr="00137C9B">
        <w:rPr>
          <w:rFonts w:ascii="Times New Roman" w:hAnsi="Times New Roman" w:cs="Times New Roman"/>
          <w:bCs/>
        </w:rPr>
        <w:t xml:space="preserve"> como medida de validez concurrente (</w:t>
      </w:r>
      <w:r w:rsidRPr="006F3F3D">
        <w:rPr>
          <w:rFonts w:ascii="Times New Roman" w:hAnsi="Times New Roman" w:cs="Times New Roman"/>
          <w:bCs/>
          <w:i/>
        </w:rPr>
        <w:t xml:space="preserve">r </w:t>
      </w:r>
      <w:r w:rsidRPr="00137C9B">
        <w:rPr>
          <w:rFonts w:ascii="Times New Roman" w:hAnsi="Times New Roman" w:cs="Times New Roman"/>
          <w:bCs/>
        </w:rPr>
        <w:t>= .305</w:t>
      </w:r>
      <w:r w:rsidR="005A78E6">
        <w:rPr>
          <w:rFonts w:ascii="Times New Roman" w:hAnsi="Times New Roman" w:cs="Times New Roman"/>
          <w:bCs/>
        </w:rPr>
        <w:t>,</w:t>
      </w:r>
      <w:r w:rsidRPr="00137C9B">
        <w:rPr>
          <w:rFonts w:ascii="Times New Roman" w:hAnsi="Times New Roman" w:cs="Times New Roman"/>
          <w:bCs/>
        </w:rPr>
        <w:t xml:space="preserve"> </w:t>
      </w:r>
      <w:r w:rsidRPr="006F3F3D">
        <w:rPr>
          <w:rFonts w:ascii="Times New Roman" w:hAnsi="Times New Roman" w:cs="Times New Roman"/>
          <w:bCs/>
          <w:i/>
        </w:rPr>
        <w:t>p</w:t>
      </w:r>
      <w:r w:rsidRPr="00137C9B">
        <w:rPr>
          <w:rFonts w:ascii="Times New Roman" w:hAnsi="Times New Roman" w:cs="Times New Roman"/>
          <w:bCs/>
        </w:rPr>
        <w:t xml:space="preserve"> = .000). </w:t>
      </w:r>
    </w:p>
    <w:p w14:paraId="11272528" w14:textId="1229908D"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bCs/>
        </w:rPr>
      </w:pPr>
      <w:r>
        <w:rPr>
          <w:rFonts w:ascii="Times New Roman" w:hAnsi="Times New Roman" w:cs="Times New Roman"/>
          <w:bCs/>
        </w:rPr>
        <w:t xml:space="preserve"> </w:t>
      </w:r>
      <w:r w:rsidR="004C60DE" w:rsidRPr="00137C9B">
        <w:rPr>
          <w:rFonts w:ascii="Times New Roman" w:hAnsi="Times New Roman" w:cs="Times New Roman"/>
          <w:bCs/>
        </w:rPr>
        <w:t xml:space="preserve">Actitudes hacia las tecnologías: escala diseñada </w:t>
      </w:r>
      <w:r w:rsidR="0020306D" w:rsidRPr="00137C9B">
        <w:rPr>
          <w:rFonts w:ascii="Times New Roman" w:hAnsi="Times New Roman" w:cs="Times New Roman"/>
          <w:bCs/>
        </w:rPr>
        <w:t>a partir de estudios previos (</w:t>
      </w:r>
      <w:bookmarkStart w:id="2" w:name="_Hlk504471930"/>
      <w:proofErr w:type="spellStart"/>
      <w:r w:rsidR="0020306D" w:rsidRPr="00137C9B">
        <w:rPr>
          <w:rFonts w:ascii="Times New Roman" w:hAnsi="Times New Roman" w:cs="Times New Roman"/>
          <w:bCs/>
        </w:rPr>
        <w:t>Hung</w:t>
      </w:r>
      <w:proofErr w:type="spellEnd"/>
      <w:r w:rsidR="0020306D" w:rsidRPr="00137C9B">
        <w:rPr>
          <w:rFonts w:ascii="Times New Roman" w:hAnsi="Times New Roman" w:cs="Times New Roman"/>
          <w:bCs/>
        </w:rPr>
        <w:t>,</w:t>
      </w:r>
      <w:r w:rsidR="00936F7B" w:rsidRPr="00137C9B">
        <w:rPr>
          <w:rFonts w:ascii="Times New Roman" w:hAnsi="Times New Roman" w:cs="Times New Roman"/>
          <w:bCs/>
        </w:rPr>
        <w:t xml:space="preserve"> Chen, </w:t>
      </w:r>
      <w:proofErr w:type="spellStart"/>
      <w:r w:rsidR="00936F7B" w:rsidRPr="00137C9B">
        <w:rPr>
          <w:rFonts w:ascii="Times New Roman" w:hAnsi="Times New Roman" w:cs="Times New Roman"/>
          <w:bCs/>
        </w:rPr>
        <w:t>Hung</w:t>
      </w:r>
      <w:proofErr w:type="spellEnd"/>
      <w:r w:rsidR="00936F7B" w:rsidRPr="00137C9B">
        <w:rPr>
          <w:rFonts w:ascii="Times New Roman" w:hAnsi="Times New Roman" w:cs="Times New Roman"/>
          <w:bCs/>
        </w:rPr>
        <w:t xml:space="preserve"> </w:t>
      </w:r>
      <w:r w:rsidR="006A7A59">
        <w:rPr>
          <w:rFonts w:ascii="Times New Roman" w:hAnsi="Times New Roman" w:cs="Times New Roman"/>
          <w:bCs/>
        </w:rPr>
        <w:t>&amp;</w:t>
      </w:r>
      <w:r w:rsidR="00936F7B" w:rsidRPr="00137C9B">
        <w:rPr>
          <w:rFonts w:ascii="Times New Roman" w:hAnsi="Times New Roman" w:cs="Times New Roman"/>
          <w:bCs/>
        </w:rPr>
        <w:t xml:space="preserve"> Ho,</w:t>
      </w:r>
      <w:r w:rsidR="0020306D" w:rsidRPr="00137C9B">
        <w:rPr>
          <w:rFonts w:ascii="Times New Roman" w:hAnsi="Times New Roman" w:cs="Times New Roman"/>
          <w:bCs/>
        </w:rPr>
        <w:t xml:space="preserve"> 2013; Teo, 2009, 2010</w:t>
      </w:r>
      <w:bookmarkEnd w:id="2"/>
      <w:r w:rsidR="0020306D" w:rsidRPr="00137C9B">
        <w:rPr>
          <w:rFonts w:ascii="Times New Roman" w:hAnsi="Times New Roman" w:cs="Times New Roman"/>
          <w:bCs/>
        </w:rPr>
        <w:t>)</w:t>
      </w:r>
      <w:r w:rsidR="004C60DE" w:rsidRPr="00137C9B">
        <w:rPr>
          <w:rFonts w:ascii="Times New Roman" w:hAnsi="Times New Roman" w:cs="Times New Roman"/>
          <w:bCs/>
        </w:rPr>
        <w:t xml:space="preserve">, consta de 15 ítems agrupados en tres categorías que miden la utilidad percibida, innovación personal y afectividad, y cuya respuesta </w:t>
      </w:r>
      <w:r w:rsidR="005A42C1" w:rsidRPr="00137C9B">
        <w:rPr>
          <w:rFonts w:ascii="Times New Roman" w:hAnsi="Times New Roman" w:cs="Times New Roman"/>
          <w:bCs/>
        </w:rPr>
        <w:t xml:space="preserve">es </w:t>
      </w:r>
      <w:r w:rsidR="004C60DE" w:rsidRPr="00137C9B">
        <w:rPr>
          <w:rFonts w:ascii="Times New Roman" w:hAnsi="Times New Roman" w:cs="Times New Roman"/>
          <w:bCs/>
        </w:rPr>
        <w:t xml:space="preserve">de tipo Likert de cinco puntos (de 1 -completamente desacuerdo- a 5 -completamente de acuerdo-). El escalamiento óptimo mediante CATPCA arroja un coeficiente </w:t>
      </w:r>
      <w:proofErr w:type="spellStart"/>
      <w:r w:rsidR="004C60DE" w:rsidRPr="00137C9B">
        <w:rPr>
          <w:rFonts w:ascii="Times New Roman" w:hAnsi="Times New Roman" w:cs="Times New Roman"/>
          <w:bCs/>
        </w:rPr>
        <w:t>alpha</w:t>
      </w:r>
      <w:proofErr w:type="spellEnd"/>
      <w:r w:rsidR="004C60DE" w:rsidRPr="00137C9B">
        <w:rPr>
          <w:rFonts w:ascii="Times New Roman" w:hAnsi="Times New Roman" w:cs="Times New Roman"/>
          <w:bCs/>
        </w:rPr>
        <w:t xml:space="preserve"> de Cronbach de .882, mostrando que se trata de una medida fiable con índices altos de saturación de todos los ítems en el componente principal (</w:t>
      </w:r>
      <w:r w:rsidR="004C60DE" w:rsidRPr="00A94D80">
        <w:rPr>
          <w:rFonts w:ascii="Times New Roman" w:hAnsi="Times New Roman" w:cs="Times New Roman"/>
          <w:bCs/>
          <w:i/>
        </w:rPr>
        <w:t>M</w:t>
      </w:r>
      <w:r w:rsidR="004C60DE" w:rsidRPr="00137C9B">
        <w:rPr>
          <w:rFonts w:ascii="Times New Roman" w:hAnsi="Times New Roman" w:cs="Times New Roman"/>
          <w:bCs/>
        </w:rPr>
        <w:t xml:space="preserve"> = .472; </w:t>
      </w:r>
      <w:r w:rsidR="00A94D80" w:rsidRPr="00A94D80">
        <w:rPr>
          <w:rFonts w:ascii="Times New Roman" w:hAnsi="Times New Roman" w:cs="Times New Roman"/>
          <w:bCs/>
          <w:i/>
        </w:rPr>
        <w:t>DT</w:t>
      </w:r>
      <w:r w:rsidR="004C60DE" w:rsidRPr="00137C9B">
        <w:rPr>
          <w:rFonts w:ascii="Times New Roman" w:hAnsi="Times New Roman" w:cs="Times New Roman"/>
          <w:bCs/>
        </w:rPr>
        <w:t xml:space="preserve"> = .406), lo que revela una medida válida de esta variable.</w:t>
      </w:r>
    </w:p>
    <w:p w14:paraId="25C92269" w14:textId="0A0541B4" w:rsidR="004C60DE" w:rsidRPr="00137C9B" w:rsidRDefault="00A05859" w:rsidP="00A05859">
      <w:pPr>
        <w:pStyle w:val="Default"/>
        <w:numPr>
          <w:ilvl w:val="0"/>
          <w:numId w:val="2"/>
        </w:numPr>
        <w:spacing w:line="480" w:lineRule="auto"/>
        <w:ind w:left="0" w:firstLine="0"/>
        <w:jc w:val="both"/>
        <w:rPr>
          <w:rFonts w:ascii="Times New Roman" w:hAnsi="Times New Roman" w:cs="Times New Roman"/>
          <w:bCs/>
        </w:rPr>
      </w:pPr>
      <w:r>
        <w:rPr>
          <w:rFonts w:ascii="Times New Roman" w:hAnsi="Times New Roman" w:cs="Times New Roman"/>
          <w:bCs/>
        </w:rPr>
        <w:t xml:space="preserve"> </w:t>
      </w:r>
      <w:r w:rsidR="004C60DE" w:rsidRPr="00137C9B">
        <w:rPr>
          <w:rFonts w:ascii="Times New Roman" w:hAnsi="Times New Roman" w:cs="Times New Roman"/>
          <w:bCs/>
        </w:rPr>
        <w:t>Intensidad de uso</w:t>
      </w:r>
      <w:r w:rsidR="005176D1" w:rsidRPr="00137C9B">
        <w:rPr>
          <w:rFonts w:ascii="Times New Roman" w:hAnsi="Times New Roman" w:cs="Times New Roman"/>
          <w:bCs/>
        </w:rPr>
        <w:t>: apoyándonos en estudios previos (</w:t>
      </w:r>
      <w:bookmarkStart w:id="3" w:name="_Hlk504471957"/>
      <w:proofErr w:type="spellStart"/>
      <w:r w:rsidR="005176D1" w:rsidRPr="00137C9B">
        <w:rPr>
          <w:rFonts w:ascii="Times New Roman" w:hAnsi="Times New Roman" w:cs="Times New Roman"/>
          <w:bCs/>
        </w:rPr>
        <w:t>Steinfield</w:t>
      </w:r>
      <w:proofErr w:type="spellEnd"/>
      <w:r w:rsidR="005176D1" w:rsidRPr="00137C9B">
        <w:rPr>
          <w:rFonts w:ascii="Times New Roman" w:hAnsi="Times New Roman" w:cs="Times New Roman"/>
          <w:bCs/>
        </w:rPr>
        <w:t xml:space="preserve">, Ellison </w:t>
      </w:r>
      <w:r w:rsidR="006A7A59">
        <w:rPr>
          <w:rFonts w:ascii="Times New Roman" w:hAnsi="Times New Roman" w:cs="Times New Roman"/>
          <w:bCs/>
        </w:rPr>
        <w:t>&amp;</w:t>
      </w:r>
      <w:r w:rsidR="005176D1" w:rsidRPr="00137C9B">
        <w:rPr>
          <w:rFonts w:ascii="Times New Roman" w:hAnsi="Times New Roman" w:cs="Times New Roman"/>
          <w:bCs/>
        </w:rPr>
        <w:t xml:space="preserve"> Lampe, 2008; Valenzuela,</w:t>
      </w:r>
      <w:r w:rsidR="00936F7B" w:rsidRPr="00137C9B">
        <w:rPr>
          <w:rFonts w:ascii="Times New Roman" w:hAnsi="Times New Roman" w:cs="Times New Roman"/>
          <w:bCs/>
        </w:rPr>
        <w:t xml:space="preserve"> Park </w:t>
      </w:r>
      <w:r w:rsidR="007A596E">
        <w:rPr>
          <w:rFonts w:ascii="Times New Roman" w:hAnsi="Times New Roman" w:cs="Times New Roman"/>
          <w:bCs/>
        </w:rPr>
        <w:t>&amp;</w:t>
      </w:r>
      <w:r w:rsidR="00936F7B" w:rsidRPr="00137C9B">
        <w:rPr>
          <w:rFonts w:ascii="Times New Roman" w:hAnsi="Times New Roman" w:cs="Times New Roman"/>
          <w:bCs/>
        </w:rPr>
        <w:t xml:space="preserve"> </w:t>
      </w:r>
      <w:proofErr w:type="spellStart"/>
      <w:r w:rsidR="00936F7B" w:rsidRPr="00137C9B">
        <w:rPr>
          <w:rFonts w:ascii="Times New Roman" w:hAnsi="Times New Roman" w:cs="Times New Roman"/>
          <w:bCs/>
        </w:rPr>
        <w:t>Kee</w:t>
      </w:r>
      <w:proofErr w:type="spellEnd"/>
      <w:r w:rsidR="00936F7B" w:rsidRPr="00137C9B">
        <w:rPr>
          <w:rFonts w:ascii="Times New Roman" w:hAnsi="Times New Roman" w:cs="Times New Roman"/>
          <w:bCs/>
        </w:rPr>
        <w:t>,</w:t>
      </w:r>
      <w:r w:rsidR="005176D1" w:rsidRPr="00137C9B">
        <w:rPr>
          <w:rFonts w:ascii="Times New Roman" w:hAnsi="Times New Roman" w:cs="Times New Roman"/>
          <w:bCs/>
        </w:rPr>
        <w:t xml:space="preserve"> 2009</w:t>
      </w:r>
      <w:bookmarkEnd w:id="3"/>
      <w:r w:rsidR="005176D1" w:rsidRPr="00137C9B">
        <w:rPr>
          <w:rFonts w:ascii="Times New Roman" w:hAnsi="Times New Roman" w:cs="Times New Roman"/>
          <w:bCs/>
        </w:rPr>
        <w:t>),</w:t>
      </w:r>
      <w:r w:rsidR="004C60DE" w:rsidRPr="00137C9B">
        <w:rPr>
          <w:rFonts w:ascii="Times New Roman" w:hAnsi="Times New Roman" w:cs="Times New Roman"/>
          <w:bCs/>
        </w:rPr>
        <w:t xml:space="preserve"> consta de 6 ítems que miden la frecuencia de uso de Facebook, Twitter, LinkedIn, WhatsApp, Instagram y </w:t>
      </w:r>
      <w:r w:rsidR="00A94D80" w:rsidRPr="00137C9B">
        <w:rPr>
          <w:rFonts w:ascii="Times New Roman" w:hAnsi="Times New Roman" w:cs="Times New Roman"/>
          <w:bCs/>
        </w:rPr>
        <w:t>YouTube</w:t>
      </w:r>
      <w:r w:rsidR="004C60DE" w:rsidRPr="00137C9B">
        <w:rPr>
          <w:rFonts w:ascii="Times New Roman" w:hAnsi="Times New Roman" w:cs="Times New Roman"/>
          <w:bCs/>
        </w:rPr>
        <w:t xml:space="preserve"> con un rango de respuesta que oscila entre 0 (nunca) y 4 (a diario). </w:t>
      </w:r>
    </w:p>
    <w:p w14:paraId="17EB2A96" w14:textId="7F0A8BEA" w:rsidR="00A94D80" w:rsidRPr="00137C9B" w:rsidRDefault="00A05859" w:rsidP="00A05859">
      <w:pPr>
        <w:pStyle w:val="Default"/>
        <w:numPr>
          <w:ilvl w:val="0"/>
          <w:numId w:val="2"/>
        </w:numPr>
        <w:spacing w:line="480" w:lineRule="auto"/>
        <w:ind w:left="0" w:firstLine="0"/>
        <w:jc w:val="both"/>
        <w:rPr>
          <w:rFonts w:ascii="Times New Roman" w:hAnsi="Times New Roman" w:cs="Times New Roman"/>
          <w:bCs/>
        </w:rPr>
      </w:pPr>
      <w:r>
        <w:rPr>
          <w:rFonts w:ascii="Times New Roman" w:hAnsi="Times New Roman" w:cs="Times New Roman"/>
          <w:bCs/>
        </w:rPr>
        <w:lastRenderedPageBreak/>
        <w:t xml:space="preserve"> </w:t>
      </w:r>
      <w:r w:rsidR="004C60DE" w:rsidRPr="00137C9B">
        <w:rPr>
          <w:rFonts w:ascii="Times New Roman" w:hAnsi="Times New Roman" w:cs="Times New Roman"/>
          <w:bCs/>
        </w:rPr>
        <w:t>Motivos de uso de las redes sociales: incluye 22 ítems de respuesta nominal</w:t>
      </w:r>
      <w:r w:rsidR="005A42C1" w:rsidRPr="00137C9B">
        <w:rPr>
          <w:rFonts w:ascii="Times New Roman" w:hAnsi="Times New Roman" w:cs="Times New Roman"/>
          <w:bCs/>
        </w:rPr>
        <w:t xml:space="preserve"> </w:t>
      </w:r>
      <w:r w:rsidR="004C60DE" w:rsidRPr="00137C9B">
        <w:rPr>
          <w:rFonts w:ascii="Times New Roman" w:hAnsi="Times New Roman" w:cs="Times New Roman"/>
          <w:bCs/>
        </w:rPr>
        <w:t xml:space="preserve">agrupados en seis dimensiones: relaciones, ocio, información, formación, identidad y mejora profesional; en la que los participantes podían señalar todas las opciones con las que se identificasen. </w:t>
      </w:r>
      <w:r w:rsidR="005176D1" w:rsidRPr="00137C9B">
        <w:rPr>
          <w:rFonts w:ascii="Times New Roman" w:hAnsi="Times New Roman" w:cs="Times New Roman"/>
          <w:bCs/>
        </w:rPr>
        <w:t>Para asegurar la validez de contenido se elaboró una lista de control a partir de estudios previos (</w:t>
      </w:r>
      <w:r w:rsidR="00A94D80" w:rsidRPr="00137C9B">
        <w:rPr>
          <w:rFonts w:ascii="Times New Roman" w:hAnsi="Times New Roman" w:cs="Times New Roman"/>
          <w:bCs/>
        </w:rPr>
        <w:t xml:space="preserve">Arteaga, Cortijo </w:t>
      </w:r>
      <w:r w:rsidR="007A596E">
        <w:rPr>
          <w:rFonts w:ascii="Times New Roman" w:hAnsi="Times New Roman" w:cs="Times New Roman"/>
          <w:bCs/>
        </w:rPr>
        <w:t>&amp;</w:t>
      </w:r>
      <w:r w:rsidR="00A94D80" w:rsidRPr="00137C9B">
        <w:rPr>
          <w:rFonts w:ascii="Times New Roman" w:hAnsi="Times New Roman" w:cs="Times New Roman"/>
          <w:bCs/>
        </w:rPr>
        <w:t xml:space="preserve"> </w:t>
      </w:r>
      <w:proofErr w:type="spellStart"/>
      <w:r w:rsidR="00A94D80" w:rsidRPr="00137C9B">
        <w:rPr>
          <w:rFonts w:ascii="Times New Roman" w:hAnsi="Times New Roman" w:cs="Times New Roman"/>
          <w:bCs/>
        </w:rPr>
        <w:t>Javed</w:t>
      </w:r>
      <w:proofErr w:type="spellEnd"/>
      <w:r w:rsidR="00A94D80" w:rsidRPr="00137C9B">
        <w:rPr>
          <w:rFonts w:ascii="Times New Roman" w:hAnsi="Times New Roman" w:cs="Times New Roman"/>
          <w:bCs/>
        </w:rPr>
        <w:t>, 2014; Autor 3</w:t>
      </w:r>
      <w:r w:rsidR="007A6C9F">
        <w:rPr>
          <w:rFonts w:ascii="Times New Roman" w:hAnsi="Times New Roman" w:cs="Times New Roman"/>
          <w:bCs/>
        </w:rPr>
        <w:t xml:space="preserve"> &amp; </w:t>
      </w:r>
      <w:r w:rsidR="00A94D80" w:rsidRPr="00137C9B">
        <w:rPr>
          <w:rFonts w:ascii="Times New Roman" w:hAnsi="Times New Roman" w:cs="Times New Roman"/>
          <w:bCs/>
        </w:rPr>
        <w:t xml:space="preserve">Autor 2, </w:t>
      </w:r>
      <w:r w:rsidR="002266DB">
        <w:rPr>
          <w:rFonts w:ascii="Times New Roman" w:hAnsi="Times New Roman" w:cs="Times New Roman"/>
          <w:bCs/>
        </w:rPr>
        <w:t>2015</w:t>
      </w:r>
      <w:r w:rsidR="00A94D80" w:rsidRPr="00137C9B">
        <w:rPr>
          <w:rFonts w:ascii="Times New Roman" w:hAnsi="Times New Roman" w:cs="Times New Roman"/>
          <w:bCs/>
        </w:rPr>
        <w:t>).</w:t>
      </w:r>
    </w:p>
    <w:p w14:paraId="35E43452" w14:textId="583ACEB2" w:rsidR="004C60DE"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3.3. </w:t>
      </w:r>
      <w:r w:rsidR="004C60DE" w:rsidRPr="00DB7A99">
        <w:rPr>
          <w:rFonts w:ascii="Times New Roman" w:hAnsi="Times New Roman" w:cs="Times New Roman"/>
          <w:b/>
          <w:bCs/>
        </w:rPr>
        <w:t>Procedimiento</w:t>
      </w:r>
      <w:r>
        <w:rPr>
          <w:rFonts w:ascii="Times New Roman" w:hAnsi="Times New Roman" w:cs="Times New Roman"/>
          <w:b/>
          <w:bCs/>
        </w:rPr>
        <w:t>.</w:t>
      </w:r>
    </w:p>
    <w:p w14:paraId="6405B132" w14:textId="538CE69B" w:rsidR="00363D95" w:rsidRPr="00137C9B" w:rsidRDefault="000D249B"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Para determinar la muestra con</w:t>
      </w:r>
      <w:r w:rsidR="00363D95" w:rsidRPr="00137C9B">
        <w:rPr>
          <w:rFonts w:ascii="Times New Roman" w:hAnsi="Times New Roman" w:cs="Times New Roman"/>
          <w:bCs/>
        </w:rPr>
        <w:t xml:space="preserve">tamos con la colaboración de profesorado </w:t>
      </w:r>
      <w:r w:rsidR="00A94D80">
        <w:rPr>
          <w:rFonts w:ascii="Times New Roman" w:hAnsi="Times New Roman" w:cs="Times New Roman"/>
          <w:bCs/>
        </w:rPr>
        <w:t>de</w:t>
      </w:r>
      <w:r w:rsidR="00363D95" w:rsidRPr="00137C9B">
        <w:rPr>
          <w:rFonts w:ascii="Times New Roman" w:hAnsi="Times New Roman" w:cs="Times New Roman"/>
          <w:bCs/>
        </w:rPr>
        <w:t xml:space="preserve"> la Facultad de Ciencias de la Educación de la Universidad de Sevilla, con los </w:t>
      </w:r>
      <w:r w:rsidRPr="00137C9B">
        <w:rPr>
          <w:rFonts w:ascii="Times New Roman" w:hAnsi="Times New Roman" w:cs="Times New Roman"/>
          <w:bCs/>
        </w:rPr>
        <w:t>que nos</w:t>
      </w:r>
      <w:r w:rsidR="00363D95" w:rsidRPr="00137C9B">
        <w:rPr>
          <w:rFonts w:ascii="Times New Roman" w:hAnsi="Times New Roman" w:cs="Times New Roman"/>
          <w:bCs/>
        </w:rPr>
        <w:t xml:space="preserve"> pusimos en contacto mediante correo electrónico y concretamos fechas para la realización de la encuesta en horario de clase.</w:t>
      </w:r>
    </w:p>
    <w:p w14:paraId="0EB7F905" w14:textId="0287ACEA"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La recogida de los datos se llevó a cabo durante los meses de febrero y marzo de 2015 con una duración aproximada de 20 minutos. Todo el alumnado fue debidamente informado del carácter voluntario y anónimo de su participación en el estudio y de los objetivos del mismo, aceptando participar voluntariamente sin recibir ninguna compensación a cambio. </w:t>
      </w:r>
    </w:p>
    <w:p w14:paraId="42D8F661" w14:textId="4F237A74"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Los datos han sido tratados con el paquete estadístico SPSS. Una vez comprobada la </w:t>
      </w:r>
      <w:proofErr w:type="spellStart"/>
      <w:r w:rsidRPr="00137C9B">
        <w:rPr>
          <w:rFonts w:ascii="Times New Roman" w:hAnsi="Times New Roman" w:cs="Times New Roman"/>
          <w:bCs/>
        </w:rPr>
        <w:t>unidimensionalidad</w:t>
      </w:r>
      <w:proofErr w:type="spellEnd"/>
      <w:r w:rsidRPr="00137C9B">
        <w:rPr>
          <w:rFonts w:ascii="Times New Roman" w:hAnsi="Times New Roman" w:cs="Times New Roman"/>
          <w:bCs/>
        </w:rPr>
        <w:t xml:space="preserve"> de las escalas de competencias digitales, actitudes hacia las tecnologías y motivos de uso de las redes sociales virtuales con el análisis de componentes principales, creamos una variable</w:t>
      </w:r>
      <w:r w:rsidR="00CE16FF" w:rsidRPr="00137C9B">
        <w:rPr>
          <w:rFonts w:ascii="Times New Roman" w:hAnsi="Times New Roman" w:cs="Times New Roman"/>
          <w:bCs/>
        </w:rPr>
        <w:t xml:space="preserve"> </w:t>
      </w:r>
      <w:r w:rsidRPr="00137C9B">
        <w:rPr>
          <w:rFonts w:ascii="Times New Roman" w:hAnsi="Times New Roman" w:cs="Times New Roman"/>
          <w:bCs/>
        </w:rPr>
        <w:t xml:space="preserve">de cada una de ellas con la puntuación global a partir del sumatorio de todos los ítems, quedando </w:t>
      </w:r>
      <w:r w:rsidR="00CE16FF" w:rsidRPr="00137C9B">
        <w:rPr>
          <w:rFonts w:ascii="Times New Roman" w:hAnsi="Times New Roman" w:cs="Times New Roman"/>
          <w:bCs/>
        </w:rPr>
        <w:t>una</w:t>
      </w:r>
      <w:r w:rsidRPr="00137C9B">
        <w:rPr>
          <w:rFonts w:ascii="Times New Roman" w:hAnsi="Times New Roman" w:cs="Times New Roman"/>
          <w:bCs/>
        </w:rPr>
        <w:t xml:space="preserve"> variable de competencia digital </w:t>
      </w:r>
      <w:r w:rsidR="00CE16FF" w:rsidRPr="00137C9B">
        <w:rPr>
          <w:rFonts w:ascii="Times New Roman" w:hAnsi="Times New Roman" w:cs="Times New Roman"/>
          <w:bCs/>
        </w:rPr>
        <w:t xml:space="preserve">global </w:t>
      </w:r>
      <w:r w:rsidRPr="00137C9B">
        <w:rPr>
          <w:rFonts w:ascii="Times New Roman" w:hAnsi="Times New Roman" w:cs="Times New Roman"/>
          <w:bCs/>
        </w:rPr>
        <w:t xml:space="preserve">en una escala de 0 a 75 puntos, </w:t>
      </w:r>
      <w:r w:rsidR="00CE16FF" w:rsidRPr="00137C9B">
        <w:rPr>
          <w:rFonts w:ascii="Times New Roman" w:hAnsi="Times New Roman" w:cs="Times New Roman"/>
          <w:bCs/>
        </w:rPr>
        <w:t xml:space="preserve">una </w:t>
      </w:r>
      <w:r w:rsidRPr="00137C9B">
        <w:rPr>
          <w:rFonts w:ascii="Times New Roman" w:hAnsi="Times New Roman" w:cs="Times New Roman"/>
          <w:bCs/>
        </w:rPr>
        <w:t xml:space="preserve">de actitud hacia las tecnologías en una escala de 0 a 75 puntos y </w:t>
      </w:r>
      <w:r w:rsidR="00CE16FF" w:rsidRPr="00137C9B">
        <w:rPr>
          <w:rFonts w:ascii="Times New Roman" w:hAnsi="Times New Roman" w:cs="Times New Roman"/>
          <w:bCs/>
        </w:rPr>
        <w:t>una de</w:t>
      </w:r>
      <w:r w:rsidRPr="00137C9B">
        <w:rPr>
          <w:rFonts w:ascii="Times New Roman" w:hAnsi="Times New Roman" w:cs="Times New Roman"/>
          <w:bCs/>
        </w:rPr>
        <w:t xml:space="preserve"> motivos de uso de las redes en una escala de 0 a 22 puntos. Este trabajo presenta los resultados de la competencia digital global en una escala de tres </w:t>
      </w:r>
      <w:r w:rsidR="005A42C1" w:rsidRPr="00137C9B">
        <w:rPr>
          <w:rFonts w:ascii="Times New Roman" w:hAnsi="Times New Roman" w:cs="Times New Roman"/>
          <w:bCs/>
        </w:rPr>
        <w:t>niveles</w:t>
      </w:r>
      <w:r w:rsidRPr="00137C9B">
        <w:rPr>
          <w:rFonts w:ascii="Times New Roman" w:hAnsi="Times New Roman" w:cs="Times New Roman"/>
          <w:bCs/>
        </w:rPr>
        <w:t xml:space="preserve"> (0-24 = nivel básico; 25-49 = nivel moderado; 50-75 = nivel avanzado), los de actitudes hacia las tecnologías en tres </w:t>
      </w:r>
      <w:r w:rsidR="005A42C1" w:rsidRPr="00137C9B">
        <w:rPr>
          <w:rFonts w:ascii="Times New Roman" w:hAnsi="Times New Roman" w:cs="Times New Roman"/>
          <w:bCs/>
        </w:rPr>
        <w:t>niveles</w:t>
      </w:r>
      <w:r w:rsidRPr="00137C9B">
        <w:rPr>
          <w:rFonts w:ascii="Times New Roman" w:hAnsi="Times New Roman" w:cs="Times New Roman"/>
          <w:bCs/>
        </w:rPr>
        <w:t xml:space="preserve"> (0-24 = actitud desfavorable; 25-49 = actitud indiferente; 50-75 = actitud favorable) y los de motivos de uso de las redes </w:t>
      </w:r>
      <w:r w:rsidR="00A94D80">
        <w:rPr>
          <w:rFonts w:ascii="Times New Roman" w:hAnsi="Times New Roman" w:cs="Times New Roman"/>
          <w:bCs/>
        </w:rPr>
        <w:t>e</w:t>
      </w:r>
      <w:r w:rsidRPr="00137C9B">
        <w:rPr>
          <w:rFonts w:ascii="Times New Roman" w:hAnsi="Times New Roman" w:cs="Times New Roman"/>
          <w:bCs/>
        </w:rPr>
        <w:t xml:space="preserve">n tres </w:t>
      </w:r>
      <w:r w:rsidR="005A42C1" w:rsidRPr="00137C9B">
        <w:rPr>
          <w:rFonts w:ascii="Times New Roman" w:hAnsi="Times New Roman" w:cs="Times New Roman"/>
          <w:bCs/>
        </w:rPr>
        <w:t>niveles</w:t>
      </w:r>
      <w:r w:rsidRPr="00137C9B">
        <w:rPr>
          <w:rFonts w:ascii="Times New Roman" w:hAnsi="Times New Roman" w:cs="Times New Roman"/>
          <w:bCs/>
        </w:rPr>
        <w:t xml:space="preserve"> en función a la heterogeneidad de </w:t>
      </w:r>
      <w:r w:rsidR="00A94D80">
        <w:rPr>
          <w:rFonts w:ascii="Times New Roman" w:hAnsi="Times New Roman" w:cs="Times New Roman"/>
          <w:bCs/>
        </w:rPr>
        <w:t>motivaciones para</w:t>
      </w:r>
      <w:r w:rsidRPr="00137C9B">
        <w:rPr>
          <w:rFonts w:ascii="Times New Roman" w:hAnsi="Times New Roman" w:cs="Times New Roman"/>
          <w:bCs/>
        </w:rPr>
        <w:t xml:space="preserve"> utilizar las redes (1-10 = heterogeneidad moderada; 11-16 = heterogeneidad amplia; 17-22 = heterogeneidad máxima)</w:t>
      </w:r>
      <w:r w:rsidR="005A42C1" w:rsidRPr="00137C9B">
        <w:rPr>
          <w:rFonts w:ascii="Times New Roman" w:hAnsi="Times New Roman" w:cs="Times New Roman"/>
          <w:bCs/>
        </w:rPr>
        <w:t>;</w:t>
      </w:r>
      <w:r w:rsidRPr="00137C9B">
        <w:rPr>
          <w:rFonts w:ascii="Times New Roman" w:hAnsi="Times New Roman" w:cs="Times New Roman"/>
          <w:bCs/>
        </w:rPr>
        <w:t xml:space="preserve"> una vez comprobad</w:t>
      </w:r>
      <w:r w:rsidR="00A94D80">
        <w:rPr>
          <w:rFonts w:ascii="Times New Roman" w:hAnsi="Times New Roman" w:cs="Times New Roman"/>
          <w:bCs/>
        </w:rPr>
        <w:t>o</w:t>
      </w:r>
      <w:r w:rsidRPr="00137C9B">
        <w:rPr>
          <w:rFonts w:ascii="Times New Roman" w:hAnsi="Times New Roman" w:cs="Times New Roman"/>
          <w:bCs/>
        </w:rPr>
        <w:t xml:space="preserve"> que no afecta a su validez y fiabilidad y que se ajustan a los estándares internacionales de medida de estas variables. </w:t>
      </w:r>
    </w:p>
    <w:p w14:paraId="1870BE9B" w14:textId="1A476594"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lastRenderedPageBreak/>
        <w:t>En relación al tratamiento estadístico, se realiza</w:t>
      </w:r>
      <w:r w:rsidR="00A94D80">
        <w:rPr>
          <w:rFonts w:ascii="Times New Roman" w:hAnsi="Times New Roman" w:cs="Times New Roman"/>
          <w:bCs/>
        </w:rPr>
        <w:t>n</w:t>
      </w:r>
      <w:r w:rsidRPr="00137C9B">
        <w:rPr>
          <w:rFonts w:ascii="Times New Roman" w:hAnsi="Times New Roman" w:cs="Times New Roman"/>
          <w:bCs/>
        </w:rPr>
        <w:t xml:space="preserve"> análisis exploratorio</w:t>
      </w:r>
      <w:r w:rsidR="00A94D80">
        <w:rPr>
          <w:rFonts w:ascii="Times New Roman" w:hAnsi="Times New Roman" w:cs="Times New Roman"/>
          <w:bCs/>
        </w:rPr>
        <w:t>s</w:t>
      </w:r>
      <w:r w:rsidRPr="00137C9B">
        <w:rPr>
          <w:rFonts w:ascii="Times New Roman" w:hAnsi="Times New Roman" w:cs="Times New Roman"/>
          <w:bCs/>
        </w:rPr>
        <w:t xml:space="preserve"> de las variables </w:t>
      </w:r>
      <w:r w:rsidR="00CE16FF" w:rsidRPr="00137C9B">
        <w:rPr>
          <w:rFonts w:ascii="Times New Roman" w:hAnsi="Times New Roman" w:cs="Times New Roman"/>
          <w:bCs/>
          <w:color w:val="auto"/>
        </w:rPr>
        <w:t xml:space="preserve">y </w:t>
      </w:r>
      <w:r w:rsidRPr="00137C9B">
        <w:rPr>
          <w:rFonts w:ascii="Times New Roman" w:hAnsi="Times New Roman" w:cs="Times New Roman"/>
          <w:bCs/>
          <w:color w:val="auto"/>
        </w:rPr>
        <w:t>análisis discriminante</w:t>
      </w:r>
      <w:r w:rsidR="00A94D80">
        <w:rPr>
          <w:rFonts w:ascii="Times New Roman" w:hAnsi="Times New Roman" w:cs="Times New Roman"/>
          <w:bCs/>
          <w:color w:val="auto"/>
        </w:rPr>
        <w:t>s</w:t>
      </w:r>
      <w:r w:rsidRPr="00137C9B">
        <w:rPr>
          <w:rFonts w:ascii="Times New Roman" w:hAnsi="Times New Roman" w:cs="Times New Roman"/>
          <w:bCs/>
          <w:color w:val="auto"/>
        </w:rPr>
        <w:t xml:space="preserve"> para caracterizar perfiles en función del nivel de competencia digital del profesorad</w:t>
      </w:r>
      <w:r w:rsidR="000814FC">
        <w:rPr>
          <w:rFonts w:ascii="Times New Roman" w:hAnsi="Times New Roman" w:cs="Times New Roman"/>
          <w:bCs/>
          <w:color w:val="auto"/>
        </w:rPr>
        <w:t>o</w:t>
      </w:r>
      <w:r w:rsidRPr="00137C9B">
        <w:rPr>
          <w:rFonts w:ascii="Times New Roman" w:hAnsi="Times New Roman" w:cs="Times New Roman"/>
          <w:bCs/>
          <w:color w:val="auto"/>
        </w:rPr>
        <w:t>.</w:t>
      </w:r>
    </w:p>
    <w:p w14:paraId="7FC0432E" w14:textId="2B687B6E" w:rsidR="004C60DE" w:rsidRPr="00137C9B" w:rsidRDefault="00DB7A99" w:rsidP="009C4133">
      <w:pPr>
        <w:pStyle w:val="Default"/>
        <w:spacing w:line="480" w:lineRule="auto"/>
        <w:jc w:val="both"/>
        <w:rPr>
          <w:rFonts w:ascii="Times New Roman" w:hAnsi="Times New Roman" w:cs="Times New Roman"/>
        </w:rPr>
      </w:pPr>
      <w:r>
        <w:rPr>
          <w:rFonts w:ascii="Times New Roman" w:hAnsi="Times New Roman" w:cs="Times New Roman"/>
          <w:b/>
          <w:bCs/>
        </w:rPr>
        <w:t xml:space="preserve">4. </w:t>
      </w:r>
      <w:r w:rsidR="004C60DE" w:rsidRPr="00137C9B">
        <w:rPr>
          <w:rFonts w:ascii="Times New Roman" w:hAnsi="Times New Roman" w:cs="Times New Roman"/>
          <w:b/>
          <w:bCs/>
        </w:rPr>
        <w:t>Resultados</w:t>
      </w:r>
      <w:r>
        <w:rPr>
          <w:rFonts w:ascii="Times New Roman" w:hAnsi="Times New Roman" w:cs="Times New Roman"/>
          <w:b/>
          <w:bCs/>
        </w:rPr>
        <w:t>.</w:t>
      </w:r>
      <w:r w:rsidR="004C60DE" w:rsidRPr="00137C9B">
        <w:rPr>
          <w:rFonts w:ascii="Times New Roman" w:hAnsi="Times New Roman" w:cs="Times New Roman"/>
          <w:b/>
          <w:bCs/>
        </w:rPr>
        <w:t xml:space="preserve"> </w:t>
      </w:r>
    </w:p>
    <w:p w14:paraId="0DDE4A4E" w14:textId="327DF5D9" w:rsidR="004C60DE"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4.1. </w:t>
      </w:r>
      <w:r w:rsidR="004C60DE" w:rsidRPr="00DB7A99">
        <w:rPr>
          <w:rFonts w:ascii="Times New Roman" w:hAnsi="Times New Roman" w:cs="Times New Roman"/>
          <w:b/>
          <w:bCs/>
        </w:rPr>
        <w:t>Competencias digitales del profesorado en formación</w:t>
      </w:r>
      <w:r>
        <w:rPr>
          <w:rFonts w:ascii="Times New Roman" w:hAnsi="Times New Roman" w:cs="Times New Roman"/>
          <w:b/>
          <w:bCs/>
        </w:rPr>
        <w:t>.</w:t>
      </w:r>
    </w:p>
    <w:p w14:paraId="23D538ED" w14:textId="1F00C09D"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Los resultados indican que el profesorado en formación alcanza un nivel moderado de competencia digital en el uso de las redes sociales (</w:t>
      </w:r>
      <w:r w:rsidRPr="00A94D80">
        <w:rPr>
          <w:rFonts w:ascii="Times New Roman" w:hAnsi="Times New Roman" w:cs="Times New Roman"/>
          <w:bCs/>
          <w:i/>
        </w:rPr>
        <w:t>M</w:t>
      </w:r>
      <w:r w:rsidRPr="00137C9B">
        <w:rPr>
          <w:rFonts w:ascii="Times New Roman" w:hAnsi="Times New Roman" w:cs="Times New Roman"/>
          <w:bCs/>
        </w:rPr>
        <w:t xml:space="preserve"> = 42</w:t>
      </w:r>
      <w:r w:rsidR="00A94D80">
        <w:rPr>
          <w:rFonts w:ascii="Times New Roman" w:hAnsi="Times New Roman" w:cs="Times New Roman"/>
          <w:bCs/>
        </w:rPr>
        <w:t>.</w:t>
      </w:r>
      <w:r w:rsidRPr="00137C9B">
        <w:rPr>
          <w:rFonts w:ascii="Times New Roman" w:hAnsi="Times New Roman" w:cs="Times New Roman"/>
          <w:bCs/>
        </w:rPr>
        <w:t xml:space="preserve">95; </w:t>
      </w:r>
      <w:r w:rsidRPr="00A94D80">
        <w:rPr>
          <w:rFonts w:ascii="Times New Roman" w:hAnsi="Times New Roman" w:cs="Times New Roman"/>
          <w:bCs/>
          <w:i/>
        </w:rPr>
        <w:t>DT</w:t>
      </w:r>
      <w:r w:rsidRPr="00137C9B">
        <w:rPr>
          <w:rFonts w:ascii="Times New Roman" w:hAnsi="Times New Roman" w:cs="Times New Roman"/>
          <w:bCs/>
        </w:rPr>
        <w:t xml:space="preserve"> = 10</w:t>
      </w:r>
      <w:r w:rsidR="00A94D80">
        <w:rPr>
          <w:rFonts w:ascii="Times New Roman" w:hAnsi="Times New Roman" w:cs="Times New Roman"/>
          <w:bCs/>
        </w:rPr>
        <w:t>.</w:t>
      </w:r>
      <w:r w:rsidRPr="00137C9B">
        <w:rPr>
          <w:rFonts w:ascii="Times New Roman" w:hAnsi="Times New Roman" w:cs="Times New Roman"/>
          <w:bCs/>
        </w:rPr>
        <w:t>241), encontrando que el 4% muestra un nivel básico, el 67</w:t>
      </w:r>
      <w:r w:rsidR="00A94D80">
        <w:rPr>
          <w:rFonts w:ascii="Times New Roman" w:hAnsi="Times New Roman" w:cs="Times New Roman"/>
          <w:bCs/>
        </w:rPr>
        <w:t>.</w:t>
      </w:r>
      <w:r w:rsidRPr="00137C9B">
        <w:rPr>
          <w:rFonts w:ascii="Times New Roman" w:hAnsi="Times New Roman" w:cs="Times New Roman"/>
          <w:bCs/>
        </w:rPr>
        <w:t>6% un nivel moderado y el 28</w:t>
      </w:r>
      <w:r w:rsidR="00A94D80">
        <w:rPr>
          <w:rFonts w:ascii="Times New Roman" w:hAnsi="Times New Roman" w:cs="Times New Roman"/>
          <w:bCs/>
        </w:rPr>
        <w:t>.</w:t>
      </w:r>
      <w:r w:rsidRPr="00137C9B">
        <w:rPr>
          <w:rFonts w:ascii="Times New Roman" w:hAnsi="Times New Roman" w:cs="Times New Roman"/>
          <w:bCs/>
        </w:rPr>
        <w:t xml:space="preserve">4% un nivel avanzado de competencias digitales en el uso de las redes sociales. </w:t>
      </w:r>
    </w:p>
    <w:p w14:paraId="45F5A47A" w14:textId="326329E7" w:rsidR="004C60DE" w:rsidRPr="00137C9B" w:rsidRDefault="004C60DE"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En relación al tipo de competencia digital que el profesorado en formación desarrolla más favorablemente en las redes sociales</w:t>
      </w:r>
      <w:r w:rsidR="00CE3EFD" w:rsidRPr="00137C9B">
        <w:rPr>
          <w:rFonts w:ascii="Times New Roman" w:hAnsi="Times New Roman" w:cs="Times New Roman"/>
          <w:bCs/>
        </w:rPr>
        <w:t>,</w:t>
      </w:r>
      <w:r w:rsidRPr="00137C9B">
        <w:rPr>
          <w:rFonts w:ascii="Times New Roman" w:hAnsi="Times New Roman" w:cs="Times New Roman"/>
          <w:bCs/>
        </w:rPr>
        <w:t xml:space="preserve"> los resultados indican que la competencia emocional es la que obtiene puntuaciones más elevadas (</w:t>
      </w:r>
      <w:r w:rsidRPr="00A94D80">
        <w:rPr>
          <w:rFonts w:ascii="Times New Roman" w:hAnsi="Times New Roman" w:cs="Times New Roman"/>
          <w:bCs/>
          <w:i/>
        </w:rPr>
        <w:t>M</w:t>
      </w:r>
      <w:r w:rsidRPr="00137C9B">
        <w:rPr>
          <w:rFonts w:ascii="Times New Roman" w:hAnsi="Times New Roman" w:cs="Times New Roman"/>
          <w:bCs/>
        </w:rPr>
        <w:t xml:space="preserve"> = 13</w:t>
      </w:r>
      <w:r w:rsidR="00A94D80">
        <w:rPr>
          <w:rFonts w:ascii="Times New Roman" w:hAnsi="Times New Roman" w:cs="Times New Roman"/>
          <w:bCs/>
        </w:rPr>
        <w:t>.</w:t>
      </w:r>
      <w:r w:rsidRPr="00137C9B">
        <w:rPr>
          <w:rFonts w:ascii="Times New Roman" w:hAnsi="Times New Roman" w:cs="Times New Roman"/>
          <w:bCs/>
        </w:rPr>
        <w:t xml:space="preserve">25; </w:t>
      </w:r>
      <w:r w:rsidRPr="00A94D80">
        <w:rPr>
          <w:rFonts w:ascii="Times New Roman" w:hAnsi="Times New Roman" w:cs="Times New Roman"/>
          <w:bCs/>
          <w:i/>
        </w:rPr>
        <w:t>DT</w:t>
      </w:r>
      <w:r w:rsidRPr="00137C9B">
        <w:rPr>
          <w:rFonts w:ascii="Times New Roman" w:hAnsi="Times New Roman" w:cs="Times New Roman"/>
          <w:bCs/>
        </w:rPr>
        <w:t xml:space="preserve"> = 1</w:t>
      </w:r>
      <w:r w:rsidR="00A94D80">
        <w:rPr>
          <w:rFonts w:ascii="Times New Roman" w:hAnsi="Times New Roman" w:cs="Times New Roman"/>
          <w:bCs/>
        </w:rPr>
        <w:t>.</w:t>
      </w:r>
      <w:r w:rsidRPr="00137C9B">
        <w:rPr>
          <w:rFonts w:ascii="Times New Roman" w:hAnsi="Times New Roman" w:cs="Times New Roman"/>
          <w:bCs/>
        </w:rPr>
        <w:t xml:space="preserve">744), seguida de la competencia </w:t>
      </w:r>
      <w:proofErr w:type="spellStart"/>
      <w:r w:rsidRPr="00137C9B">
        <w:rPr>
          <w:rFonts w:ascii="Times New Roman" w:hAnsi="Times New Roman" w:cs="Times New Roman"/>
          <w:bCs/>
        </w:rPr>
        <w:t>sociocomunicativa</w:t>
      </w:r>
      <w:proofErr w:type="spellEnd"/>
      <w:r w:rsidRPr="00137C9B">
        <w:rPr>
          <w:rFonts w:ascii="Times New Roman" w:hAnsi="Times New Roman" w:cs="Times New Roman"/>
          <w:bCs/>
        </w:rPr>
        <w:t xml:space="preserve"> (</w:t>
      </w:r>
      <w:r w:rsidRPr="00A94D80">
        <w:rPr>
          <w:rFonts w:ascii="Times New Roman" w:hAnsi="Times New Roman" w:cs="Times New Roman"/>
          <w:bCs/>
          <w:i/>
        </w:rPr>
        <w:t>M</w:t>
      </w:r>
      <w:r w:rsidRPr="00137C9B">
        <w:rPr>
          <w:rFonts w:ascii="Times New Roman" w:hAnsi="Times New Roman" w:cs="Times New Roman"/>
          <w:bCs/>
        </w:rPr>
        <w:t xml:space="preserve"> = 12</w:t>
      </w:r>
      <w:r w:rsidR="00A94D80">
        <w:rPr>
          <w:rFonts w:ascii="Times New Roman" w:hAnsi="Times New Roman" w:cs="Times New Roman"/>
          <w:bCs/>
        </w:rPr>
        <w:t>.</w:t>
      </w:r>
      <w:r w:rsidRPr="00137C9B">
        <w:rPr>
          <w:rFonts w:ascii="Times New Roman" w:hAnsi="Times New Roman" w:cs="Times New Roman"/>
          <w:bCs/>
        </w:rPr>
        <w:t xml:space="preserve">46; </w:t>
      </w:r>
      <w:r w:rsidRPr="00A94D80">
        <w:rPr>
          <w:rFonts w:ascii="Times New Roman" w:hAnsi="Times New Roman" w:cs="Times New Roman"/>
          <w:bCs/>
          <w:i/>
        </w:rPr>
        <w:t>DT</w:t>
      </w:r>
      <w:r w:rsidRPr="00137C9B">
        <w:rPr>
          <w:rFonts w:ascii="Times New Roman" w:hAnsi="Times New Roman" w:cs="Times New Roman"/>
          <w:bCs/>
        </w:rPr>
        <w:t xml:space="preserve"> = 2</w:t>
      </w:r>
      <w:r w:rsidR="00A94D80">
        <w:rPr>
          <w:rFonts w:ascii="Times New Roman" w:hAnsi="Times New Roman" w:cs="Times New Roman"/>
          <w:bCs/>
        </w:rPr>
        <w:t>.</w:t>
      </w:r>
      <w:r w:rsidRPr="00137C9B">
        <w:rPr>
          <w:rFonts w:ascii="Times New Roman" w:hAnsi="Times New Roman" w:cs="Times New Roman"/>
          <w:bCs/>
        </w:rPr>
        <w:t>015) y la competencia ética (</w:t>
      </w:r>
      <w:r w:rsidRPr="00A94D80">
        <w:rPr>
          <w:rFonts w:ascii="Times New Roman" w:hAnsi="Times New Roman" w:cs="Times New Roman"/>
          <w:bCs/>
          <w:i/>
        </w:rPr>
        <w:t>M</w:t>
      </w:r>
      <w:r w:rsidRPr="00137C9B">
        <w:rPr>
          <w:rFonts w:ascii="Times New Roman" w:hAnsi="Times New Roman" w:cs="Times New Roman"/>
          <w:bCs/>
        </w:rPr>
        <w:t xml:space="preserve"> = 12</w:t>
      </w:r>
      <w:r w:rsidR="00A94D80">
        <w:rPr>
          <w:rFonts w:ascii="Times New Roman" w:hAnsi="Times New Roman" w:cs="Times New Roman"/>
          <w:bCs/>
        </w:rPr>
        <w:t>.</w:t>
      </w:r>
      <w:r w:rsidRPr="00137C9B">
        <w:rPr>
          <w:rFonts w:ascii="Times New Roman" w:hAnsi="Times New Roman" w:cs="Times New Roman"/>
          <w:bCs/>
        </w:rPr>
        <w:t xml:space="preserve">29; </w:t>
      </w:r>
      <w:r w:rsidRPr="00A94D80">
        <w:rPr>
          <w:rFonts w:ascii="Times New Roman" w:hAnsi="Times New Roman" w:cs="Times New Roman"/>
          <w:bCs/>
          <w:i/>
        </w:rPr>
        <w:t>DT</w:t>
      </w:r>
      <w:r w:rsidRPr="00137C9B">
        <w:rPr>
          <w:rFonts w:ascii="Times New Roman" w:hAnsi="Times New Roman" w:cs="Times New Roman"/>
          <w:bCs/>
        </w:rPr>
        <w:t xml:space="preserve"> = 2</w:t>
      </w:r>
      <w:r w:rsidR="00A94D80">
        <w:rPr>
          <w:rFonts w:ascii="Times New Roman" w:hAnsi="Times New Roman" w:cs="Times New Roman"/>
          <w:bCs/>
        </w:rPr>
        <w:t>.</w:t>
      </w:r>
      <w:r w:rsidRPr="00137C9B">
        <w:rPr>
          <w:rFonts w:ascii="Times New Roman" w:hAnsi="Times New Roman" w:cs="Times New Roman"/>
          <w:bCs/>
        </w:rPr>
        <w:t>324). En contra, los resultados relativos a la competencia tecnológica (</w:t>
      </w:r>
      <w:r w:rsidRPr="00A94D80">
        <w:rPr>
          <w:rFonts w:ascii="Times New Roman" w:hAnsi="Times New Roman" w:cs="Times New Roman"/>
          <w:bCs/>
          <w:i/>
        </w:rPr>
        <w:t>M</w:t>
      </w:r>
      <w:r w:rsidRPr="00137C9B">
        <w:rPr>
          <w:rFonts w:ascii="Times New Roman" w:hAnsi="Times New Roman" w:cs="Times New Roman"/>
          <w:bCs/>
        </w:rPr>
        <w:t xml:space="preserve"> = 11</w:t>
      </w:r>
      <w:r w:rsidR="00A94D80">
        <w:rPr>
          <w:rFonts w:ascii="Times New Roman" w:hAnsi="Times New Roman" w:cs="Times New Roman"/>
          <w:bCs/>
        </w:rPr>
        <w:t>.</w:t>
      </w:r>
      <w:r w:rsidRPr="00137C9B">
        <w:rPr>
          <w:rFonts w:ascii="Times New Roman" w:hAnsi="Times New Roman" w:cs="Times New Roman"/>
          <w:bCs/>
        </w:rPr>
        <w:t xml:space="preserve">90; </w:t>
      </w:r>
      <w:r w:rsidRPr="00A94D80">
        <w:rPr>
          <w:rFonts w:ascii="Times New Roman" w:hAnsi="Times New Roman" w:cs="Times New Roman"/>
          <w:bCs/>
          <w:i/>
        </w:rPr>
        <w:t>DT</w:t>
      </w:r>
      <w:r w:rsidRPr="00137C9B">
        <w:rPr>
          <w:rFonts w:ascii="Times New Roman" w:hAnsi="Times New Roman" w:cs="Times New Roman"/>
          <w:bCs/>
        </w:rPr>
        <w:t xml:space="preserve"> = 2</w:t>
      </w:r>
      <w:r w:rsidR="00A94D80">
        <w:rPr>
          <w:rFonts w:ascii="Times New Roman" w:hAnsi="Times New Roman" w:cs="Times New Roman"/>
          <w:bCs/>
        </w:rPr>
        <w:t>.</w:t>
      </w:r>
      <w:r w:rsidRPr="00137C9B">
        <w:rPr>
          <w:rFonts w:ascii="Times New Roman" w:hAnsi="Times New Roman" w:cs="Times New Roman"/>
          <w:bCs/>
        </w:rPr>
        <w:t>216) y cognitiva (</w:t>
      </w:r>
      <w:r w:rsidRPr="00A94D80">
        <w:rPr>
          <w:rFonts w:ascii="Times New Roman" w:hAnsi="Times New Roman" w:cs="Times New Roman"/>
          <w:bCs/>
          <w:i/>
        </w:rPr>
        <w:t>M</w:t>
      </w:r>
      <w:r w:rsidRPr="00137C9B">
        <w:rPr>
          <w:rFonts w:ascii="Times New Roman" w:hAnsi="Times New Roman" w:cs="Times New Roman"/>
          <w:bCs/>
        </w:rPr>
        <w:t xml:space="preserve"> = 8</w:t>
      </w:r>
      <w:r w:rsidR="00A94D80">
        <w:rPr>
          <w:rFonts w:ascii="Times New Roman" w:hAnsi="Times New Roman" w:cs="Times New Roman"/>
          <w:bCs/>
        </w:rPr>
        <w:t>.</w:t>
      </w:r>
      <w:r w:rsidRPr="00137C9B">
        <w:rPr>
          <w:rFonts w:ascii="Times New Roman" w:hAnsi="Times New Roman" w:cs="Times New Roman"/>
          <w:bCs/>
        </w:rPr>
        <w:t xml:space="preserve">65; </w:t>
      </w:r>
      <w:r w:rsidRPr="00A94D80">
        <w:rPr>
          <w:rFonts w:ascii="Times New Roman" w:hAnsi="Times New Roman" w:cs="Times New Roman"/>
          <w:bCs/>
          <w:i/>
        </w:rPr>
        <w:t>DT</w:t>
      </w:r>
      <w:r w:rsidRPr="00137C9B">
        <w:rPr>
          <w:rFonts w:ascii="Times New Roman" w:hAnsi="Times New Roman" w:cs="Times New Roman"/>
          <w:bCs/>
        </w:rPr>
        <w:t xml:space="preserve"> = 2</w:t>
      </w:r>
      <w:r w:rsidR="00A94D80">
        <w:rPr>
          <w:rFonts w:ascii="Times New Roman" w:hAnsi="Times New Roman" w:cs="Times New Roman"/>
          <w:bCs/>
        </w:rPr>
        <w:t>.</w:t>
      </w:r>
      <w:r w:rsidRPr="00137C9B">
        <w:rPr>
          <w:rFonts w:ascii="Times New Roman" w:hAnsi="Times New Roman" w:cs="Times New Roman"/>
          <w:bCs/>
        </w:rPr>
        <w:t>971) se muestran inferiores.</w:t>
      </w:r>
    </w:p>
    <w:p w14:paraId="6BEFAA89" w14:textId="0304C766" w:rsidR="003F01C4" w:rsidRDefault="008555E7" w:rsidP="003F01C4">
      <w:pPr>
        <w:suppressAutoHyphens/>
        <w:autoSpaceDN w:val="0"/>
        <w:spacing w:after="0" w:line="480" w:lineRule="auto"/>
        <w:jc w:val="both"/>
        <w:textAlignment w:val="baseline"/>
        <w:rPr>
          <w:rFonts w:ascii="Times New Roman" w:hAnsi="Times New Roman" w:cs="Times New Roman"/>
          <w:bCs/>
          <w:color w:val="000000"/>
          <w:sz w:val="24"/>
          <w:szCs w:val="24"/>
        </w:rPr>
      </w:pPr>
      <w:r w:rsidRPr="00137C9B">
        <w:rPr>
          <w:rFonts w:ascii="Times New Roman" w:hAnsi="Times New Roman" w:cs="Times New Roman"/>
          <w:bCs/>
          <w:color w:val="000000"/>
          <w:sz w:val="24"/>
          <w:szCs w:val="24"/>
        </w:rPr>
        <w:t xml:space="preserve">Concretamente, el profesorado en formación obtiene puntuaciones por encima de la mediana en once competencias (figura </w:t>
      </w:r>
      <w:r w:rsidR="00CE3EFD" w:rsidRPr="00137C9B">
        <w:rPr>
          <w:rFonts w:ascii="Times New Roman" w:hAnsi="Times New Roman" w:cs="Times New Roman"/>
          <w:bCs/>
          <w:color w:val="000000"/>
          <w:sz w:val="24"/>
          <w:szCs w:val="24"/>
        </w:rPr>
        <w:t>1</w:t>
      </w:r>
      <w:r w:rsidRPr="00137C9B">
        <w:rPr>
          <w:rFonts w:ascii="Times New Roman" w:hAnsi="Times New Roman" w:cs="Times New Roman"/>
          <w:bCs/>
          <w:color w:val="000000"/>
          <w:sz w:val="24"/>
          <w:szCs w:val="24"/>
        </w:rPr>
        <w:t>), llegando a puntuar cerca del valor máximo de la escala en cuatro de ellas: capacidad para utilizar las redes sociales para comunicarse con los contactos y seguir sus actividades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2</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51; </w:t>
      </w:r>
      <w:r w:rsidRPr="00A94D80">
        <w:rPr>
          <w:rFonts w:ascii="Times New Roman" w:hAnsi="Times New Roman" w:cs="Times New Roman"/>
          <w:bCs/>
          <w:i/>
          <w:color w:val="000000"/>
          <w:sz w:val="24"/>
          <w:szCs w:val="24"/>
        </w:rPr>
        <w:t>DT</w:t>
      </w:r>
      <w:r w:rsidRPr="00137C9B">
        <w:rPr>
          <w:rFonts w:ascii="Times New Roman" w:hAnsi="Times New Roman" w:cs="Times New Roman"/>
          <w:bCs/>
          <w:color w:val="000000"/>
          <w:sz w:val="24"/>
          <w:szCs w:val="24"/>
        </w:rPr>
        <w:t xml:space="preserve"> =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744), habilidad para crear contenido en red utilizando diversos recursos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2</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43; </w:t>
      </w:r>
      <w:r w:rsidRPr="00A94D80">
        <w:rPr>
          <w:rFonts w:ascii="Times New Roman" w:hAnsi="Times New Roman" w:cs="Times New Roman"/>
          <w:bCs/>
          <w:i/>
          <w:color w:val="000000"/>
          <w:sz w:val="24"/>
          <w:szCs w:val="24"/>
        </w:rPr>
        <w:t>DT</w:t>
      </w:r>
      <w:r w:rsidR="00A94D80">
        <w:rPr>
          <w:rFonts w:ascii="Times New Roman" w:hAnsi="Times New Roman" w:cs="Times New Roman"/>
          <w:bCs/>
          <w:color w:val="000000"/>
          <w:sz w:val="24"/>
          <w:szCs w:val="24"/>
        </w:rPr>
        <w:t xml:space="preserve"> </w:t>
      </w:r>
      <w:r w:rsidRPr="00137C9B">
        <w:rPr>
          <w:rFonts w:ascii="Times New Roman" w:hAnsi="Times New Roman" w:cs="Times New Roman"/>
          <w:bCs/>
          <w:color w:val="000000"/>
          <w:sz w:val="24"/>
          <w:szCs w:val="24"/>
        </w:rPr>
        <w:t xml:space="preserve">=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942), habilidad en la toma de medidas de protección contra desconocidos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2</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33; </w:t>
      </w:r>
      <w:r w:rsidRPr="00A94D80">
        <w:rPr>
          <w:rFonts w:ascii="Times New Roman" w:hAnsi="Times New Roman" w:cs="Times New Roman"/>
          <w:bCs/>
          <w:i/>
          <w:color w:val="000000"/>
          <w:sz w:val="24"/>
          <w:szCs w:val="24"/>
        </w:rPr>
        <w:t>DT</w:t>
      </w:r>
      <w:r w:rsidRPr="00137C9B">
        <w:rPr>
          <w:rFonts w:ascii="Times New Roman" w:hAnsi="Times New Roman" w:cs="Times New Roman"/>
          <w:bCs/>
          <w:color w:val="000000"/>
          <w:sz w:val="24"/>
          <w:szCs w:val="24"/>
        </w:rPr>
        <w:t xml:space="preserve"> =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971) y capacidad para usar las redes sin perjuicio de otras actividades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2,27; </w:t>
      </w:r>
      <w:r w:rsidRPr="00A94D80">
        <w:rPr>
          <w:rFonts w:ascii="Times New Roman" w:hAnsi="Times New Roman" w:cs="Times New Roman"/>
          <w:bCs/>
          <w:i/>
          <w:color w:val="000000"/>
          <w:sz w:val="24"/>
          <w:szCs w:val="24"/>
        </w:rPr>
        <w:t>DT</w:t>
      </w:r>
      <w:r w:rsidR="00A94D80">
        <w:rPr>
          <w:rFonts w:ascii="Times New Roman" w:hAnsi="Times New Roman" w:cs="Times New Roman"/>
          <w:bCs/>
          <w:color w:val="000000"/>
          <w:sz w:val="24"/>
          <w:szCs w:val="24"/>
        </w:rPr>
        <w:t xml:space="preserve"> </w:t>
      </w:r>
      <w:r w:rsidRPr="00137C9B">
        <w:rPr>
          <w:rFonts w:ascii="Times New Roman" w:hAnsi="Times New Roman" w:cs="Times New Roman"/>
          <w:bCs/>
          <w:color w:val="000000"/>
          <w:sz w:val="24"/>
          <w:szCs w:val="24"/>
        </w:rPr>
        <w:t xml:space="preserve">=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817). </w:t>
      </w:r>
    </w:p>
    <w:p w14:paraId="56EB904A" w14:textId="77777777" w:rsidR="003F01C4" w:rsidRDefault="003F01C4" w:rsidP="00122B1F">
      <w:pPr>
        <w:suppressAutoHyphens/>
        <w:autoSpaceDN w:val="0"/>
        <w:spacing w:after="0" w:line="480" w:lineRule="auto"/>
        <w:jc w:val="center"/>
        <w:textAlignment w:val="baseline"/>
        <w:rPr>
          <w:rFonts w:ascii="Times New Roman" w:hAnsi="Times New Roman" w:cs="Times New Roman"/>
          <w:bCs/>
          <w:color w:val="000000"/>
          <w:sz w:val="24"/>
          <w:szCs w:val="24"/>
        </w:rPr>
      </w:pPr>
    </w:p>
    <w:p w14:paraId="1A70D75A" w14:textId="77777777" w:rsidR="003F01C4" w:rsidRDefault="003F01C4" w:rsidP="00122B1F">
      <w:pPr>
        <w:suppressAutoHyphens/>
        <w:autoSpaceDN w:val="0"/>
        <w:spacing w:after="0" w:line="480" w:lineRule="auto"/>
        <w:jc w:val="center"/>
        <w:textAlignment w:val="baseline"/>
        <w:rPr>
          <w:rFonts w:ascii="Times New Roman" w:hAnsi="Times New Roman" w:cs="Times New Roman"/>
          <w:bCs/>
          <w:color w:val="000000"/>
          <w:sz w:val="24"/>
          <w:szCs w:val="24"/>
        </w:rPr>
      </w:pPr>
    </w:p>
    <w:p w14:paraId="557455D5" w14:textId="77777777" w:rsidR="003F01C4" w:rsidRDefault="003F01C4" w:rsidP="00122B1F">
      <w:pPr>
        <w:suppressAutoHyphens/>
        <w:autoSpaceDN w:val="0"/>
        <w:spacing w:after="0" w:line="480" w:lineRule="auto"/>
        <w:jc w:val="center"/>
        <w:textAlignment w:val="baseline"/>
        <w:rPr>
          <w:rFonts w:ascii="Times New Roman" w:hAnsi="Times New Roman" w:cs="Times New Roman"/>
          <w:bCs/>
          <w:color w:val="000000"/>
          <w:sz w:val="24"/>
          <w:szCs w:val="24"/>
        </w:rPr>
      </w:pPr>
    </w:p>
    <w:p w14:paraId="47BD62A9" w14:textId="6B0D9D86" w:rsidR="008555E7" w:rsidRDefault="008555E7" w:rsidP="003F01C4">
      <w:pPr>
        <w:suppressAutoHyphens/>
        <w:autoSpaceDN w:val="0"/>
        <w:spacing w:after="0" w:line="240" w:lineRule="auto"/>
        <w:jc w:val="center"/>
        <w:textAlignment w:val="baseline"/>
        <w:rPr>
          <w:rFonts w:ascii="Times New Roman" w:hAnsi="Times New Roman" w:cs="Times New Roman"/>
          <w:bCs/>
          <w:color w:val="000000"/>
          <w:sz w:val="24"/>
          <w:szCs w:val="24"/>
        </w:rPr>
      </w:pPr>
      <w:r w:rsidRPr="00137C9B">
        <w:rPr>
          <w:rFonts w:ascii="Times New Roman" w:eastAsia="Times New Roman" w:hAnsi="Times New Roman" w:cs="Times New Roman"/>
          <w:noProof/>
          <w:kern w:val="3"/>
          <w:sz w:val="24"/>
          <w:szCs w:val="24"/>
        </w:rPr>
        <w:lastRenderedPageBreak/>
        <w:drawing>
          <wp:inline distT="0" distB="0" distL="0" distR="0" wp14:anchorId="54E89E46" wp14:editId="1B8E7222">
            <wp:extent cx="5400040" cy="2428875"/>
            <wp:effectExtent l="0" t="19050" r="1016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611305" w14:textId="38E6A2EA" w:rsidR="003F01C4" w:rsidRPr="003F01C4" w:rsidRDefault="003F01C4" w:rsidP="003F01C4">
      <w:pPr>
        <w:pStyle w:val="Figuras"/>
        <w:spacing w:line="480" w:lineRule="auto"/>
        <w:ind w:firstLine="0"/>
        <w:rPr>
          <w:i/>
          <w:szCs w:val="24"/>
        </w:rPr>
      </w:pPr>
      <w:r w:rsidRPr="003F01C4">
        <w:rPr>
          <w:i/>
          <w:szCs w:val="24"/>
        </w:rPr>
        <w:t>Figura 1</w:t>
      </w:r>
      <w:r w:rsidRPr="003F01C4">
        <w:rPr>
          <w:b/>
          <w:i/>
          <w:szCs w:val="24"/>
        </w:rPr>
        <w:t>.</w:t>
      </w:r>
      <w:r w:rsidRPr="003F01C4">
        <w:rPr>
          <w:i/>
          <w:szCs w:val="24"/>
        </w:rPr>
        <w:t xml:space="preserve"> Gráfico de ranking de Competencias Digitales.</w:t>
      </w:r>
    </w:p>
    <w:p w14:paraId="6471E8B1" w14:textId="0239C2CC" w:rsidR="004C60DE" w:rsidRPr="00137C9B" w:rsidRDefault="008555E7" w:rsidP="009C4133">
      <w:pPr>
        <w:suppressAutoHyphens/>
        <w:autoSpaceDN w:val="0"/>
        <w:spacing w:after="0" w:line="480" w:lineRule="auto"/>
        <w:jc w:val="both"/>
        <w:textAlignment w:val="baseline"/>
        <w:rPr>
          <w:rFonts w:ascii="Times New Roman" w:hAnsi="Times New Roman" w:cs="Times New Roman"/>
          <w:sz w:val="24"/>
          <w:szCs w:val="24"/>
        </w:rPr>
      </w:pPr>
      <w:r w:rsidRPr="00137C9B">
        <w:rPr>
          <w:rFonts w:ascii="Times New Roman" w:hAnsi="Times New Roman" w:cs="Times New Roman"/>
          <w:bCs/>
          <w:color w:val="000000"/>
          <w:sz w:val="24"/>
          <w:szCs w:val="24"/>
        </w:rPr>
        <w:t>Por el contrario, el profesorado en formación obtiene puntuaciones muy bajas en competencias digitales que se relacionan con la capacidad para colaborar con otras personas en proyectos comunes a través de las redes sociales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1</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10; </w:t>
      </w:r>
      <w:r w:rsidRPr="00A94D80">
        <w:rPr>
          <w:rFonts w:ascii="Times New Roman" w:hAnsi="Times New Roman" w:cs="Times New Roman"/>
          <w:bCs/>
          <w:i/>
          <w:color w:val="000000"/>
          <w:sz w:val="24"/>
          <w:szCs w:val="24"/>
        </w:rPr>
        <w:t>DT</w:t>
      </w:r>
      <w:r w:rsidRPr="00137C9B">
        <w:rPr>
          <w:rFonts w:ascii="Times New Roman" w:hAnsi="Times New Roman" w:cs="Times New Roman"/>
          <w:bCs/>
          <w:color w:val="000000"/>
          <w:sz w:val="24"/>
          <w:szCs w:val="24"/>
        </w:rPr>
        <w:t xml:space="preserve"> =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991), para actuar de manera creativa en las redes sociales aportando información propia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1</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10; </w:t>
      </w:r>
      <w:r w:rsidRPr="00A94D80">
        <w:rPr>
          <w:rFonts w:ascii="Times New Roman" w:hAnsi="Times New Roman" w:cs="Times New Roman"/>
          <w:bCs/>
          <w:i/>
          <w:color w:val="000000"/>
          <w:sz w:val="24"/>
          <w:szCs w:val="24"/>
        </w:rPr>
        <w:t>DT</w:t>
      </w:r>
      <w:r w:rsidRPr="00137C9B">
        <w:rPr>
          <w:rFonts w:ascii="Times New Roman" w:hAnsi="Times New Roman" w:cs="Times New Roman"/>
          <w:bCs/>
          <w:color w:val="000000"/>
          <w:sz w:val="24"/>
          <w:szCs w:val="24"/>
        </w:rPr>
        <w:t xml:space="preserve"> = 1</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025) y para hacer comentarios en las redes con la intención de mejorar el clima (</w:t>
      </w:r>
      <w:r w:rsidRPr="00A94D80">
        <w:rPr>
          <w:rFonts w:ascii="Times New Roman" w:hAnsi="Times New Roman" w:cs="Times New Roman"/>
          <w:bCs/>
          <w:i/>
          <w:color w:val="000000"/>
          <w:sz w:val="24"/>
          <w:szCs w:val="24"/>
        </w:rPr>
        <w:t>M</w:t>
      </w:r>
      <w:r w:rsidRPr="00137C9B">
        <w:rPr>
          <w:rFonts w:ascii="Times New Roman" w:hAnsi="Times New Roman" w:cs="Times New Roman"/>
          <w:bCs/>
          <w:color w:val="000000"/>
          <w:sz w:val="24"/>
          <w:szCs w:val="24"/>
        </w:rPr>
        <w:t xml:space="preserve"> =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99; </w:t>
      </w:r>
      <w:r w:rsidRPr="00A94D80">
        <w:rPr>
          <w:rFonts w:ascii="Times New Roman" w:hAnsi="Times New Roman" w:cs="Times New Roman"/>
          <w:bCs/>
          <w:i/>
          <w:color w:val="000000"/>
          <w:sz w:val="24"/>
          <w:szCs w:val="24"/>
        </w:rPr>
        <w:t>DT</w:t>
      </w:r>
      <w:r w:rsidRPr="00137C9B">
        <w:rPr>
          <w:rFonts w:ascii="Times New Roman" w:hAnsi="Times New Roman" w:cs="Times New Roman"/>
          <w:bCs/>
          <w:color w:val="000000"/>
          <w:sz w:val="24"/>
          <w:szCs w:val="24"/>
        </w:rPr>
        <w:t xml:space="preserve"> = </w:t>
      </w:r>
      <w:r w:rsidR="00A94D80">
        <w:rPr>
          <w:rFonts w:ascii="Times New Roman" w:hAnsi="Times New Roman" w:cs="Times New Roman"/>
          <w:bCs/>
          <w:color w:val="000000"/>
          <w:sz w:val="24"/>
          <w:szCs w:val="24"/>
        </w:rPr>
        <w:t>.</w:t>
      </w:r>
      <w:r w:rsidRPr="00137C9B">
        <w:rPr>
          <w:rFonts w:ascii="Times New Roman" w:hAnsi="Times New Roman" w:cs="Times New Roman"/>
          <w:bCs/>
          <w:color w:val="000000"/>
          <w:sz w:val="24"/>
          <w:szCs w:val="24"/>
        </w:rPr>
        <w:t xml:space="preserve">941). </w:t>
      </w:r>
    </w:p>
    <w:p w14:paraId="00F8C704" w14:textId="316F2F07" w:rsidR="008555E7"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4.2. </w:t>
      </w:r>
      <w:r w:rsidR="008555E7" w:rsidRPr="00DB7A99">
        <w:rPr>
          <w:rFonts w:ascii="Times New Roman" w:hAnsi="Times New Roman" w:cs="Times New Roman"/>
          <w:b/>
          <w:bCs/>
        </w:rPr>
        <w:t>Factores predictores de la competencia digital</w:t>
      </w:r>
      <w:r>
        <w:rPr>
          <w:rFonts w:ascii="Times New Roman" w:hAnsi="Times New Roman" w:cs="Times New Roman"/>
          <w:b/>
          <w:bCs/>
        </w:rPr>
        <w:t>.</w:t>
      </w:r>
    </w:p>
    <w:p w14:paraId="62F78977" w14:textId="30B1FD59" w:rsidR="008555E7" w:rsidRPr="00137C9B" w:rsidRDefault="008555E7"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Para estudiar </w:t>
      </w:r>
      <w:r w:rsidR="00A94D80">
        <w:rPr>
          <w:rFonts w:ascii="Times New Roman" w:hAnsi="Times New Roman" w:cs="Times New Roman"/>
          <w:bCs/>
        </w:rPr>
        <w:t xml:space="preserve">qué factores inciden en la competencia digital del profesorado en formación </w:t>
      </w:r>
      <w:r w:rsidRPr="00137C9B">
        <w:rPr>
          <w:rFonts w:ascii="Times New Roman" w:hAnsi="Times New Roman" w:cs="Times New Roman"/>
          <w:bCs/>
        </w:rPr>
        <w:t xml:space="preserve">aplicamos un análisis discriminante tomando como variable criterio la competencia digital y como variables predictoras las actitudes hacia las </w:t>
      </w:r>
      <w:r w:rsidR="000814FC">
        <w:rPr>
          <w:rFonts w:ascii="Times New Roman" w:hAnsi="Times New Roman" w:cs="Times New Roman"/>
          <w:bCs/>
        </w:rPr>
        <w:t>TIC</w:t>
      </w:r>
      <w:r w:rsidRPr="00137C9B">
        <w:rPr>
          <w:rFonts w:ascii="Times New Roman" w:hAnsi="Times New Roman" w:cs="Times New Roman"/>
          <w:bCs/>
        </w:rPr>
        <w:t xml:space="preserve">, motivos </w:t>
      </w:r>
      <w:r w:rsidR="00A94D80">
        <w:rPr>
          <w:rFonts w:ascii="Times New Roman" w:hAnsi="Times New Roman" w:cs="Times New Roman"/>
          <w:bCs/>
        </w:rPr>
        <w:t>e</w:t>
      </w:r>
      <w:r w:rsidRPr="00137C9B">
        <w:rPr>
          <w:rFonts w:ascii="Times New Roman" w:hAnsi="Times New Roman" w:cs="Times New Roman"/>
          <w:bCs/>
        </w:rPr>
        <w:t xml:space="preserve"> intensidad de uso de las redes sociales y el género. </w:t>
      </w:r>
    </w:p>
    <w:p w14:paraId="4D619018" w14:textId="2A0E2880" w:rsidR="008555E7" w:rsidRPr="00137C9B" w:rsidRDefault="008555E7" w:rsidP="009C4133">
      <w:pPr>
        <w:pStyle w:val="Default"/>
        <w:spacing w:line="480" w:lineRule="auto"/>
        <w:jc w:val="both"/>
        <w:rPr>
          <w:rFonts w:ascii="Times New Roman" w:hAnsi="Times New Roman" w:cs="Times New Roman"/>
          <w:bCs/>
          <w:i/>
        </w:rPr>
      </w:pPr>
      <w:r w:rsidRPr="00137C9B">
        <w:rPr>
          <w:rFonts w:ascii="Times New Roman" w:hAnsi="Times New Roman" w:cs="Times New Roman"/>
          <w:bCs/>
        </w:rPr>
        <w:t xml:space="preserve">La ecuación discriminante global muestra una alta correlación canónica de .593, lo que indica que existe una buena reproducción de los datos originales a partir de la ecuación, </w:t>
      </w:r>
      <w:r w:rsidR="005A42C1" w:rsidRPr="00137C9B">
        <w:rPr>
          <w:rFonts w:ascii="Times New Roman" w:hAnsi="Times New Roman" w:cs="Times New Roman"/>
          <w:bCs/>
        </w:rPr>
        <w:t>y</w:t>
      </w:r>
      <w:r w:rsidRPr="00137C9B">
        <w:rPr>
          <w:rFonts w:ascii="Times New Roman" w:hAnsi="Times New Roman" w:cs="Times New Roman"/>
          <w:bCs/>
        </w:rPr>
        <w:t xml:space="preserve"> esta ecuación muestra una adecuada bondad de ajuste (</w:t>
      </w:r>
      <w:r w:rsidRPr="005A78E6">
        <w:rPr>
          <w:rFonts w:ascii="Times New Roman" w:hAnsi="Times New Roman" w:cs="Times New Roman"/>
          <w:bCs/>
          <w:i/>
        </w:rPr>
        <w:t xml:space="preserve">Lambda de </w:t>
      </w:r>
      <w:proofErr w:type="spellStart"/>
      <w:r w:rsidRPr="005A78E6">
        <w:rPr>
          <w:rFonts w:ascii="Times New Roman" w:hAnsi="Times New Roman" w:cs="Times New Roman"/>
          <w:bCs/>
          <w:i/>
        </w:rPr>
        <w:t>Wilks</w:t>
      </w:r>
      <w:proofErr w:type="spellEnd"/>
      <w:r w:rsidRPr="00137C9B">
        <w:rPr>
          <w:rFonts w:ascii="Times New Roman" w:hAnsi="Times New Roman" w:cs="Times New Roman"/>
          <w:bCs/>
        </w:rPr>
        <w:t xml:space="preserve"> = .628</w:t>
      </w:r>
      <w:r w:rsidR="005A78E6">
        <w:rPr>
          <w:rFonts w:ascii="Times New Roman" w:hAnsi="Times New Roman" w:cs="Times New Roman"/>
          <w:bCs/>
        </w:rPr>
        <w:t>,</w:t>
      </w:r>
      <w:r w:rsidRPr="00137C9B">
        <w:rPr>
          <w:rFonts w:ascii="Times New Roman" w:hAnsi="Times New Roman" w:cs="Times New Roman"/>
          <w:bCs/>
        </w:rPr>
        <w:t xml:space="preserve"> </w:t>
      </w:r>
      <w:r w:rsidRPr="00A94D80">
        <w:rPr>
          <w:rFonts w:ascii="Times New Roman" w:hAnsi="Times New Roman" w:cs="Times New Roman"/>
          <w:bCs/>
          <w:i/>
        </w:rPr>
        <w:t>p</w:t>
      </w:r>
      <w:r w:rsidRPr="00137C9B">
        <w:rPr>
          <w:rFonts w:ascii="Times New Roman" w:hAnsi="Times New Roman" w:cs="Times New Roman"/>
          <w:bCs/>
        </w:rPr>
        <w:t xml:space="preserve"> = .000). La ecuación discriminante resultante se expresa en la siguiente fórmula: </w:t>
      </w:r>
      <w:r w:rsidRPr="00A94D80">
        <w:rPr>
          <w:rFonts w:ascii="Times New Roman" w:hAnsi="Times New Roman" w:cs="Times New Roman"/>
          <w:bCs/>
          <w:i/>
        </w:rPr>
        <w:t>y= .104 Actitud + .886 Género + .100 Intensidad + .084 Motivos – 8.684</w:t>
      </w:r>
    </w:p>
    <w:p w14:paraId="656DE26B" w14:textId="7A0C59BB" w:rsidR="00010058" w:rsidRPr="00122B1F" w:rsidRDefault="008555E7"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La matriz de estructura total muestra el peso de cada variable en la diferenciación de competencias digitales en el uso de las redes sociales, encontrando que la actitud hacia las tecnologías es la que más protagonismo asume en la diferenciación de niveles de la competencia digital. No obstante, todas las </w:t>
      </w:r>
      <w:r w:rsidRPr="00137C9B">
        <w:rPr>
          <w:rFonts w:ascii="Times New Roman" w:hAnsi="Times New Roman" w:cs="Times New Roman"/>
          <w:bCs/>
        </w:rPr>
        <w:lastRenderedPageBreak/>
        <w:t>variables predictoras adquieren un grado de relación significativo con la ecuación. La tabla 1 muestra la matriz de estructura total de esta función discriminante.</w:t>
      </w:r>
    </w:p>
    <w:tbl>
      <w:tblPr>
        <w:tblStyle w:val="Tablaconcuadrcula"/>
        <w:tblW w:w="0" w:type="auto"/>
        <w:jc w:val="center"/>
        <w:tblLook w:val="04A0" w:firstRow="1" w:lastRow="0" w:firstColumn="1" w:lastColumn="0" w:noHBand="0" w:noVBand="1"/>
      </w:tblPr>
      <w:tblGrid>
        <w:gridCol w:w="3282"/>
        <w:gridCol w:w="917"/>
        <w:gridCol w:w="1732"/>
        <w:gridCol w:w="428"/>
        <w:gridCol w:w="566"/>
      </w:tblGrid>
      <w:tr w:rsidR="00010058" w:rsidRPr="00122B1F" w14:paraId="4CD34E8D" w14:textId="77777777" w:rsidTr="00122B1F">
        <w:trPr>
          <w:trHeight w:val="562"/>
          <w:jc w:val="center"/>
        </w:trPr>
        <w:tc>
          <w:tcPr>
            <w:tcW w:w="0" w:type="auto"/>
            <w:tcBorders>
              <w:left w:val="nil"/>
              <w:right w:val="nil"/>
            </w:tcBorders>
            <w:shd w:val="clear" w:color="auto" w:fill="auto"/>
            <w:vAlign w:val="center"/>
          </w:tcPr>
          <w:p w14:paraId="43941822" w14:textId="77777777" w:rsidR="00010058" w:rsidRPr="00122B1F" w:rsidRDefault="00010058" w:rsidP="00DB7A99">
            <w:pPr>
              <w:pStyle w:val="Default"/>
              <w:jc w:val="both"/>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Matriz de estructura total</w:t>
            </w:r>
          </w:p>
        </w:tc>
        <w:tc>
          <w:tcPr>
            <w:tcW w:w="0" w:type="auto"/>
            <w:tcBorders>
              <w:left w:val="nil"/>
              <w:right w:val="nil"/>
            </w:tcBorders>
            <w:shd w:val="clear" w:color="auto" w:fill="auto"/>
            <w:vAlign w:val="center"/>
          </w:tcPr>
          <w:p w14:paraId="236EB475" w14:textId="77777777" w:rsidR="00010058" w:rsidRPr="00122B1F" w:rsidRDefault="00010058"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Función</w:t>
            </w:r>
          </w:p>
          <w:p w14:paraId="690DB9C1" w14:textId="77777777" w:rsidR="00010058" w:rsidRPr="00122B1F" w:rsidRDefault="00010058"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1</w:t>
            </w:r>
          </w:p>
        </w:tc>
        <w:tc>
          <w:tcPr>
            <w:tcW w:w="0" w:type="auto"/>
            <w:tcBorders>
              <w:left w:val="nil"/>
              <w:right w:val="nil"/>
            </w:tcBorders>
            <w:shd w:val="clear" w:color="auto" w:fill="auto"/>
            <w:vAlign w:val="center"/>
          </w:tcPr>
          <w:p w14:paraId="4E9C055E" w14:textId="77777777" w:rsidR="00010058" w:rsidRPr="00122B1F" w:rsidRDefault="00010058"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 xml:space="preserve">Lambda de </w:t>
            </w:r>
            <w:proofErr w:type="spellStart"/>
            <w:r w:rsidRPr="00122B1F">
              <w:rPr>
                <w:rFonts w:ascii="Times New Roman" w:eastAsia="Times New Roman" w:hAnsi="Times New Roman" w:cs="Times New Roman"/>
                <w:b/>
                <w:color w:val="auto"/>
                <w:kern w:val="3"/>
                <w:sz w:val="20"/>
                <w:lang w:eastAsia="zh-CN"/>
              </w:rPr>
              <w:t>Wilks</w:t>
            </w:r>
            <w:proofErr w:type="spellEnd"/>
          </w:p>
        </w:tc>
        <w:tc>
          <w:tcPr>
            <w:tcW w:w="0" w:type="auto"/>
            <w:tcBorders>
              <w:left w:val="nil"/>
              <w:right w:val="nil"/>
            </w:tcBorders>
            <w:shd w:val="clear" w:color="auto" w:fill="auto"/>
            <w:vAlign w:val="center"/>
          </w:tcPr>
          <w:p w14:paraId="5286C256" w14:textId="77777777" w:rsidR="00010058" w:rsidRPr="00122B1F" w:rsidRDefault="00010058"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Gl</w:t>
            </w:r>
            <w:proofErr w:type="spellEnd"/>
          </w:p>
        </w:tc>
        <w:tc>
          <w:tcPr>
            <w:tcW w:w="0" w:type="auto"/>
            <w:tcBorders>
              <w:left w:val="nil"/>
              <w:right w:val="nil"/>
            </w:tcBorders>
            <w:shd w:val="clear" w:color="auto" w:fill="auto"/>
            <w:vAlign w:val="center"/>
          </w:tcPr>
          <w:p w14:paraId="16DA3942" w14:textId="77777777" w:rsidR="00010058" w:rsidRPr="00122B1F" w:rsidRDefault="00010058"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Sig</w:t>
            </w:r>
            <w:proofErr w:type="spellEnd"/>
          </w:p>
        </w:tc>
      </w:tr>
      <w:tr w:rsidR="00010058" w:rsidRPr="00122B1F" w14:paraId="791CC3E5" w14:textId="77777777" w:rsidTr="00122B1F">
        <w:trPr>
          <w:jc w:val="center"/>
        </w:trPr>
        <w:tc>
          <w:tcPr>
            <w:tcW w:w="0" w:type="auto"/>
            <w:tcBorders>
              <w:left w:val="nil"/>
              <w:bottom w:val="nil"/>
              <w:right w:val="nil"/>
            </w:tcBorders>
            <w:vAlign w:val="center"/>
          </w:tcPr>
          <w:p w14:paraId="61794C31" w14:textId="77777777" w:rsidR="00010058" w:rsidRPr="00122B1F" w:rsidRDefault="00010058"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Actitud hacia las tecnologías</w:t>
            </w:r>
          </w:p>
        </w:tc>
        <w:tc>
          <w:tcPr>
            <w:tcW w:w="0" w:type="auto"/>
            <w:tcBorders>
              <w:left w:val="nil"/>
              <w:bottom w:val="nil"/>
              <w:right w:val="nil"/>
            </w:tcBorders>
            <w:vAlign w:val="center"/>
          </w:tcPr>
          <w:p w14:paraId="056CCCE5"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.736</w:t>
            </w:r>
          </w:p>
        </w:tc>
        <w:tc>
          <w:tcPr>
            <w:tcW w:w="0" w:type="auto"/>
            <w:vMerge w:val="restart"/>
            <w:tcBorders>
              <w:left w:val="nil"/>
              <w:right w:val="nil"/>
            </w:tcBorders>
            <w:vAlign w:val="center"/>
          </w:tcPr>
          <w:p w14:paraId="39FD1F8B"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.628</w:t>
            </w:r>
          </w:p>
        </w:tc>
        <w:tc>
          <w:tcPr>
            <w:tcW w:w="0" w:type="auto"/>
            <w:vMerge w:val="restart"/>
            <w:tcBorders>
              <w:left w:val="nil"/>
              <w:right w:val="nil"/>
            </w:tcBorders>
            <w:vAlign w:val="center"/>
          </w:tcPr>
          <w:p w14:paraId="3EAFF3BC"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8</w:t>
            </w:r>
          </w:p>
        </w:tc>
        <w:tc>
          <w:tcPr>
            <w:tcW w:w="0" w:type="auto"/>
            <w:vMerge w:val="restart"/>
            <w:tcBorders>
              <w:left w:val="nil"/>
              <w:right w:val="nil"/>
            </w:tcBorders>
            <w:vAlign w:val="center"/>
          </w:tcPr>
          <w:p w14:paraId="7F263DC6"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.000</w:t>
            </w:r>
          </w:p>
        </w:tc>
      </w:tr>
      <w:tr w:rsidR="00010058" w:rsidRPr="00122B1F" w14:paraId="79DECF42" w14:textId="77777777" w:rsidTr="00122B1F">
        <w:trPr>
          <w:jc w:val="center"/>
        </w:trPr>
        <w:tc>
          <w:tcPr>
            <w:tcW w:w="0" w:type="auto"/>
            <w:tcBorders>
              <w:top w:val="nil"/>
              <w:left w:val="nil"/>
              <w:bottom w:val="nil"/>
              <w:right w:val="nil"/>
            </w:tcBorders>
            <w:vAlign w:val="center"/>
          </w:tcPr>
          <w:p w14:paraId="5F9428D7" w14:textId="77777777" w:rsidR="00010058" w:rsidRPr="00122B1F" w:rsidRDefault="00010058"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Intensidad de uso de las redes sociales</w:t>
            </w:r>
          </w:p>
        </w:tc>
        <w:tc>
          <w:tcPr>
            <w:tcW w:w="0" w:type="auto"/>
            <w:tcBorders>
              <w:top w:val="nil"/>
              <w:left w:val="nil"/>
              <w:bottom w:val="nil"/>
              <w:right w:val="nil"/>
            </w:tcBorders>
            <w:vAlign w:val="center"/>
          </w:tcPr>
          <w:p w14:paraId="51EFBBA9"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.462</w:t>
            </w:r>
          </w:p>
        </w:tc>
        <w:tc>
          <w:tcPr>
            <w:tcW w:w="0" w:type="auto"/>
            <w:vMerge/>
            <w:tcBorders>
              <w:left w:val="nil"/>
              <w:right w:val="nil"/>
            </w:tcBorders>
            <w:vAlign w:val="center"/>
          </w:tcPr>
          <w:p w14:paraId="74FF3063"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7CF038AD"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26BB48A6" w14:textId="77777777" w:rsidR="00010058" w:rsidRPr="00122B1F" w:rsidRDefault="00010058" w:rsidP="00122B1F">
            <w:pPr>
              <w:jc w:val="center"/>
              <w:rPr>
                <w:rFonts w:ascii="Times New Roman" w:hAnsi="Times New Roman" w:cs="Times New Roman"/>
                <w:sz w:val="20"/>
                <w:szCs w:val="24"/>
              </w:rPr>
            </w:pPr>
          </w:p>
        </w:tc>
      </w:tr>
      <w:tr w:rsidR="00010058" w:rsidRPr="00122B1F" w14:paraId="79F56FEA" w14:textId="77777777" w:rsidTr="00122B1F">
        <w:trPr>
          <w:jc w:val="center"/>
        </w:trPr>
        <w:tc>
          <w:tcPr>
            <w:tcW w:w="0" w:type="auto"/>
            <w:tcBorders>
              <w:top w:val="nil"/>
              <w:left w:val="nil"/>
              <w:bottom w:val="nil"/>
              <w:right w:val="nil"/>
            </w:tcBorders>
            <w:vAlign w:val="center"/>
          </w:tcPr>
          <w:p w14:paraId="73C217B3" w14:textId="77777777" w:rsidR="00010058" w:rsidRPr="00122B1F" w:rsidRDefault="00010058"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Motivos de uso de las redes sociales</w:t>
            </w:r>
          </w:p>
        </w:tc>
        <w:tc>
          <w:tcPr>
            <w:tcW w:w="0" w:type="auto"/>
            <w:tcBorders>
              <w:top w:val="nil"/>
              <w:left w:val="nil"/>
              <w:bottom w:val="nil"/>
              <w:right w:val="nil"/>
            </w:tcBorders>
            <w:vAlign w:val="center"/>
          </w:tcPr>
          <w:p w14:paraId="781430A0"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.434</w:t>
            </w:r>
          </w:p>
        </w:tc>
        <w:tc>
          <w:tcPr>
            <w:tcW w:w="0" w:type="auto"/>
            <w:vMerge/>
            <w:tcBorders>
              <w:left w:val="nil"/>
              <w:right w:val="nil"/>
            </w:tcBorders>
            <w:vAlign w:val="center"/>
          </w:tcPr>
          <w:p w14:paraId="399A5B0B"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71A384A4"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29248B01" w14:textId="77777777" w:rsidR="00010058" w:rsidRPr="00122B1F" w:rsidRDefault="00010058" w:rsidP="00122B1F">
            <w:pPr>
              <w:jc w:val="center"/>
              <w:rPr>
                <w:rFonts w:ascii="Times New Roman" w:hAnsi="Times New Roman" w:cs="Times New Roman"/>
                <w:sz w:val="20"/>
                <w:szCs w:val="24"/>
              </w:rPr>
            </w:pPr>
          </w:p>
        </w:tc>
      </w:tr>
      <w:tr w:rsidR="00010058" w:rsidRPr="00122B1F" w14:paraId="0AE3438E" w14:textId="77777777" w:rsidTr="00122B1F">
        <w:trPr>
          <w:jc w:val="center"/>
        </w:trPr>
        <w:tc>
          <w:tcPr>
            <w:tcW w:w="0" w:type="auto"/>
            <w:tcBorders>
              <w:top w:val="nil"/>
              <w:left w:val="nil"/>
              <w:right w:val="nil"/>
            </w:tcBorders>
            <w:vAlign w:val="center"/>
          </w:tcPr>
          <w:p w14:paraId="57D359F2" w14:textId="77777777" w:rsidR="00010058" w:rsidRPr="00122B1F" w:rsidRDefault="00010058"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Género</w:t>
            </w:r>
          </w:p>
        </w:tc>
        <w:tc>
          <w:tcPr>
            <w:tcW w:w="0" w:type="auto"/>
            <w:tcBorders>
              <w:top w:val="nil"/>
              <w:left w:val="nil"/>
              <w:right w:val="nil"/>
            </w:tcBorders>
            <w:vAlign w:val="center"/>
          </w:tcPr>
          <w:p w14:paraId="622E6F28" w14:textId="77777777" w:rsidR="00010058" w:rsidRPr="00122B1F" w:rsidRDefault="00010058"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.343</w:t>
            </w:r>
          </w:p>
        </w:tc>
        <w:tc>
          <w:tcPr>
            <w:tcW w:w="0" w:type="auto"/>
            <w:vMerge/>
            <w:tcBorders>
              <w:left w:val="nil"/>
              <w:right w:val="nil"/>
            </w:tcBorders>
            <w:vAlign w:val="center"/>
          </w:tcPr>
          <w:p w14:paraId="2A6B2DFF"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6CD048A8" w14:textId="77777777" w:rsidR="00010058" w:rsidRPr="00122B1F" w:rsidRDefault="00010058" w:rsidP="00122B1F">
            <w:pPr>
              <w:jc w:val="center"/>
              <w:rPr>
                <w:rFonts w:ascii="Times New Roman" w:hAnsi="Times New Roman" w:cs="Times New Roman"/>
                <w:sz w:val="20"/>
                <w:szCs w:val="24"/>
              </w:rPr>
            </w:pPr>
          </w:p>
        </w:tc>
        <w:tc>
          <w:tcPr>
            <w:tcW w:w="0" w:type="auto"/>
            <w:vMerge/>
            <w:tcBorders>
              <w:left w:val="nil"/>
              <w:right w:val="nil"/>
            </w:tcBorders>
            <w:vAlign w:val="center"/>
          </w:tcPr>
          <w:p w14:paraId="0D8037A4" w14:textId="77777777" w:rsidR="00010058" w:rsidRPr="00122B1F" w:rsidRDefault="00010058" w:rsidP="00122B1F">
            <w:pPr>
              <w:jc w:val="center"/>
              <w:rPr>
                <w:rFonts w:ascii="Times New Roman" w:hAnsi="Times New Roman" w:cs="Times New Roman"/>
                <w:sz w:val="20"/>
                <w:szCs w:val="24"/>
              </w:rPr>
            </w:pPr>
          </w:p>
        </w:tc>
      </w:tr>
    </w:tbl>
    <w:p w14:paraId="4BA3622C" w14:textId="46DB65C7" w:rsidR="008555E7" w:rsidRPr="00137C9B" w:rsidRDefault="003F01C4" w:rsidP="003F01C4">
      <w:pPr>
        <w:pStyle w:val="Default"/>
        <w:spacing w:line="480" w:lineRule="auto"/>
        <w:jc w:val="center"/>
        <w:rPr>
          <w:rFonts w:ascii="Times New Roman" w:hAnsi="Times New Roman" w:cs="Times New Roman"/>
          <w:bCs/>
          <w:i/>
        </w:rPr>
      </w:pPr>
      <w:r w:rsidRPr="003F01C4">
        <w:rPr>
          <w:rFonts w:ascii="Times New Roman" w:hAnsi="Times New Roman" w:cs="Times New Roman"/>
          <w:bCs/>
          <w:i/>
          <w:sz w:val="20"/>
        </w:rPr>
        <w:t xml:space="preserve">Tabla 1. </w:t>
      </w:r>
      <w:r w:rsidRPr="003F01C4">
        <w:rPr>
          <w:rFonts w:ascii="Times New Roman" w:hAnsi="Times New Roman" w:cs="Times New Roman"/>
          <w:i/>
          <w:sz w:val="20"/>
        </w:rPr>
        <w:t>Coeficiente de las funciones canónicas discriminantes</w:t>
      </w:r>
      <w:r w:rsidRPr="00122B1F">
        <w:rPr>
          <w:rFonts w:ascii="Times New Roman" w:hAnsi="Times New Roman" w:cs="Times New Roman"/>
        </w:rPr>
        <w:t>.</w:t>
      </w:r>
    </w:p>
    <w:p w14:paraId="73B8B9ED" w14:textId="484E5FA7" w:rsidR="00752A75" w:rsidRPr="00137C9B" w:rsidRDefault="00752A75"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Una vez analizada la intervención de estas variables en la competencia digital, se realiza la diferenciación de la capacidad predictiva de dichas variables por nivel de competencia con sendas ecuaciones parciales, es decir, del nivel bajo al medio y del nivel medio al alto. Para ello aplicamos dos análisis discriminantes, tomando también como variable criterio la competencia digital, pero considerando sólo los valores parciales indicados y, como variables predictoras las actitudes hacia las tecnologías, los motivos e intensidad de uso de las redes sociales y el género. </w:t>
      </w:r>
    </w:p>
    <w:p w14:paraId="16E51A76" w14:textId="37DAA6B0" w:rsidR="005A42C1" w:rsidRPr="00DB7A99" w:rsidRDefault="00DB7A99" w:rsidP="009C4133">
      <w:pPr>
        <w:pStyle w:val="Default"/>
        <w:spacing w:line="480" w:lineRule="auto"/>
        <w:jc w:val="both"/>
        <w:rPr>
          <w:rFonts w:ascii="Times New Roman" w:hAnsi="Times New Roman" w:cs="Times New Roman"/>
          <w:b/>
          <w:bCs/>
        </w:rPr>
      </w:pPr>
      <w:r w:rsidRPr="00DB7A99">
        <w:rPr>
          <w:rFonts w:ascii="Times New Roman" w:hAnsi="Times New Roman" w:cs="Times New Roman"/>
          <w:b/>
          <w:bCs/>
        </w:rPr>
        <w:t xml:space="preserve">4.2.1. </w:t>
      </w:r>
      <w:r w:rsidR="005A42C1" w:rsidRPr="00DB7A99">
        <w:rPr>
          <w:rFonts w:ascii="Times New Roman" w:hAnsi="Times New Roman" w:cs="Times New Roman"/>
          <w:b/>
          <w:bCs/>
        </w:rPr>
        <w:t>Variables predictivas del paso de un nivel básico a moderado de habilidad</w:t>
      </w:r>
      <w:r w:rsidRPr="00DB7A99">
        <w:rPr>
          <w:rFonts w:ascii="Times New Roman" w:hAnsi="Times New Roman" w:cs="Times New Roman"/>
          <w:b/>
          <w:bCs/>
        </w:rPr>
        <w:t>.</w:t>
      </w:r>
    </w:p>
    <w:p w14:paraId="10C1B183" w14:textId="2B08B70B" w:rsidR="00752A75" w:rsidRPr="00137C9B" w:rsidRDefault="00752A75" w:rsidP="009C4133">
      <w:pPr>
        <w:pStyle w:val="Default"/>
        <w:spacing w:line="480" w:lineRule="auto"/>
        <w:jc w:val="both"/>
        <w:rPr>
          <w:rFonts w:ascii="Times New Roman" w:hAnsi="Times New Roman" w:cs="Times New Roman"/>
          <w:bCs/>
          <w:i/>
        </w:rPr>
      </w:pPr>
      <w:r w:rsidRPr="00137C9B">
        <w:rPr>
          <w:rFonts w:ascii="Times New Roman" w:hAnsi="Times New Roman" w:cs="Times New Roman"/>
          <w:bCs/>
        </w:rPr>
        <w:t>En el discriminante correspondiente a los niveles más bajos de competencia digital, la ecuación muestra también una adecuada correlación canónica de .502, con una óptima bondad de ajuste (</w:t>
      </w:r>
      <w:r w:rsidRPr="005A78E6">
        <w:rPr>
          <w:rFonts w:ascii="Times New Roman" w:hAnsi="Times New Roman" w:cs="Times New Roman"/>
          <w:bCs/>
          <w:i/>
        </w:rPr>
        <w:t xml:space="preserve">Lambda de </w:t>
      </w:r>
      <w:proofErr w:type="spellStart"/>
      <w:r w:rsidRPr="005A78E6">
        <w:rPr>
          <w:rFonts w:ascii="Times New Roman" w:hAnsi="Times New Roman" w:cs="Times New Roman"/>
          <w:bCs/>
          <w:i/>
        </w:rPr>
        <w:t>Wilks</w:t>
      </w:r>
      <w:proofErr w:type="spellEnd"/>
      <w:r w:rsidRPr="00137C9B">
        <w:rPr>
          <w:rFonts w:ascii="Times New Roman" w:hAnsi="Times New Roman" w:cs="Times New Roman"/>
          <w:bCs/>
        </w:rPr>
        <w:t xml:space="preserve"> = </w:t>
      </w:r>
      <w:r w:rsidR="005A78E6">
        <w:rPr>
          <w:rFonts w:ascii="Times New Roman" w:hAnsi="Times New Roman" w:cs="Times New Roman"/>
          <w:bCs/>
        </w:rPr>
        <w:t>.</w:t>
      </w:r>
      <w:r w:rsidRPr="00137C9B">
        <w:rPr>
          <w:rFonts w:ascii="Times New Roman" w:hAnsi="Times New Roman" w:cs="Times New Roman"/>
          <w:bCs/>
        </w:rPr>
        <w:t>748</w:t>
      </w:r>
      <w:r w:rsidR="005A78E6">
        <w:rPr>
          <w:rFonts w:ascii="Times New Roman" w:hAnsi="Times New Roman" w:cs="Times New Roman"/>
          <w:bCs/>
        </w:rPr>
        <w:t>,</w:t>
      </w:r>
      <w:r w:rsidRPr="00137C9B">
        <w:rPr>
          <w:rFonts w:ascii="Times New Roman" w:hAnsi="Times New Roman" w:cs="Times New Roman"/>
          <w:bCs/>
        </w:rPr>
        <w:t xml:space="preserve"> </w:t>
      </w:r>
      <w:r w:rsidRPr="002F328C">
        <w:rPr>
          <w:rFonts w:ascii="Times New Roman" w:hAnsi="Times New Roman" w:cs="Times New Roman"/>
          <w:bCs/>
          <w:i/>
        </w:rPr>
        <w:t>p</w:t>
      </w:r>
      <w:r w:rsidRPr="00137C9B">
        <w:rPr>
          <w:rFonts w:ascii="Times New Roman" w:hAnsi="Times New Roman" w:cs="Times New Roman"/>
          <w:bCs/>
        </w:rPr>
        <w:t xml:space="preserve"> = .000). La ecuación discriminante resultante se expresa en la siguiente fórmula: </w:t>
      </w:r>
      <w:r w:rsidRPr="00137C9B">
        <w:rPr>
          <w:rFonts w:ascii="Times New Roman" w:hAnsi="Times New Roman" w:cs="Times New Roman"/>
          <w:bCs/>
          <w:i/>
        </w:rPr>
        <w:t>y= .638 Motivos + .636 Actitud + .428 Intensidad + .217 Género – 8.684</w:t>
      </w:r>
    </w:p>
    <w:p w14:paraId="1A252335" w14:textId="297891E0" w:rsidR="00752A75" w:rsidRPr="00122B1F" w:rsidRDefault="00752A75"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Como se muestra en la tabla 2, hay cambios respecto de las relaciones que se obtuvieron globalmente, expresando que la variable motivos de uso de las redes sociales se presenta como la más determinante, seguida de la actitud hacia las tecnologías y la intensidad de uso de las redes. Por su parte, la variable género no muestra valor predictivo en el paso de un nivel de competencia digital bajo al medio.</w:t>
      </w:r>
    </w:p>
    <w:tbl>
      <w:tblPr>
        <w:tblStyle w:val="Tablaconcuadrcula"/>
        <w:tblW w:w="0" w:type="auto"/>
        <w:jc w:val="center"/>
        <w:tblLook w:val="04A0" w:firstRow="1" w:lastRow="0" w:firstColumn="1" w:lastColumn="0" w:noHBand="0" w:noVBand="1"/>
      </w:tblPr>
      <w:tblGrid>
        <w:gridCol w:w="3282"/>
        <w:gridCol w:w="917"/>
        <w:gridCol w:w="1732"/>
        <w:gridCol w:w="428"/>
        <w:gridCol w:w="566"/>
      </w:tblGrid>
      <w:tr w:rsidR="00752A75" w:rsidRPr="00122B1F" w14:paraId="1A3F0B2A" w14:textId="77777777" w:rsidTr="002F328C">
        <w:trPr>
          <w:trHeight w:val="562"/>
          <w:jc w:val="center"/>
        </w:trPr>
        <w:tc>
          <w:tcPr>
            <w:tcW w:w="0" w:type="auto"/>
            <w:tcBorders>
              <w:left w:val="nil"/>
              <w:right w:val="nil"/>
            </w:tcBorders>
            <w:shd w:val="clear" w:color="auto" w:fill="auto"/>
            <w:vAlign w:val="center"/>
          </w:tcPr>
          <w:p w14:paraId="1DC46A1E" w14:textId="77777777" w:rsidR="00752A75" w:rsidRPr="00122B1F" w:rsidRDefault="00752A75" w:rsidP="00DB7A99">
            <w:pPr>
              <w:pStyle w:val="Default"/>
              <w:jc w:val="both"/>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Matriz de estructura total</w:t>
            </w:r>
          </w:p>
        </w:tc>
        <w:tc>
          <w:tcPr>
            <w:tcW w:w="0" w:type="auto"/>
            <w:tcBorders>
              <w:left w:val="nil"/>
              <w:right w:val="nil"/>
            </w:tcBorders>
            <w:shd w:val="clear" w:color="auto" w:fill="auto"/>
            <w:vAlign w:val="center"/>
          </w:tcPr>
          <w:p w14:paraId="1327CDC7"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Función</w:t>
            </w:r>
          </w:p>
          <w:p w14:paraId="790E0CB4"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2</w:t>
            </w:r>
          </w:p>
        </w:tc>
        <w:tc>
          <w:tcPr>
            <w:tcW w:w="0" w:type="auto"/>
            <w:tcBorders>
              <w:left w:val="nil"/>
              <w:bottom w:val="single" w:sz="4" w:space="0" w:color="auto"/>
              <w:right w:val="nil"/>
            </w:tcBorders>
            <w:shd w:val="clear" w:color="auto" w:fill="auto"/>
            <w:vAlign w:val="center"/>
          </w:tcPr>
          <w:p w14:paraId="2B0A452F"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 xml:space="preserve">Lambda de </w:t>
            </w:r>
            <w:proofErr w:type="spellStart"/>
            <w:r w:rsidRPr="00122B1F">
              <w:rPr>
                <w:rFonts w:ascii="Times New Roman" w:eastAsia="Times New Roman" w:hAnsi="Times New Roman" w:cs="Times New Roman"/>
                <w:b/>
                <w:color w:val="auto"/>
                <w:kern w:val="3"/>
                <w:sz w:val="20"/>
                <w:lang w:eastAsia="zh-CN"/>
              </w:rPr>
              <w:t>Wilks</w:t>
            </w:r>
            <w:proofErr w:type="spellEnd"/>
          </w:p>
        </w:tc>
        <w:tc>
          <w:tcPr>
            <w:tcW w:w="0" w:type="auto"/>
            <w:tcBorders>
              <w:left w:val="nil"/>
              <w:bottom w:val="single" w:sz="4" w:space="0" w:color="auto"/>
              <w:right w:val="nil"/>
            </w:tcBorders>
            <w:shd w:val="clear" w:color="auto" w:fill="auto"/>
            <w:vAlign w:val="center"/>
          </w:tcPr>
          <w:p w14:paraId="440CF637"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Gl</w:t>
            </w:r>
            <w:proofErr w:type="spellEnd"/>
          </w:p>
        </w:tc>
        <w:tc>
          <w:tcPr>
            <w:tcW w:w="0" w:type="auto"/>
            <w:tcBorders>
              <w:left w:val="nil"/>
              <w:bottom w:val="single" w:sz="4" w:space="0" w:color="auto"/>
              <w:right w:val="nil"/>
            </w:tcBorders>
            <w:shd w:val="clear" w:color="auto" w:fill="auto"/>
            <w:vAlign w:val="center"/>
          </w:tcPr>
          <w:p w14:paraId="404E632A"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Sig</w:t>
            </w:r>
            <w:proofErr w:type="spellEnd"/>
          </w:p>
        </w:tc>
      </w:tr>
      <w:tr w:rsidR="00752A75" w:rsidRPr="00122B1F" w14:paraId="62C8C40E" w14:textId="77777777" w:rsidTr="002F328C">
        <w:trPr>
          <w:jc w:val="center"/>
        </w:trPr>
        <w:tc>
          <w:tcPr>
            <w:tcW w:w="0" w:type="auto"/>
            <w:tcBorders>
              <w:left w:val="nil"/>
              <w:bottom w:val="nil"/>
              <w:right w:val="nil"/>
            </w:tcBorders>
            <w:vAlign w:val="center"/>
          </w:tcPr>
          <w:p w14:paraId="7F9C19FA"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Motivos de uso de las redes sociales</w:t>
            </w:r>
          </w:p>
        </w:tc>
        <w:tc>
          <w:tcPr>
            <w:tcW w:w="0" w:type="auto"/>
            <w:tcBorders>
              <w:left w:val="nil"/>
              <w:bottom w:val="nil"/>
              <w:right w:val="nil"/>
            </w:tcBorders>
            <w:vAlign w:val="center"/>
          </w:tcPr>
          <w:p w14:paraId="229D9637"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.638</w:t>
            </w:r>
          </w:p>
        </w:tc>
        <w:tc>
          <w:tcPr>
            <w:tcW w:w="0" w:type="auto"/>
            <w:vMerge w:val="restart"/>
            <w:tcBorders>
              <w:left w:val="nil"/>
              <w:bottom w:val="single" w:sz="4" w:space="0" w:color="auto"/>
              <w:right w:val="nil"/>
            </w:tcBorders>
            <w:vAlign w:val="center"/>
          </w:tcPr>
          <w:p w14:paraId="12988257"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.748</w:t>
            </w:r>
          </w:p>
        </w:tc>
        <w:tc>
          <w:tcPr>
            <w:tcW w:w="0" w:type="auto"/>
            <w:vMerge w:val="restart"/>
            <w:tcBorders>
              <w:left w:val="nil"/>
              <w:bottom w:val="single" w:sz="4" w:space="0" w:color="auto"/>
              <w:right w:val="nil"/>
            </w:tcBorders>
            <w:vAlign w:val="center"/>
          </w:tcPr>
          <w:p w14:paraId="7FCD0C95"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w:t>
            </w:r>
          </w:p>
        </w:tc>
        <w:tc>
          <w:tcPr>
            <w:tcW w:w="0" w:type="auto"/>
            <w:vMerge w:val="restart"/>
            <w:tcBorders>
              <w:left w:val="nil"/>
              <w:bottom w:val="single" w:sz="4" w:space="0" w:color="auto"/>
              <w:right w:val="nil"/>
            </w:tcBorders>
            <w:vAlign w:val="center"/>
          </w:tcPr>
          <w:p w14:paraId="7868AD2E"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.000</w:t>
            </w:r>
          </w:p>
        </w:tc>
      </w:tr>
      <w:tr w:rsidR="00752A75" w:rsidRPr="00122B1F" w14:paraId="435983AB" w14:textId="77777777" w:rsidTr="002F328C">
        <w:trPr>
          <w:jc w:val="center"/>
        </w:trPr>
        <w:tc>
          <w:tcPr>
            <w:tcW w:w="0" w:type="auto"/>
            <w:tcBorders>
              <w:top w:val="nil"/>
              <w:left w:val="nil"/>
              <w:bottom w:val="nil"/>
              <w:right w:val="nil"/>
            </w:tcBorders>
            <w:vAlign w:val="center"/>
          </w:tcPr>
          <w:p w14:paraId="4B164126"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Actitud hacia las tecnologías</w:t>
            </w:r>
          </w:p>
        </w:tc>
        <w:tc>
          <w:tcPr>
            <w:tcW w:w="0" w:type="auto"/>
            <w:tcBorders>
              <w:top w:val="nil"/>
              <w:left w:val="nil"/>
              <w:bottom w:val="nil"/>
              <w:right w:val="nil"/>
            </w:tcBorders>
            <w:vAlign w:val="center"/>
          </w:tcPr>
          <w:p w14:paraId="2FCE3682"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.636</w:t>
            </w:r>
          </w:p>
        </w:tc>
        <w:tc>
          <w:tcPr>
            <w:tcW w:w="0" w:type="auto"/>
            <w:vMerge/>
            <w:tcBorders>
              <w:top w:val="nil"/>
              <w:left w:val="nil"/>
              <w:bottom w:val="single" w:sz="4" w:space="0" w:color="auto"/>
              <w:right w:val="nil"/>
            </w:tcBorders>
            <w:vAlign w:val="center"/>
          </w:tcPr>
          <w:p w14:paraId="150DDBB1"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4FB1CD32"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7319E455" w14:textId="77777777" w:rsidR="00752A75" w:rsidRPr="00122B1F" w:rsidRDefault="00752A75" w:rsidP="00DB7A99">
            <w:pPr>
              <w:jc w:val="both"/>
              <w:rPr>
                <w:rFonts w:ascii="Times New Roman" w:hAnsi="Times New Roman" w:cs="Times New Roman"/>
                <w:sz w:val="20"/>
                <w:szCs w:val="24"/>
              </w:rPr>
            </w:pPr>
          </w:p>
        </w:tc>
      </w:tr>
      <w:tr w:rsidR="00752A75" w:rsidRPr="00122B1F" w14:paraId="11D9E7A7" w14:textId="77777777" w:rsidTr="002F328C">
        <w:trPr>
          <w:jc w:val="center"/>
        </w:trPr>
        <w:tc>
          <w:tcPr>
            <w:tcW w:w="0" w:type="auto"/>
            <w:tcBorders>
              <w:top w:val="nil"/>
              <w:left w:val="nil"/>
              <w:bottom w:val="nil"/>
              <w:right w:val="nil"/>
            </w:tcBorders>
            <w:vAlign w:val="center"/>
          </w:tcPr>
          <w:p w14:paraId="5C1D1B73"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Intensidad de uso de las redes sociales</w:t>
            </w:r>
          </w:p>
        </w:tc>
        <w:tc>
          <w:tcPr>
            <w:tcW w:w="0" w:type="auto"/>
            <w:tcBorders>
              <w:top w:val="nil"/>
              <w:left w:val="nil"/>
              <w:bottom w:val="nil"/>
              <w:right w:val="nil"/>
            </w:tcBorders>
            <w:vAlign w:val="center"/>
          </w:tcPr>
          <w:p w14:paraId="63B2ECEE"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.428</w:t>
            </w:r>
          </w:p>
        </w:tc>
        <w:tc>
          <w:tcPr>
            <w:tcW w:w="0" w:type="auto"/>
            <w:vMerge/>
            <w:tcBorders>
              <w:top w:val="nil"/>
              <w:left w:val="nil"/>
              <w:bottom w:val="single" w:sz="4" w:space="0" w:color="auto"/>
              <w:right w:val="nil"/>
            </w:tcBorders>
            <w:vAlign w:val="center"/>
          </w:tcPr>
          <w:p w14:paraId="623864B7"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287C9CCB"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4F97E931" w14:textId="77777777" w:rsidR="00752A75" w:rsidRPr="00122B1F" w:rsidRDefault="00752A75" w:rsidP="00DB7A99">
            <w:pPr>
              <w:jc w:val="both"/>
              <w:rPr>
                <w:rFonts w:ascii="Times New Roman" w:hAnsi="Times New Roman" w:cs="Times New Roman"/>
                <w:sz w:val="20"/>
                <w:szCs w:val="24"/>
              </w:rPr>
            </w:pPr>
          </w:p>
        </w:tc>
      </w:tr>
      <w:tr w:rsidR="00752A75" w:rsidRPr="00122B1F" w14:paraId="3F18A153" w14:textId="77777777" w:rsidTr="002F328C">
        <w:trPr>
          <w:jc w:val="center"/>
        </w:trPr>
        <w:tc>
          <w:tcPr>
            <w:tcW w:w="0" w:type="auto"/>
            <w:tcBorders>
              <w:top w:val="nil"/>
              <w:left w:val="nil"/>
              <w:right w:val="nil"/>
            </w:tcBorders>
            <w:vAlign w:val="center"/>
          </w:tcPr>
          <w:p w14:paraId="6F98A5E4"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Género</w:t>
            </w:r>
          </w:p>
        </w:tc>
        <w:tc>
          <w:tcPr>
            <w:tcW w:w="0" w:type="auto"/>
            <w:tcBorders>
              <w:top w:val="nil"/>
              <w:left w:val="nil"/>
              <w:right w:val="nil"/>
            </w:tcBorders>
            <w:vAlign w:val="center"/>
          </w:tcPr>
          <w:p w14:paraId="4E210CD2"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.217</w:t>
            </w:r>
          </w:p>
        </w:tc>
        <w:tc>
          <w:tcPr>
            <w:tcW w:w="0" w:type="auto"/>
            <w:vMerge/>
            <w:tcBorders>
              <w:top w:val="nil"/>
              <w:left w:val="nil"/>
              <w:bottom w:val="single" w:sz="4" w:space="0" w:color="auto"/>
              <w:right w:val="nil"/>
            </w:tcBorders>
            <w:vAlign w:val="center"/>
          </w:tcPr>
          <w:p w14:paraId="64F5AAD4"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3FA77F5A" w14:textId="77777777" w:rsidR="00752A75" w:rsidRPr="00122B1F" w:rsidRDefault="00752A75" w:rsidP="00DB7A99">
            <w:pPr>
              <w:jc w:val="both"/>
              <w:rPr>
                <w:rFonts w:ascii="Times New Roman" w:hAnsi="Times New Roman" w:cs="Times New Roman"/>
                <w:sz w:val="20"/>
                <w:szCs w:val="24"/>
              </w:rPr>
            </w:pPr>
          </w:p>
        </w:tc>
        <w:tc>
          <w:tcPr>
            <w:tcW w:w="0" w:type="auto"/>
            <w:vMerge/>
            <w:tcBorders>
              <w:top w:val="nil"/>
              <w:left w:val="nil"/>
              <w:bottom w:val="single" w:sz="4" w:space="0" w:color="auto"/>
              <w:right w:val="nil"/>
            </w:tcBorders>
            <w:vAlign w:val="center"/>
          </w:tcPr>
          <w:p w14:paraId="17CD6E99" w14:textId="77777777" w:rsidR="00752A75" w:rsidRPr="00122B1F" w:rsidRDefault="00752A75" w:rsidP="00DB7A99">
            <w:pPr>
              <w:jc w:val="both"/>
              <w:rPr>
                <w:rFonts w:ascii="Times New Roman" w:hAnsi="Times New Roman" w:cs="Times New Roman"/>
                <w:sz w:val="20"/>
                <w:szCs w:val="24"/>
              </w:rPr>
            </w:pPr>
          </w:p>
        </w:tc>
      </w:tr>
    </w:tbl>
    <w:p w14:paraId="3AC15B5E" w14:textId="1180FC7E" w:rsidR="000814FC" w:rsidRPr="003F01C4" w:rsidRDefault="003F01C4" w:rsidP="003F01C4">
      <w:pPr>
        <w:pStyle w:val="Default"/>
        <w:spacing w:line="480" w:lineRule="auto"/>
        <w:jc w:val="center"/>
        <w:rPr>
          <w:rFonts w:ascii="Times New Roman" w:hAnsi="Times New Roman" w:cs="Times New Roman"/>
          <w:b/>
          <w:bCs/>
          <w:i/>
          <w:sz w:val="20"/>
        </w:rPr>
      </w:pPr>
      <w:r w:rsidRPr="003F01C4">
        <w:rPr>
          <w:rFonts w:ascii="Times New Roman" w:hAnsi="Times New Roman" w:cs="Times New Roman"/>
          <w:bCs/>
          <w:i/>
          <w:sz w:val="20"/>
        </w:rPr>
        <w:t xml:space="preserve">Tabla 2. </w:t>
      </w:r>
      <w:r w:rsidRPr="003F01C4">
        <w:rPr>
          <w:rFonts w:ascii="Times New Roman" w:hAnsi="Times New Roman" w:cs="Times New Roman"/>
          <w:i/>
          <w:sz w:val="20"/>
        </w:rPr>
        <w:t>Matriz de estructura total para nivel bajo-medio de competencia digital.</w:t>
      </w:r>
    </w:p>
    <w:p w14:paraId="0A88E5AD" w14:textId="3751088A" w:rsidR="00752A75" w:rsidRPr="00DB7A99" w:rsidRDefault="00DB7A99" w:rsidP="009C4133">
      <w:pPr>
        <w:pStyle w:val="Default"/>
        <w:spacing w:line="480" w:lineRule="auto"/>
        <w:jc w:val="both"/>
        <w:rPr>
          <w:rFonts w:ascii="Times New Roman" w:hAnsi="Times New Roman" w:cs="Times New Roman"/>
          <w:b/>
          <w:bCs/>
        </w:rPr>
      </w:pPr>
      <w:r>
        <w:rPr>
          <w:rFonts w:ascii="Times New Roman" w:hAnsi="Times New Roman" w:cs="Times New Roman"/>
          <w:b/>
          <w:bCs/>
        </w:rPr>
        <w:t xml:space="preserve">4.2.2. </w:t>
      </w:r>
      <w:r w:rsidR="00752A75" w:rsidRPr="00DB7A99">
        <w:rPr>
          <w:rFonts w:ascii="Times New Roman" w:hAnsi="Times New Roman" w:cs="Times New Roman"/>
          <w:b/>
          <w:bCs/>
        </w:rPr>
        <w:t>Variables predictivas del paso de un nivel moderado a avanzado de habilidad</w:t>
      </w:r>
      <w:r>
        <w:rPr>
          <w:rFonts w:ascii="Times New Roman" w:hAnsi="Times New Roman" w:cs="Times New Roman"/>
          <w:b/>
          <w:bCs/>
        </w:rPr>
        <w:t>.</w:t>
      </w:r>
    </w:p>
    <w:p w14:paraId="40DFD2AC" w14:textId="576EBEB9" w:rsidR="00752A75" w:rsidRPr="00137C9B" w:rsidRDefault="002F328C" w:rsidP="009C4133">
      <w:pPr>
        <w:pStyle w:val="Default"/>
        <w:spacing w:line="480" w:lineRule="auto"/>
        <w:jc w:val="both"/>
        <w:rPr>
          <w:rFonts w:ascii="Times New Roman" w:hAnsi="Times New Roman" w:cs="Times New Roman"/>
          <w:bCs/>
        </w:rPr>
      </w:pPr>
      <w:r>
        <w:rPr>
          <w:rFonts w:ascii="Times New Roman" w:hAnsi="Times New Roman" w:cs="Times New Roman"/>
          <w:bCs/>
        </w:rPr>
        <w:lastRenderedPageBreak/>
        <w:t>En el</w:t>
      </w:r>
      <w:r w:rsidR="00752A75" w:rsidRPr="00137C9B">
        <w:rPr>
          <w:rFonts w:ascii="Times New Roman" w:hAnsi="Times New Roman" w:cs="Times New Roman"/>
          <w:bCs/>
        </w:rPr>
        <w:t xml:space="preserve"> discriminante </w:t>
      </w:r>
      <w:r>
        <w:rPr>
          <w:rFonts w:ascii="Times New Roman" w:hAnsi="Times New Roman" w:cs="Times New Roman"/>
          <w:bCs/>
        </w:rPr>
        <w:t xml:space="preserve">que </w:t>
      </w:r>
      <w:r w:rsidR="005A42C1" w:rsidRPr="00137C9B">
        <w:rPr>
          <w:rFonts w:ascii="Times New Roman" w:hAnsi="Times New Roman" w:cs="Times New Roman"/>
          <w:bCs/>
        </w:rPr>
        <w:t>representa</w:t>
      </w:r>
      <w:r w:rsidR="00752A75" w:rsidRPr="00137C9B">
        <w:rPr>
          <w:rFonts w:ascii="Times New Roman" w:hAnsi="Times New Roman" w:cs="Times New Roman"/>
          <w:bCs/>
        </w:rPr>
        <w:t xml:space="preserve"> los niveles más altos de competencia digital</w:t>
      </w:r>
      <w:r>
        <w:rPr>
          <w:rFonts w:ascii="Times New Roman" w:hAnsi="Times New Roman" w:cs="Times New Roman"/>
          <w:bCs/>
        </w:rPr>
        <w:t>, l</w:t>
      </w:r>
      <w:r w:rsidR="00752A75" w:rsidRPr="00137C9B">
        <w:rPr>
          <w:rFonts w:ascii="Times New Roman" w:hAnsi="Times New Roman" w:cs="Times New Roman"/>
          <w:bCs/>
        </w:rPr>
        <w:t>a ecuación muestra una suficiente correlación canónica de .349, con una óptima bondad de ajuste (</w:t>
      </w:r>
      <w:r w:rsidR="00752A75" w:rsidRPr="005A78E6">
        <w:rPr>
          <w:rFonts w:ascii="Times New Roman" w:hAnsi="Times New Roman" w:cs="Times New Roman"/>
          <w:bCs/>
          <w:i/>
        </w:rPr>
        <w:t xml:space="preserve">Lambda de </w:t>
      </w:r>
      <w:proofErr w:type="spellStart"/>
      <w:r w:rsidR="00752A75" w:rsidRPr="005A78E6">
        <w:rPr>
          <w:rFonts w:ascii="Times New Roman" w:hAnsi="Times New Roman" w:cs="Times New Roman"/>
          <w:bCs/>
          <w:i/>
        </w:rPr>
        <w:t>Wilks</w:t>
      </w:r>
      <w:proofErr w:type="spellEnd"/>
      <w:r w:rsidR="00752A75" w:rsidRPr="00137C9B">
        <w:rPr>
          <w:rFonts w:ascii="Times New Roman" w:hAnsi="Times New Roman" w:cs="Times New Roman"/>
          <w:bCs/>
        </w:rPr>
        <w:t xml:space="preserve"> = </w:t>
      </w:r>
      <w:r w:rsidR="005A78E6">
        <w:rPr>
          <w:rFonts w:ascii="Times New Roman" w:hAnsi="Times New Roman" w:cs="Times New Roman"/>
          <w:bCs/>
        </w:rPr>
        <w:t>.</w:t>
      </w:r>
      <w:r w:rsidR="00752A75" w:rsidRPr="00137C9B">
        <w:rPr>
          <w:rFonts w:ascii="Times New Roman" w:hAnsi="Times New Roman" w:cs="Times New Roman"/>
          <w:bCs/>
        </w:rPr>
        <w:t>878</w:t>
      </w:r>
      <w:r w:rsidR="005A78E6">
        <w:rPr>
          <w:rFonts w:ascii="Times New Roman" w:hAnsi="Times New Roman" w:cs="Times New Roman"/>
          <w:bCs/>
        </w:rPr>
        <w:t>,</w:t>
      </w:r>
      <w:r w:rsidR="00752A75" w:rsidRPr="00137C9B">
        <w:rPr>
          <w:rFonts w:ascii="Times New Roman" w:hAnsi="Times New Roman" w:cs="Times New Roman"/>
          <w:bCs/>
        </w:rPr>
        <w:t xml:space="preserve"> </w:t>
      </w:r>
      <w:r w:rsidR="00752A75" w:rsidRPr="002F328C">
        <w:rPr>
          <w:rFonts w:ascii="Times New Roman" w:hAnsi="Times New Roman" w:cs="Times New Roman"/>
          <w:bCs/>
          <w:i/>
        </w:rPr>
        <w:t>p</w:t>
      </w:r>
      <w:r w:rsidR="00752A75" w:rsidRPr="00137C9B">
        <w:rPr>
          <w:rFonts w:ascii="Times New Roman" w:hAnsi="Times New Roman" w:cs="Times New Roman"/>
          <w:bCs/>
        </w:rPr>
        <w:t xml:space="preserve"> = .017). La ecuación discriminante resultante se simplifica en la siguiente fórmula: </w:t>
      </w:r>
      <w:r w:rsidR="00752A75" w:rsidRPr="00137C9B">
        <w:rPr>
          <w:rFonts w:ascii="Times New Roman" w:hAnsi="Times New Roman" w:cs="Times New Roman"/>
          <w:bCs/>
          <w:i/>
        </w:rPr>
        <w:t>y= .106 Actitud + .986 Género + .118 Intensidad - .089 Motivos – 8.684</w:t>
      </w:r>
    </w:p>
    <w:p w14:paraId="1CDBCDE0" w14:textId="115FEE13" w:rsidR="00752A75" w:rsidRPr="00122B1F" w:rsidRDefault="00752A75"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t xml:space="preserve">Como se muestra en la tabla </w:t>
      </w:r>
      <w:r w:rsidR="002F328C">
        <w:rPr>
          <w:rFonts w:ascii="Times New Roman" w:hAnsi="Times New Roman" w:cs="Times New Roman"/>
          <w:bCs/>
        </w:rPr>
        <w:t>3</w:t>
      </w:r>
      <w:r w:rsidR="002B32ED" w:rsidRPr="00137C9B">
        <w:rPr>
          <w:rFonts w:ascii="Times New Roman" w:hAnsi="Times New Roman" w:cs="Times New Roman"/>
          <w:bCs/>
        </w:rPr>
        <w:t xml:space="preserve">, </w:t>
      </w:r>
      <w:r w:rsidRPr="00137C9B">
        <w:rPr>
          <w:rFonts w:ascii="Times New Roman" w:hAnsi="Times New Roman" w:cs="Times New Roman"/>
          <w:bCs/>
        </w:rPr>
        <w:t>observamos de nuevo que es la variable actitud hacia las tecnologías la que tiene mayor poder predict</w:t>
      </w:r>
      <w:r w:rsidR="00CE16FF" w:rsidRPr="00137C9B">
        <w:rPr>
          <w:rFonts w:ascii="Times New Roman" w:hAnsi="Times New Roman" w:cs="Times New Roman"/>
          <w:bCs/>
        </w:rPr>
        <w:t>ivo</w:t>
      </w:r>
      <w:r w:rsidRPr="00137C9B">
        <w:rPr>
          <w:rFonts w:ascii="Times New Roman" w:hAnsi="Times New Roman" w:cs="Times New Roman"/>
          <w:bCs/>
        </w:rPr>
        <w:t>, pero esta vez junto con el género y la intensidad de uso de las redes. En esta última ecuación, los motivos pierden su relevancia predictiva para el paso de un nivel de competencia digital medio a alto.</w:t>
      </w:r>
    </w:p>
    <w:tbl>
      <w:tblPr>
        <w:tblStyle w:val="Tablaconcuadrcula"/>
        <w:tblW w:w="0" w:type="auto"/>
        <w:jc w:val="center"/>
        <w:tblLook w:val="04A0" w:firstRow="1" w:lastRow="0" w:firstColumn="1" w:lastColumn="0" w:noHBand="0" w:noVBand="1"/>
      </w:tblPr>
      <w:tblGrid>
        <w:gridCol w:w="3282"/>
        <w:gridCol w:w="917"/>
        <w:gridCol w:w="1732"/>
        <w:gridCol w:w="428"/>
        <w:gridCol w:w="566"/>
      </w:tblGrid>
      <w:tr w:rsidR="00752A75" w:rsidRPr="00122B1F" w14:paraId="4C0910DC" w14:textId="77777777" w:rsidTr="00122B1F">
        <w:trPr>
          <w:trHeight w:val="562"/>
          <w:jc w:val="center"/>
        </w:trPr>
        <w:tc>
          <w:tcPr>
            <w:tcW w:w="0" w:type="auto"/>
            <w:tcBorders>
              <w:left w:val="nil"/>
              <w:right w:val="nil"/>
            </w:tcBorders>
            <w:shd w:val="clear" w:color="auto" w:fill="auto"/>
            <w:vAlign w:val="center"/>
          </w:tcPr>
          <w:p w14:paraId="3775BD1A" w14:textId="77777777" w:rsidR="00752A75" w:rsidRPr="00122B1F" w:rsidRDefault="00752A75" w:rsidP="00DB7A99">
            <w:pPr>
              <w:pStyle w:val="Default"/>
              <w:jc w:val="both"/>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Matriz de estructura total</w:t>
            </w:r>
          </w:p>
        </w:tc>
        <w:tc>
          <w:tcPr>
            <w:tcW w:w="0" w:type="auto"/>
            <w:tcBorders>
              <w:left w:val="nil"/>
              <w:right w:val="nil"/>
            </w:tcBorders>
            <w:shd w:val="clear" w:color="auto" w:fill="auto"/>
            <w:vAlign w:val="center"/>
          </w:tcPr>
          <w:p w14:paraId="3AE46729"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Función</w:t>
            </w:r>
          </w:p>
          <w:p w14:paraId="67566C21"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3</w:t>
            </w:r>
          </w:p>
        </w:tc>
        <w:tc>
          <w:tcPr>
            <w:tcW w:w="0" w:type="auto"/>
            <w:tcBorders>
              <w:left w:val="nil"/>
              <w:right w:val="nil"/>
            </w:tcBorders>
            <w:shd w:val="clear" w:color="auto" w:fill="auto"/>
            <w:vAlign w:val="center"/>
          </w:tcPr>
          <w:p w14:paraId="797F1ED4"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r w:rsidRPr="00122B1F">
              <w:rPr>
                <w:rFonts w:ascii="Times New Roman" w:eastAsia="Times New Roman" w:hAnsi="Times New Roman" w:cs="Times New Roman"/>
                <w:b/>
                <w:color w:val="auto"/>
                <w:kern w:val="3"/>
                <w:sz w:val="20"/>
                <w:lang w:eastAsia="zh-CN"/>
              </w:rPr>
              <w:t xml:space="preserve">Lambda de </w:t>
            </w:r>
            <w:proofErr w:type="spellStart"/>
            <w:r w:rsidRPr="00122B1F">
              <w:rPr>
                <w:rFonts w:ascii="Times New Roman" w:eastAsia="Times New Roman" w:hAnsi="Times New Roman" w:cs="Times New Roman"/>
                <w:b/>
                <w:color w:val="auto"/>
                <w:kern w:val="3"/>
                <w:sz w:val="20"/>
                <w:lang w:eastAsia="zh-CN"/>
              </w:rPr>
              <w:t>Wilks</w:t>
            </w:r>
            <w:proofErr w:type="spellEnd"/>
          </w:p>
        </w:tc>
        <w:tc>
          <w:tcPr>
            <w:tcW w:w="0" w:type="auto"/>
            <w:tcBorders>
              <w:left w:val="nil"/>
              <w:right w:val="nil"/>
            </w:tcBorders>
            <w:shd w:val="clear" w:color="auto" w:fill="auto"/>
            <w:vAlign w:val="center"/>
          </w:tcPr>
          <w:p w14:paraId="1CCE99FD"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Gl</w:t>
            </w:r>
            <w:proofErr w:type="spellEnd"/>
          </w:p>
        </w:tc>
        <w:tc>
          <w:tcPr>
            <w:tcW w:w="0" w:type="auto"/>
            <w:tcBorders>
              <w:left w:val="nil"/>
              <w:right w:val="nil"/>
            </w:tcBorders>
            <w:shd w:val="clear" w:color="auto" w:fill="auto"/>
            <w:vAlign w:val="center"/>
          </w:tcPr>
          <w:p w14:paraId="3CF632D6" w14:textId="77777777" w:rsidR="00752A75" w:rsidRPr="00122B1F" w:rsidRDefault="00752A75" w:rsidP="00122B1F">
            <w:pPr>
              <w:pStyle w:val="Default"/>
              <w:jc w:val="center"/>
              <w:rPr>
                <w:rFonts w:ascii="Times New Roman" w:eastAsia="Times New Roman" w:hAnsi="Times New Roman" w:cs="Times New Roman"/>
                <w:b/>
                <w:color w:val="auto"/>
                <w:kern w:val="3"/>
                <w:sz w:val="20"/>
                <w:lang w:eastAsia="zh-CN"/>
              </w:rPr>
            </w:pPr>
            <w:proofErr w:type="spellStart"/>
            <w:r w:rsidRPr="00122B1F">
              <w:rPr>
                <w:rFonts w:ascii="Times New Roman" w:eastAsia="Times New Roman" w:hAnsi="Times New Roman" w:cs="Times New Roman"/>
                <w:b/>
                <w:color w:val="auto"/>
                <w:kern w:val="3"/>
                <w:sz w:val="20"/>
                <w:lang w:eastAsia="zh-CN"/>
              </w:rPr>
              <w:t>Sig</w:t>
            </w:r>
            <w:proofErr w:type="spellEnd"/>
          </w:p>
        </w:tc>
      </w:tr>
      <w:tr w:rsidR="00752A75" w:rsidRPr="00122B1F" w14:paraId="228CEA11" w14:textId="77777777" w:rsidTr="00122B1F">
        <w:trPr>
          <w:jc w:val="center"/>
        </w:trPr>
        <w:tc>
          <w:tcPr>
            <w:tcW w:w="0" w:type="auto"/>
            <w:tcBorders>
              <w:left w:val="nil"/>
              <w:bottom w:val="nil"/>
              <w:right w:val="nil"/>
            </w:tcBorders>
            <w:vAlign w:val="center"/>
          </w:tcPr>
          <w:p w14:paraId="12D8AEF4"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Actitud hacia las tecnologías</w:t>
            </w:r>
          </w:p>
        </w:tc>
        <w:tc>
          <w:tcPr>
            <w:tcW w:w="0" w:type="auto"/>
            <w:tcBorders>
              <w:left w:val="nil"/>
              <w:bottom w:val="nil"/>
              <w:right w:val="nil"/>
            </w:tcBorders>
            <w:vAlign w:val="center"/>
          </w:tcPr>
          <w:p w14:paraId="1DBC70C1"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.723</w:t>
            </w:r>
          </w:p>
        </w:tc>
        <w:tc>
          <w:tcPr>
            <w:tcW w:w="0" w:type="auto"/>
            <w:vMerge w:val="restart"/>
            <w:tcBorders>
              <w:left w:val="nil"/>
              <w:right w:val="nil"/>
            </w:tcBorders>
            <w:vAlign w:val="center"/>
          </w:tcPr>
          <w:p w14:paraId="613E52BC"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.878</w:t>
            </w:r>
          </w:p>
        </w:tc>
        <w:tc>
          <w:tcPr>
            <w:tcW w:w="0" w:type="auto"/>
            <w:vMerge w:val="restart"/>
            <w:tcBorders>
              <w:left w:val="nil"/>
              <w:right w:val="nil"/>
            </w:tcBorders>
            <w:vAlign w:val="center"/>
          </w:tcPr>
          <w:p w14:paraId="2EF8E019"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w:t>
            </w:r>
          </w:p>
        </w:tc>
        <w:tc>
          <w:tcPr>
            <w:tcW w:w="0" w:type="auto"/>
            <w:vMerge w:val="restart"/>
            <w:tcBorders>
              <w:left w:val="nil"/>
              <w:right w:val="nil"/>
            </w:tcBorders>
            <w:vAlign w:val="center"/>
          </w:tcPr>
          <w:p w14:paraId="1CB9E4D8"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.017</w:t>
            </w:r>
          </w:p>
        </w:tc>
      </w:tr>
      <w:tr w:rsidR="00752A75" w:rsidRPr="00122B1F" w14:paraId="34DFCF44" w14:textId="77777777" w:rsidTr="00122B1F">
        <w:trPr>
          <w:jc w:val="center"/>
        </w:trPr>
        <w:tc>
          <w:tcPr>
            <w:tcW w:w="0" w:type="auto"/>
            <w:tcBorders>
              <w:top w:val="nil"/>
              <w:left w:val="nil"/>
              <w:bottom w:val="nil"/>
              <w:right w:val="nil"/>
            </w:tcBorders>
            <w:vAlign w:val="center"/>
          </w:tcPr>
          <w:p w14:paraId="12FC5F7A"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Género</w:t>
            </w:r>
          </w:p>
        </w:tc>
        <w:tc>
          <w:tcPr>
            <w:tcW w:w="0" w:type="auto"/>
            <w:tcBorders>
              <w:top w:val="nil"/>
              <w:left w:val="nil"/>
              <w:bottom w:val="nil"/>
              <w:right w:val="nil"/>
            </w:tcBorders>
            <w:vAlign w:val="center"/>
          </w:tcPr>
          <w:p w14:paraId="76E781DD"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.524</w:t>
            </w:r>
          </w:p>
        </w:tc>
        <w:tc>
          <w:tcPr>
            <w:tcW w:w="0" w:type="auto"/>
            <w:vMerge/>
            <w:tcBorders>
              <w:left w:val="nil"/>
              <w:right w:val="nil"/>
            </w:tcBorders>
            <w:vAlign w:val="center"/>
          </w:tcPr>
          <w:p w14:paraId="2A6E047B"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59AEACA3"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1D21CDC5" w14:textId="77777777" w:rsidR="00752A75" w:rsidRPr="00122B1F" w:rsidRDefault="00752A75" w:rsidP="00DB7A99">
            <w:pPr>
              <w:jc w:val="both"/>
              <w:rPr>
                <w:rFonts w:ascii="Times New Roman" w:hAnsi="Times New Roman" w:cs="Times New Roman"/>
                <w:sz w:val="20"/>
                <w:szCs w:val="24"/>
              </w:rPr>
            </w:pPr>
          </w:p>
        </w:tc>
      </w:tr>
      <w:tr w:rsidR="00752A75" w:rsidRPr="00122B1F" w14:paraId="5BAAF76D" w14:textId="77777777" w:rsidTr="00122B1F">
        <w:trPr>
          <w:jc w:val="center"/>
        </w:trPr>
        <w:tc>
          <w:tcPr>
            <w:tcW w:w="0" w:type="auto"/>
            <w:tcBorders>
              <w:top w:val="nil"/>
              <w:left w:val="nil"/>
              <w:bottom w:val="nil"/>
              <w:right w:val="nil"/>
            </w:tcBorders>
            <w:vAlign w:val="center"/>
          </w:tcPr>
          <w:p w14:paraId="091F2F3C"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Intensidad de uso de las redes sociales</w:t>
            </w:r>
          </w:p>
        </w:tc>
        <w:tc>
          <w:tcPr>
            <w:tcW w:w="0" w:type="auto"/>
            <w:tcBorders>
              <w:top w:val="nil"/>
              <w:left w:val="nil"/>
              <w:bottom w:val="nil"/>
              <w:right w:val="nil"/>
            </w:tcBorders>
            <w:vAlign w:val="center"/>
          </w:tcPr>
          <w:p w14:paraId="0C63C7DF" w14:textId="77777777"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.405</w:t>
            </w:r>
          </w:p>
        </w:tc>
        <w:tc>
          <w:tcPr>
            <w:tcW w:w="0" w:type="auto"/>
            <w:vMerge/>
            <w:tcBorders>
              <w:left w:val="nil"/>
              <w:right w:val="nil"/>
            </w:tcBorders>
            <w:vAlign w:val="center"/>
          </w:tcPr>
          <w:p w14:paraId="6AF77CE4"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337F3096"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3177CAC7" w14:textId="77777777" w:rsidR="00752A75" w:rsidRPr="00122B1F" w:rsidRDefault="00752A75" w:rsidP="00DB7A99">
            <w:pPr>
              <w:jc w:val="both"/>
              <w:rPr>
                <w:rFonts w:ascii="Times New Roman" w:hAnsi="Times New Roman" w:cs="Times New Roman"/>
                <w:sz w:val="20"/>
                <w:szCs w:val="24"/>
              </w:rPr>
            </w:pPr>
          </w:p>
        </w:tc>
      </w:tr>
      <w:tr w:rsidR="00752A75" w:rsidRPr="00122B1F" w14:paraId="5D1D9AD7" w14:textId="77777777" w:rsidTr="00122B1F">
        <w:trPr>
          <w:jc w:val="center"/>
        </w:trPr>
        <w:tc>
          <w:tcPr>
            <w:tcW w:w="0" w:type="auto"/>
            <w:tcBorders>
              <w:top w:val="nil"/>
              <w:left w:val="nil"/>
              <w:right w:val="nil"/>
            </w:tcBorders>
            <w:vAlign w:val="center"/>
          </w:tcPr>
          <w:p w14:paraId="48E30735" w14:textId="77777777" w:rsidR="00752A75" w:rsidRPr="00122B1F" w:rsidRDefault="00752A75" w:rsidP="00DB7A99">
            <w:pPr>
              <w:pStyle w:val="Default"/>
              <w:jc w:val="both"/>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Motivos de uso de las redes sociales</w:t>
            </w:r>
          </w:p>
        </w:tc>
        <w:tc>
          <w:tcPr>
            <w:tcW w:w="0" w:type="auto"/>
            <w:tcBorders>
              <w:top w:val="nil"/>
              <w:left w:val="nil"/>
              <w:right w:val="nil"/>
            </w:tcBorders>
            <w:vAlign w:val="center"/>
          </w:tcPr>
          <w:p w14:paraId="48986AB3" w14:textId="12946B6A" w:rsidR="00752A75" w:rsidRPr="00122B1F" w:rsidRDefault="00752A75" w:rsidP="00122B1F">
            <w:pPr>
              <w:pStyle w:val="Default"/>
              <w:jc w:val="center"/>
              <w:rPr>
                <w:rFonts w:ascii="Times New Roman" w:eastAsia="Times New Roman" w:hAnsi="Times New Roman" w:cs="Times New Roman"/>
                <w:color w:val="auto"/>
                <w:kern w:val="3"/>
                <w:sz w:val="20"/>
                <w:lang w:eastAsia="zh-CN"/>
              </w:rPr>
            </w:pPr>
            <w:r w:rsidRPr="00122B1F">
              <w:rPr>
                <w:rFonts w:ascii="Times New Roman" w:eastAsia="Times New Roman" w:hAnsi="Times New Roman" w:cs="Times New Roman"/>
                <w:color w:val="auto"/>
                <w:kern w:val="3"/>
                <w:sz w:val="20"/>
                <w:lang w:eastAsia="zh-CN"/>
              </w:rPr>
              <w:t>-.212</w:t>
            </w:r>
          </w:p>
        </w:tc>
        <w:tc>
          <w:tcPr>
            <w:tcW w:w="0" w:type="auto"/>
            <w:vMerge/>
            <w:tcBorders>
              <w:left w:val="nil"/>
              <w:right w:val="nil"/>
            </w:tcBorders>
            <w:vAlign w:val="center"/>
          </w:tcPr>
          <w:p w14:paraId="1A4224D4"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768B9DA6" w14:textId="77777777" w:rsidR="00752A75" w:rsidRPr="00122B1F" w:rsidRDefault="00752A75" w:rsidP="00DB7A99">
            <w:pPr>
              <w:jc w:val="both"/>
              <w:rPr>
                <w:rFonts w:ascii="Times New Roman" w:hAnsi="Times New Roman" w:cs="Times New Roman"/>
                <w:sz w:val="20"/>
                <w:szCs w:val="24"/>
              </w:rPr>
            </w:pPr>
          </w:p>
        </w:tc>
        <w:tc>
          <w:tcPr>
            <w:tcW w:w="0" w:type="auto"/>
            <w:vMerge/>
            <w:tcBorders>
              <w:left w:val="nil"/>
              <w:right w:val="nil"/>
            </w:tcBorders>
            <w:vAlign w:val="center"/>
          </w:tcPr>
          <w:p w14:paraId="652BD1D4" w14:textId="77777777" w:rsidR="00752A75" w:rsidRPr="00122B1F" w:rsidRDefault="00752A75" w:rsidP="00DB7A99">
            <w:pPr>
              <w:jc w:val="both"/>
              <w:rPr>
                <w:rFonts w:ascii="Times New Roman" w:hAnsi="Times New Roman" w:cs="Times New Roman"/>
                <w:sz w:val="20"/>
                <w:szCs w:val="24"/>
              </w:rPr>
            </w:pPr>
          </w:p>
        </w:tc>
      </w:tr>
    </w:tbl>
    <w:p w14:paraId="53CA085D" w14:textId="283D108B" w:rsidR="00752A75" w:rsidRPr="003F01C4" w:rsidRDefault="003F01C4" w:rsidP="003F01C4">
      <w:pPr>
        <w:pStyle w:val="Default"/>
        <w:spacing w:line="480" w:lineRule="auto"/>
        <w:jc w:val="center"/>
        <w:rPr>
          <w:rFonts w:ascii="Times New Roman" w:hAnsi="Times New Roman" w:cs="Times New Roman"/>
          <w:i/>
          <w:color w:val="auto"/>
          <w:sz w:val="20"/>
        </w:rPr>
      </w:pPr>
      <w:r w:rsidRPr="003F01C4">
        <w:rPr>
          <w:rFonts w:ascii="Times New Roman" w:hAnsi="Times New Roman" w:cs="Times New Roman"/>
          <w:bCs/>
          <w:i/>
          <w:sz w:val="20"/>
        </w:rPr>
        <w:t xml:space="preserve">Tabla 3. </w:t>
      </w:r>
      <w:r w:rsidRPr="003F01C4">
        <w:rPr>
          <w:rFonts w:ascii="Times New Roman" w:hAnsi="Times New Roman" w:cs="Times New Roman"/>
          <w:i/>
          <w:sz w:val="20"/>
        </w:rPr>
        <w:t>Matriz de estructura total para nivel medio-alto de competencia digital.</w:t>
      </w:r>
    </w:p>
    <w:p w14:paraId="08AFC4F6" w14:textId="7819DDC8" w:rsidR="00752A75" w:rsidRPr="00137C9B" w:rsidRDefault="002F328C" w:rsidP="009C4133">
      <w:pPr>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00752A75" w:rsidRPr="00137C9B">
        <w:rPr>
          <w:rFonts w:ascii="Times New Roman" w:hAnsi="Times New Roman" w:cs="Times New Roman"/>
          <w:bCs/>
          <w:color w:val="000000"/>
          <w:sz w:val="24"/>
          <w:szCs w:val="24"/>
        </w:rPr>
        <w:t>as matrices de estructuras muestran el peso de cada variable en la diferenciación por niveles de competencias digitales en el uso de las redes sociales, encontrando que la actitud hacia las tecnologías mantiene su protagonismo como la variable más predictora de las competencias en todos los niveles y descubriéndose una importante variación entre las variables predictoras complementarias (especialmente motivos y género). De hecho, los análisis discriminantes aportan información clave, pues permiten ilustrar el papel que asumen los motivos y la intensidad de uso de las redes sociales y el género en ambos niveles. Los datos de dichas matrices de estructuras indican que, en el paso de un nivel básico a un nivel medio de competencia digital en el uso de las redes sociales, el género no se muestra como una variable tan predictora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.217) como los motivos de uso de las redes sociales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.638) y la intensidad de uso de las mismas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.428). Por el contrario, en el paso de un nivel medio a un nivel avanzado de uso de las redes, encontramos que la variable género asume un rol decisivo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.524), seguido de la variable intensidad de uso de las redes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.405) y perdiendo toda su fuerza predictora la variable referida a los motivos de uso (</w:t>
      </w:r>
      <w:r w:rsidR="00752A75" w:rsidRPr="002F328C">
        <w:rPr>
          <w:rFonts w:ascii="Times New Roman" w:hAnsi="Times New Roman" w:cs="Times New Roman"/>
          <w:bCs/>
          <w:i/>
          <w:color w:val="000000"/>
          <w:sz w:val="24"/>
          <w:szCs w:val="24"/>
        </w:rPr>
        <w:t>r</w:t>
      </w:r>
      <w:r w:rsidR="00752A75" w:rsidRPr="00137C9B">
        <w:rPr>
          <w:rFonts w:ascii="Times New Roman" w:hAnsi="Times New Roman" w:cs="Times New Roman"/>
          <w:bCs/>
          <w:color w:val="000000"/>
          <w:sz w:val="24"/>
          <w:szCs w:val="24"/>
        </w:rPr>
        <w:t xml:space="preserve"> = -.212).</w:t>
      </w:r>
    </w:p>
    <w:p w14:paraId="2740DB4B" w14:textId="181D4F24" w:rsidR="00C26962" w:rsidRPr="00A90166" w:rsidRDefault="00752A75" w:rsidP="009C4133">
      <w:pPr>
        <w:pStyle w:val="Default"/>
        <w:spacing w:line="480" w:lineRule="auto"/>
        <w:jc w:val="both"/>
        <w:rPr>
          <w:rFonts w:ascii="Times New Roman" w:hAnsi="Times New Roman" w:cs="Times New Roman"/>
          <w:bCs/>
        </w:rPr>
      </w:pPr>
      <w:r w:rsidRPr="00137C9B">
        <w:rPr>
          <w:rFonts w:ascii="Times New Roman" w:hAnsi="Times New Roman" w:cs="Times New Roman"/>
          <w:bCs/>
        </w:rPr>
        <w:lastRenderedPageBreak/>
        <w:t xml:space="preserve">Finalmente, podemos interpretar que las variables seleccionadas teóricamente como posibles predictoras de la competencia digital son útiles, </w:t>
      </w:r>
      <w:r w:rsidR="002B32ED" w:rsidRPr="00137C9B">
        <w:rPr>
          <w:rFonts w:ascii="Times New Roman" w:hAnsi="Times New Roman" w:cs="Times New Roman"/>
          <w:bCs/>
        </w:rPr>
        <w:t>pero</w:t>
      </w:r>
      <w:r w:rsidRPr="00137C9B">
        <w:rPr>
          <w:rFonts w:ascii="Times New Roman" w:hAnsi="Times New Roman" w:cs="Times New Roman"/>
          <w:bCs/>
        </w:rPr>
        <w:t xml:space="preserve"> con diferentes funciones en el proceso de alfabetización en competencias digitales de los futuros educadores.</w:t>
      </w:r>
    </w:p>
    <w:p w14:paraId="7E298809" w14:textId="23DE9D8B" w:rsidR="00752A75" w:rsidRPr="00137C9B" w:rsidRDefault="00DB7A99" w:rsidP="009C4133">
      <w:pPr>
        <w:pStyle w:val="Default"/>
        <w:spacing w:line="480" w:lineRule="auto"/>
        <w:jc w:val="both"/>
        <w:rPr>
          <w:rFonts w:ascii="Times New Roman" w:hAnsi="Times New Roman" w:cs="Times New Roman"/>
        </w:rPr>
      </w:pPr>
      <w:r>
        <w:rPr>
          <w:rFonts w:ascii="Times New Roman" w:hAnsi="Times New Roman" w:cs="Times New Roman"/>
          <w:b/>
          <w:bCs/>
        </w:rPr>
        <w:t xml:space="preserve">5. </w:t>
      </w:r>
      <w:r w:rsidR="009D6723" w:rsidRPr="00137C9B">
        <w:rPr>
          <w:rFonts w:ascii="Times New Roman" w:hAnsi="Times New Roman" w:cs="Times New Roman"/>
          <w:b/>
          <w:bCs/>
        </w:rPr>
        <w:t>Discusión y c</w:t>
      </w:r>
      <w:r w:rsidR="00752A75" w:rsidRPr="00137C9B">
        <w:rPr>
          <w:rFonts w:ascii="Times New Roman" w:hAnsi="Times New Roman" w:cs="Times New Roman"/>
          <w:b/>
          <w:bCs/>
        </w:rPr>
        <w:t>onclusiones</w:t>
      </w:r>
      <w:r>
        <w:rPr>
          <w:rFonts w:ascii="Times New Roman" w:hAnsi="Times New Roman" w:cs="Times New Roman"/>
          <w:b/>
          <w:bCs/>
        </w:rPr>
        <w:t>.</w:t>
      </w:r>
    </w:p>
    <w:p w14:paraId="1A54BF87" w14:textId="7CAEC849" w:rsidR="00752A75" w:rsidRPr="00137C9B" w:rsidRDefault="00752A75" w:rsidP="009C4133">
      <w:pPr>
        <w:pStyle w:val="Default"/>
        <w:spacing w:line="480" w:lineRule="auto"/>
        <w:jc w:val="both"/>
        <w:rPr>
          <w:rFonts w:ascii="Times New Roman" w:hAnsi="Times New Roman" w:cs="Times New Roman"/>
        </w:rPr>
      </w:pPr>
      <w:r w:rsidRPr="00137C9B">
        <w:rPr>
          <w:rFonts w:ascii="Times New Roman" w:hAnsi="Times New Roman" w:cs="Times New Roman"/>
        </w:rPr>
        <w:t>Los resultados de este estudio muestran que el profesorado en formación presenta un nivel de competencia digital medio en el uso de las redes sociales. No obstante, encontramos que casi la mitad</w:t>
      </w:r>
      <w:r w:rsidR="002F328C">
        <w:rPr>
          <w:rFonts w:ascii="Times New Roman" w:hAnsi="Times New Roman" w:cs="Times New Roman"/>
        </w:rPr>
        <w:t xml:space="preserve"> </w:t>
      </w:r>
      <w:r w:rsidRPr="00137C9B">
        <w:rPr>
          <w:rFonts w:ascii="Times New Roman" w:hAnsi="Times New Roman" w:cs="Times New Roman"/>
        </w:rPr>
        <w:t xml:space="preserve">presenta un nivel básico de competencia digital, mientras que el 30% muestra un nivel medio y solo un 27% de los profesores en formación presenta un nivel alto de competencia digital. </w:t>
      </w:r>
    </w:p>
    <w:p w14:paraId="40445411" w14:textId="383032C3" w:rsidR="00752A75" w:rsidRPr="00137C9B" w:rsidRDefault="00752A75" w:rsidP="009C4133">
      <w:pPr>
        <w:pStyle w:val="Default"/>
        <w:spacing w:line="480" w:lineRule="auto"/>
        <w:jc w:val="both"/>
        <w:rPr>
          <w:rFonts w:ascii="Times New Roman" w:hAnsi="Times New Roman" w:cs="Times New Roman"/>
        </w:rPr>
      </w:pPr>
      <w:r w:rsidRPr="00137C9B">
        <w:rPr>
          <w:rFonts w:ascii="Times New Roman" w:hAnsi="Times New Roman" w:cs="Times New Roman"/>
        </w:rPr>
        <w:t xml:space="preserve">Encontramos que los profesores en formación obtienen puntuaciones por encima del valor medio en habilidades de tipo emocional, </w:t>
      </w:r>
      <w:proofErr w:type="spellStart"/>
      <w:r w:rsidRPr="00137C9B">
        <w:rPr>
          <w:rFonts w:ascii="Times New Roman" w:hAnsi="Times New Roman" w:cs="Times New Roman"/>
        </w:rPr>
        <w:t>sociocomunicativa</w:t>
      </w:r>
      <w:proofErr w:type="spellEnd"/>
      <w:r w:rsidRPr="00137C9B">
        <w:rPr>
          <w:rFonts w:ascii="Times New Roman" w:hAnsi="Times New Roman" w:cs="Times New Roman"/>
        </w:rPr>
        <w:t xml:space="preserve">, ética y tecnológica, al tiempo que reconocen tener menos desarrolladas las competencias cognitivas, es decir, las que implican la capacidad para comprender, integrar y crear contenidos en diferentes lenguajes a través de la Web 2.0. Estos resultados coinciden con los del estudio de </w:t>
      </w:r>
      <w:bookmarkStart w:id="4" w:name="_Hlk504472019"/>
      <w:r w:rsidRPr="00137C9B">
        <w:rPr>
          <w:rFonts w:ascii="Times New Roman" w:hAnsi="Times New Roman" w:cs="Times New Roman"/>
        </w:rPr>
        <w:t>Greene</w:t>
      </w:r>
      <w:r w:rsidR="00C851C0" w:rsidRPr="00137C9B">
        <w:rPr>
          <w:rFonts w:ascii="Times New Roman" w:hAnsi="Times New Roman" w:cs="Times New Roman"/>
        </w:rPr>
        <w:t xml:space="preserve">, </w:t>
      </w:r>
      <w:proofErr w:type="spellStart"/>
      <w:r w:rsidR="00C851C0" w:rsidRPr="00137C9B">
        <w:rPr>
          <w:rFonts w:ascii="Times New Roman" w:hAnsi="Times New Roman" w:cs="Times New Roman"/>
        </w:rPr>
        <w:t>Yu</w:t>
      </w:r>
      <w:proofErr w:type="spellEnd"/>
      <w:r w:rsidR="00C851C0" w:rsidRPr="00137C9B">
        <w:rPr>
          <w:rFonts w:ascii="Times New Roman" w:hAnsi="Times New Roman" w:cs="Times New Roman"/>
        </w:rPr>
        <w:t xml:space="preserve"> y Copeland</w:t>
      </w:r>
      <w:r w:rsidRPr="00137C9B">
        <w:rPr>
          <w:rFonts w:ascii="Times New Roman" w:hAnsi="Times New Roman" w:cs="Times New Roman"/>
        </w:rPr>
        <w:t xml:space="preserve"> (2014</w:t>
      </w:r>
      <w:bookmarkEnd w:id="4"/>
      <w:r w:rsidRPr="00137C9B">
        <w:rPr>
          <w:rFonts w:ascii="Times New Roman" w:hAnsi="Times New Roman" w:cs="Times New Roman"/>
        </w:rPr>
        <w:t>)</w:t>
      </w:r>
      <w:r w:rsidR="00215AD0" w:rsidRPr="00137C9B">
        <w:rPr>
          <w:rFonts w:ascii="Times New Roman" w:hAnsi="Times New Roman" w:cs="Times New Roman"/>
        </w:rPr>
        <w:t>, que evidencia</w:t>
      </w:r>
      <w:r w:rsidRPr="00137C9B">
        <w:rPr>
          <w:rFonts w:ascii="Times New Roman" w:hAnsi="Times New Roman" w:cs="Times New Roman"/>
        </w:rPr>
        <w:t xml:space="preserve"> que los estudiantes universitarios de educación poseen vagas cualidades para buscar, seleccionar e interpretar información </w:t>
      </w:r>
      <w:r w:rsidR="00215AD0" w:rsidRPr="00137C9B">
        <w:rPr>
          <w:rFonts w:ascii="Times New Roman" w:hAnsi="Times New Roman" w:cs="Times New Roman"/>
        </w:rPr>
        <w:t>valiosa en</w:t>
      </w:r>
      <w:r w:rsidRPr="00137C9B">
        <w:rPr>
          <w:rFonts w:ascii="Times New Roman" w:hAnsi="Times New Roman" w:cs="Times New Roman"/>
        </w:rPr>
        <w:t xml:space="preserve"> los entornos virtuales. </w:t>
      </w:r>
      <w:r w:rsidR="00E560B3" w:rsidRPr="00137C9B">
        <w:rPr>
          <w:rFonts w:ascii="Times New Roman" w:hAnsi="Times New Roman" w:cs="Times New Roman"/>
        </w:rPr>
        <w:t xml:space="preserve">Del mismo modo, </w:t>
      </w:r>
      <w:r w:rsidR="00202A43" w:rsidRPr="00137C9B">
        <w:rPr>
          <w:rFonts w:ascii="Times New Roman" w:hAnsi="Times New Roman" w:cs="Times New Roman"/>
        </w:rPr>
        <w:t xml:space="preserve">la investigación de </w:t>
      </w:r>
      <w:r w:rsidR="00E560B3" w:rsidRPr="00137C9B">
        <w:rPr>
          <w:rFonts w:ascii="Times New Roman" w:hAnsi="Times New Roman" w:cs="Times New Roman"/>
        </w:rPr>
        <w:t xml:space="preserve">Guzmán-Simón, García-Jiménez y López-Cobo (2017) </w:t>
      </w:r>
      <w:r w:rsidR="00202A43" w:rsidRPr="00137C9B">
        <w:rPr>
          <w:rFonts w:ascii="Times New Roman" w:hAnsi="Times New Roman" w:cs="Times New Roman"/>
        </w:rPr>
        <w:t xml:space="preserve">concluye que los profesores en formación presentan deficiencias en lo referido a la competencia informacional, prefiriendo utilizar documentos impresos antes que digitales para obtener información. </w:t>
      </w:r>
      <w:bookmarkStart w:id="5" w:name="_Hlk504472031"/>
      <w:proofErr w:type="spellStart"/>
      <w:r w:rsidRPr="00137C9B">
        <w:rPr>
          <w:rFonts w:ascii="Times New Roman" w:hAnsi="Times New Roman" w:cs="Times New Roman"/>
        </w:rPr>
        <w:t>Area</w:t>
      </w:r>
      <w:proofErr w:type="spellEnd"/>
      <w:r w:rsidRPr="00137C9B">
        <w:rPr>
          <w:rFonts w:ascii="Times New Roman" w:hAnsi="Times New Roman" w:cs="Times New Roman"/>
        </w:rPr>
        <w:t xml:space="preserve"> y Pessoa (2012</w:t>
      </w:r>
      <w:bookmarkEnd w:id="5"/>
      <w:r w:rsidRPr="00137C9B">
        <w:rPr>
          <w:rFonts w:ascii="Times New Roman" w:hAnsi="Times New Roman" w:cs="Times New Roman"/>
        </w:rPr>
        <w:t>) utili</w:t>
      </w:r>
      <w:r w:rsidR="00202A43" w:rsidRPr="00137C9B">
        <w:rPr>
          <w:rFonts w:ascii="Times New Roman" w:hAnsi="Times New Roman" w:cs="Times New Roman"/>
        </w:rPr>
        <w:t>zan</w:t>
      </w:r>
      <w:r w:rsidRPr="00137C9B">
        <w:rPr>
          <w:rFonts w:ascii="Times New Roman" w:hAnsi="Times New Roman" w:cs="Times New Roman"/>
        </w:rPr>
        <w:t xml:space="preserve"> el término “infoxicación” para referirse a la </w:t>
      </w:r>
      <w:r w:rsidR="00202A43" w:rsidRPr="00137C9B">
        <w:rPr>
          <w:rFonts w:ascii="Times New Roman" w:hAnsi="Times New Roman" w:cs="Times New Roman"/>
        </w:rPr>
        <w:t>sobrei</w:t>
      </w:r>
      <w:r w:rsidRPr="00137C9B">
        <w:rPr>
          <w:rFonts w:ascii="Times New Roman" w:hAnsi="Times New Roman" w:cs="Times New Roman"/>
        </w:rPr>
        <w:t xml:space="preserve">nformación </w:t>
      </w:r>
      <w:r w:rsidR="00202A43" w:rsidRPr="00137C9B">
        <w:rPr>
          <w:rFonts w:ascii="Times New Roman" w:hAnsi="Times New Roman" w:cs="Times New Roman"/>
        </w:rPr>
        <w:t>expuesta</w:t>
      </w:r>
      <w:r w:rsidRPr="00137C9B">
        <w:rPr>
          <w:rFonts w:ascii="Times New Roman" w:hAnsi="Times New Roman" w:cs="Times New Roman"/>
        </w:rPr>
        <w:t xml:space="preserve"> en Internet, que en ocasiones acaba </w:t>
      </w:r>
      <w:r w:rsidR="00202A43" w:rsidRPr="00137C9B">
        <w:rPr>
          <w:rFonts w:ascii="Times New Roman" w:hAnsi="Times New Roman" w:cs="Times New Roman"/>
        </w:rPr>
        <w:t xml:space="preserve">saturando y </w:t>
      </w:r>
      <w:r w:rsidRPr="00137C9B">
        <w:rPr>
          <w:rFonts w:ascii="Times New Roman" w:hAnsi="Times New Roman" w:cs="Times New Roman"/>
        </w:rPr>
        <w:t>dificultando distinguir informaciones</w:t>
      </w:r>
      <w:r w:rsidR="00202A43" w:rsidRPr="00137C9B">
        <w:rPr>
          <w:rFonts w:ascii="Times New Roman" w:hAnsi="Times New Roman" w:cs="Times New Roman"/>
        </w:rPr>
        <w:t xml:space="preserve"> </w:t>
      </w:r>
      <w:r w:rsidRPr="00137C9B">
        <w:rPr>
          <w:rFonts w:ascii="Times New Roman" w:hAnsi="Times New Roman" w:cs="Times New Roman"/>
        </w:rPr>
        <w:t xml:space="preserve">fiables. </w:t>
      </w:r>
      <w:r w:rsidR="00215AD0" w:rsidRPr="00137C9B">
        <w:rPr>
          <w:rFonts w:ascii="Times New Roman" w:hAnsi="Times New Roman" w:cs="Times New Roman"/>
        </w:rPr>
        <w:t>L</w:t>
      </w:r>
      <w:r w:rsidRPr="00137C9B">
        <w:rPr>
          <w:rFonts w:ascii="Times New Roman" w:hAnsi="Times New Roman" w:cs="Times New Roman"/>
        </w:rPr>
        <w:t xml:space="preserve">os contextos educativos juegan un rol fundamental, haciéndose necesaria la incorporación de estrategias que ayuden a buscar, seleccionar e interpretar la información más fiel disponible en el entorno virtual. </w:t>
      </w:r>
      <w:r w:rsidR="00215AD0" w:rsidRPr="00137C9B">
        <w:rPr>
          <w:rFonts w:ascii="Times New Roman" w:hAnsi="Times New Roman" w:cs="Times New Roman"/>
        </w:rPr>
        <w:t>Por el contrario</w:t>
      </w:r>
      <w:r w:rsidRPr="00137C9B">
        <w:rPr>
          <w:rFonts w:ascii="Times New Roman" w:hAnsi="Times New Roman" w:cs="Times New Roman"/>
        </w:rPr>
        <w:t xml:space="preserve">, el estudio de </w:t>
      </w:r>
      <w:bookmarkStart w:id="6" w:name="_Hlk504472040"/>
      <w:r w:rsidRPr="00137C9B">
        <w:rPr>
          <w:rFonts w:ascii="Times New Roman" w:hAnsi="Times New Roman" w:cs="Times New Roman"/>
        </w:rPr>
        <w:t>Gutiérrez</w:t>
      </w:r>
      <w:r w:rsidR="002E56AD" w:rsidRPr="00137C9B">
        <w:rPr>
          <w:rFonts w:ascii="Times New Roman" w:hAnsi="Times New Roman" w:cs="Times New Roman"/>
        </w:rPr>
        <w:t>-Porlán</w:t>
      </w:r>
      <w:r w:rsidRPr="00137C9B">
        <w:rPr>
          <w:rFonts w:ascii="Times New Roman" w:hAnsi="Times New Roman" w:cs="Times New Roman"/>
        </w:rPr>
        <w:t xml:space="preserve"> y Serrano</w:t>
      </w:r>
      <w:r w:rsidR="002E56AD" w:rsidRPr="00137C9B">
        <w:rPr>
          <w:rFonts w:ascii="Times New Roman" w:hAnsi="Times New Roman" w:cs="Times New Roman"/>
        </w:rPr>
        <w:t>-Sánchez</w:t>
      </w:r>
      <w:r w:rsidRPr="00137C9B">
        <w:rPr>
          <w:rFonts w:ascii="Times New Roman" w:hAnsi="Times New Roman" w:cs="Times New Roman"/>
        </w:rPr>
        <w:t xml:space="preserve"> (2016</w:t>
      </w:r>
      <w:bookmarkEnd w:id="6"/>
      <w:r w:rsidRPr="00137C9B">
        <w:rPr>
          <w:rFonts w:ascii="Times New Roman" w:hAnsi="Times New Roman" w:cs="Times New Roman"/>
        </w:rPr>
        <w:t xml:space="preserve">) </w:t>
      </w:r>
      <w:r w:rsidR="00215AD0" w:rsidRPr="00137C9B">
        <w:rPr>
          <w:rFonts w:ascii="Times New Roman" w:hAnsi="Times New Roman" w:cs="Times New Roman"/>
        </w:rPr>
        <w:t>muestra</w:t>
      </w:r>
      <w:r w:rsidRPr="00137C9B">
        <w:rPr>
          <w:rFonts w:ascii="Times New Roman" w:hAnsi="Times New Roman" w:cs="Times New Roman"/>
        </w:rPr>
        <w:t xml:space="preserve"> que los profesores en formación perciben </w:t>
      </w:r>
      <w:r w:rsidR="00215AD0" w:rsidRPr="00137C9B">
        <w:rPr>
          <w:rFonts w:ascii="Times New Roman" w:hAnsi="Times New Roman" w:cs="Times New Roman"/>
        </w:rPr>
        <w:t>tener</w:t>
      </w:r>
      <w:r w:rsidRPr="00137C9B">
        <w:rPr>
          <w:rFonts w:ascii="Times New Roman" w:hAnsi="Times New Roman" w:cs="Times New Roman"/>
        </w:rPr>
        <w:t xml:space="preserve"> buenas habilidades cognitivas a través de la web 2.0.</w:t>
      </w:r>
    </w:p>
    <w:p w14:paraId="1859E898" w14:textId="3A7E0579" w:rsidR="00752A75" w:rsidRPr="00137C9B" w:rsidRDefault="000814FC" w:rsidP="009C4133">
      <w:pPr>
        <w:pStyle w:val="Default"/>
        <w:spacing w:line="480" w:lineRule="auto"/>
        <w:jc w:val="both"/>
        <w:rPr>
          <w:rFonts w:ascii="Times New Roman" w:hAnsi="Times New Roman" w:cs="Times New Roman"/>
        </w:rPr>
      </w:pPr>
      <w:r>
        <w:rPr>
          <w:rFonts w:ascii="Times New Roman" w:hAnsi="Times New Roman" w:cs="Times New Roman"/>
        </w:rPr>
        <w:t>L</w:t>
      </w:r>
      <w:r w:rsidR="00752A75" w:rsidRPr="00137C9B">
        <w:rPr>
          <w:rFonts w:ascii="Times New Roman" w:hAnsi="Times New Roman" w:cs="Times New Roman"/>
        </w:rPr>
        <w:t xml:space="preserve">os resultados muestran que las competencias digitales en las que el profesorado en formación muestra mayores capacidades se refieren a comunicarse con otras personas y seguir sus actividades, </w:t>
      </w:r>
      <w:r w:rsidR="00752A75" w:rsidRPr="00137C9B">
        <w:rPr>
          <w:rFonts w:ascii="Times New Roman" w:hAnsi="Times New Roman" w:cs="Times New Roman"/>
        </w:rPr>
        <w:lastRenderedPageBreak/>
        <w:t>usar las redes sociales a través de dispositivos móviles y tomar medidas de seguridad y protección en las redes sociales, aspectos que son considerados en investigaciones previas (</w:t>
      </w:r>
      <w:bookmarkStart w:id="7" w:name="_Hlk504472052"/>
      <w:proofErr w:type="spellStart"/>
      <w:r w:rsidR="00752A75" w:rsidRPr="00137C9B">
        <w:rPr>
          <w:rFonts w:ascii="Times New Roman" w:hAnsi="Times New Roman" w:cs="Times New Roman"/>
        </w:rPr>
        <w:t>Area</w:t>
      </w:r>
      <w:proofErr w:type="spellEnd"/>
      <w:r w:rsidR="00752A75" w:rsidRPr="00137C9B">
        <w:rPr>
          <w:rFonts w:ascii="Times New Roman" w:hAnsi="Times New Roman" w:cs="Times New Roman"/>
        </w:rPr>
        <w:t xml:space="preserve"> </w:t>
      </w:r>
      <w:r w:rsidR="007A596E">
        <w:rPr>
          <w:rFonts w:ascii="Times New Roman" w:hAnsi="Times New Roman" w:cs="Times New Roman"/>
        </w:rPr>
        <w:t>&amp;</w:t>
      </w:r>
      <w:r w:rsidR="00752A75" w:rsidRPr="00137C9B">
        <w:rPr>
          <w:rFonts w:ascii="Times New Roman" w:hAnsi="Times New Roman" w:cs="Times New Roman"/>
        </w:rPr>
        <w:t xml:space="preserve"> Pessoa, 2012; </w:t>
      </w:r>
      <w:proofErr w:type="spellStart"/>
      <w:r w:rsidR="00752A75" w:rsidRPr="00137C9B">
        <w:rPr>
          <w:rFonts w:ascii="Times New Roman" w:hAnsi="Times New Roman" w:cs="Times New Roman"/>
        </w:rPr>
        <w:t>Hargittai</w:t>
      </w:r>
      <w:proofErr w:type="spellEnd"/>
      <w:r w:rsidR="00752A75" w:rsidRPr="00137C9B">
        <w:rPr>
          <w:rFonts w:ascii="Times New Roman" w:hAnsi="Times New Roman" w:cs="Times New Roman"/>
        </w:rPr>
        <w:t>, 2010; Janssen et al., 2013</w:t>
      </w:r>
      <w:bookmarkEnd w:id="7"/>
      <w:r w:rsidR="00752A75" w:rsidRPr="00137C9B">
        <w:rPr>
          <w:rFonts w:ascii="Times New Roman" w:hAnsi="Times New Roman" w:cs="Times New Roman"/>
        </w:rPr>
        <w:t xml:space="preserve">) como indicadores de un buen nivel de competencia digital. </w:t>
      </w:r>
    </w:p>
    <w:p w14:paraId="4C3CCF95" w14:textId="1F187A51" w:rsidR="00752A75" w:rsidRPr="00137C9B" w:rsidRDefault="00752A75" w:rsidP="009C4133">
      <w:pPr>
        <w:pStyle w:val="Default"/>
        <w:spacing w:line="480" w:lineRule="auto"/>
        <w:jc w:val="both"/>
        <w:rPr>
          <w:rFonts w:ascii="Times New Roman" w:hAnsi="Times New Roman" w:cs="Times New Roman"/>
        </w:rPr>
      </w:pPr>
      <w:r w:rsidRPr="00137C9B">
        <w:rPr>
          <w:rFonts w:ascii="Times New Roman" w:hAnsi="Times New Roman" w:cs="Times New Roman"/>
        </w:rPr>
        <w:t>Sin embargo, encontramos que los futuros educadores reconocen tener menos desarrolladas las competencias que se relacionan con hacer comentarios que mejoren el clima en las redes, seguir una rutina al utilizarlas y colaborar con otras personas en proyectos comunes, estando dos de estas competencias directamente relacionadas con la actividad docente: capacidad para crear ambientes y capacidad para colaborar en proyectos. Otras investigaciones (</w:t>
      </w:r>
      <w:bookmarkStart w:id="8" w:name="_Hlk504472072"/>
      <w:proofErr w:type="spellStart"/>
      <w:r w:rsidRPr="00137C9B">
        <w:rPr>
          <w:rFonts w:ascii="Times New Roman" w:hAnsi="Times New Roman" w:cs="Times New Roman"/>
        </w:rPr>
        <w:t>Area</w:t>
      </w:r>
      <w:proofErr w:type="spellEnd"/>
      <w:r w:rsidRPr="00137C9B">
        <w:rPr>
          <w:rFonts w:ascii="Times New Roman" w:hAnsi="Times New Roman" w:cs="Times New Roman"/>
        </w:rPr>
        <w:t xml:space="preserve"> </w:t>
      </w:r>
      <w:r w:rsidR="007A596E">
        <w:rPr>
          <w:rFonts w:ascii="Times New Roman" w:hAnsi="Times New Roman" w:cs="Times New Roman"/>
        </w:rPr>
        <w:t>&amp;</w:t>
      </w:r>
      <w:r w:rsidRPr="00137C9B">
        <w:rPr>
          <w:rFonts w:ascii="Times New Roman" w:hAnsi="Times New Roman" w:cs="Times New Roman"/>
        </w:rPr>
        <w:t xml:space="preserve"> Pessoa, 2012; Greene,</w:t>
      </w:r>
      <w:r w:rsidR="00936F7B" w:rsidRPr="00137C9B">
        <w:rPr>
          <w:rFonts w:ascii="Times New Roman" w:hAnsi="Times New Roman" w:cs="Times New Roman"/>
        </w:rPr>
        <w:t xml:space="preserve"> </w:t>
      </w:r>
      <w:proofErr w:type="spellStart"/>
      <w:r w:rsidR="00936F7B" w:rsidRPr="00137C9B">
        <w:rPr>
          <w:rFonts w:ascii="Times New Roman" w:hAnsi="Times New Roman" w:cs="Times New Roman"/>
          <w:bCs/>
        </w:rPr>
        <w:t>Yu</w:t>
      </w:r>
      <w:proofErr w:type="spellEnd"/>
      <w:r w:rsidR="00936F7B" w:rsidRPr="00137C9B">
        <w:rPr>
          <w:rFonts w:ascii="Times New Roman" w:hAnsi="Times New Roman" w:cs="Times New Roman"/>
          <w:bCs/>
        </w:rPr>
        <w:t xml:space="preserve"> </w:t>
      </w:r>
      <w:r w:rsidR="007A596E">
        <w:rPr>
          <w:rFonts w:ascii="Times New Roman" w:hAnsi="Times New Roman" w:cs="Times New Roman"/>
          <w:bCs/>
        </w:rPr>
        <w:t>&amp;</w:t>
      </w:r>
      <w:r w:rsidR="00936F7B" w:rsidRPr="00137C9B">
        <w:rPr>
          <w:rFonts w:ascii="Times New Roman" w:hAnsi="Times New Roman" w:cs="Times New Roman"/>
          <w:bCs/>
        </w:rPr>
        <w:t xml:space="preserve"> Copeland,</w:t>
      </w:r>
      <w:r w:rsidRPr="00137C9B">
        <w:rPr>
          <w:rFonts w:ascii="Times New Roman" w:hAnsi="Times New Roman" w:cs="Times New Roman"/>
        </w:rPr>
        <w:t xml:space="preserve"> 2014</w:t>
      </w:r>
      <w:bookmarkEnd w:id="8"/>
      <w:r w:rsidRPr="00137C9B">
        <w:rPr>
          <w:rFonts w:ascii="Times New Roman" w:hAnsi="Times New Roman" w:cs="Times New Roman"/>
        </w:rPr>
        <w:t>) ya han identificado como área competencial deficitaria la que se relaciona con habilidades en el manejo de la información digital</w:t>
      </w:r>
      <w:r w:rsidR="00215AD0" w:rsidRPr="00137C9B">
        <w:rPr>
          <w:rFonts w:ascii="Times New Roman" w:hAnsi="Times New Roman" w:cs="Times New Roman"/>
        </w:rPr>
        <w:t xml:space="preserve"> y</w:t>
      </w:r>
      <w:r w:rsidRPr="00137C9B">
        <w:rPr>
          <w:rFonts w:ascii="Times New Roman" w:hAnsi="Times New Roman" w:cs="Times New Roman"/>
        </w:rPr>
        <w:t xml:space="preserve"> </w:t>
      </w:r>
      <w:r w:rsidR="00215AD0" w:rsidRPr="00137C9B">
        <w:rPr>
          <w:rFonts w:ascii="Times New Roman" w:hAnsi="Times New Roman" w:cs="Times New Roman"/>
        </w:rPr>
        <w:t>señalan</w:t>
      </w:r>
      <w:r w:rsidRPr="00137C9B">
        <w:rPr>
          <w:rFonts w:ascii="Times New Roman" w:hAnsi="Times New Roman" w:cs="Times New Roman"/>
        </w:rPr>
        <w:t xml:space="preserve"> la vital importancia de colaborar con otras personas en proyectos comunes en el ámbito educativo, debiéndose desarrollar la labor docente a través de entornos colaborativos en red, en los que se asuman experiencias y prácticas comunes en beneficio del alumnado.</w:t>
      </w:r>
    </w:p>
    <w:p w14:paraId="53F46217" w14:textId="73505CC2" w:rsidR="00752A75" w:rsidRPr="00137C9B" w:rsidRDefault="00752A75" w:rsidP="009C4133">
      <w:pPr>
        <w:pStyle w:val="Default"/>
        <w:spacing w:line="480" w:lineRule="auto"/>
        <w:jc w:val="both"/>
        <w:rPr>
          <w:rFonts w:ascii="Times New Roman" w:hAnsi="Times New Roman" w:cs="Times New Roman"/>
        </w:rPr>
      </w:pPr>
      <w:r w:rsidRPr="00137C9B">
        <w:rPr>
          <w:rFonts w:ascii="Times New Roman" w:hAnsi="Times New Roman" w:cs="Times New Roman"/>
        </w:rPr>
        <w:t>Respecto a los factores predictores de la competencia digital, encontramos que son la actitud hacia las tecnologías junto con la intensidad de uso los factores con mayor valor predictivo de la competencia digital en el uso de las redes sociales. Esto concuerda con lo mostrado en investigaciones previas (</w:t>
      </w:r>
      <w:bookmarkStart w:id="9" w:name="_Hlk504472092"/>
      <w:proofErr w:type="spellStart"/>
      <w:r w:rsidRPr="00137C9B">
        <w:rPr>
          <w:rFonts w:ascii="Times New Roman" w:hAnsi="Times New Roman" w:cs="Times New Roman"/>
        </w:rPr>
        <w:t>Aesaert</w:t>
      </w:r>
      <w:proofErr w:type="spellEnd"/>
      <w:r w:rsidRPr="00137C9B">
        <w:rPr>
          <w:rFonts w:ascii="Times New Roman" w:hAnsi="Times New Roman" w:cs="Times New Roman"/>
        </w:rPr>
        <w:t>,</w:t>
      </w:r>
      <w:r w:rsidR="00936F7B" w:rsidRPr="00137C9B">
        <w:rPr>
          <w:rFonts w:ascii="Times New Roman" w:hAnsi="Times New Roman" w:cs="Times New Roman"/>
        </w:rPr>
        <w:t xml:space="preserve"> </w:t>
      </w:r>
      <w:r w:rsidR="00936F7B" w:rsidRPr="00137C9B">
        <w:rPr>
          <w:rFonts w:ascii="Times New Roman" w:hAnsi="Times New Roman" w:cs="Times New Roman"/>
          <w:bCs/>
        </w:rPr>
        <w:t xml:space="preserve">van </w:t>
      </w:r>
      <w:proofErr w:type="spellStart"/>
      <w:r w:rsidR="00936F7B" w:rsidRPr="00137C9B">
        <w:rPr>
          <w:rFonts w:ascii="Times New Roman" w:hAnsi="Times New Roman" w:cs="Times New Roman"/>
          <w:bCs/>
        </w:rPr>
        <w:t>Braak</w:t>
      </w:r>
      <w:proofErr w:type="spellEnd"/>
      <w:r w:rsidR="00936F7B" w:rsidRPr="00137C9B">
        <w:rPr>
          <w:rFonts w:ascii="Times New Roman" w:hAnsi="Times New Roman" w:cs="Times New Roman"/>
          <w:bCs/>
        </w:rPr>
        <w:t xml:space="preserve">, van </w:t>
      </w:r>
      <w:proofErr w:type="spellStart"/>
      <w:r w:rsidR="00936F7B" w:rsidRPr="00137C9B">
        <w:rPr>
          <w:rFonts w:ascii="Times New Roman" w:hAnsi="Times New Roman" w:cs="Times New Roman"/>
          <w:bCs/>
        </w:rPr>
        <w:t>Nijlen</w:t>
      </w:r>
      <w:proofErr w:type="spellEnd"/>
      <w:r w:rsidR="00936F7B" w:rsidRPr="00137C9B">
        <w:rPr>
          <w:rFonts w:ascii="Times New Roman" w:hAnsi="Times New Roman" w:cs="Times New Roman"/>
          <w:bCs/>
        </w:rPr>
        <w:t xml:space="preserve"> </w:t>
      </w:r>
      <w:r w:rsidR="007A596E">
        <w:rPr>
          <w:rFonts w:ascii="Times New Roman" w:hAnsi="Times New Roman" w:cs="Times New Roman"/>
          <w:bCs/>
        </w:rPr>
        <w:t>&amp;</w:t>
      </w:r>
      <w:r w:rsidR="00936F7B" w:rsidRPr="00137C9B">
        <w:rPr>
          <w:rFonts w:ascii="Times New Roman" w:hAnsi="Times New Roman" w:cs="Times New Roman"/>
          <w:bCs/>
        </w:rPr>
        <w:t xml:space="preserve"> </w:t>
      </w:r>
      <w:proofErr w:type="spellStart"/>
      <w:r w:rsidR="00936F7B" w:rsidRPr="00137C9B">
        <w:rPr>
          <w:rFonts w:ascii="Times New Roman" w:hAnsi="Times New Roman" w:cs="Times New Roman"/>
          <w:bCs/>
        </w:rPr>
        <w:t>Vanderlinde</w:t>
      </w:r>
      <w:proofErr w:type="spellEnd"/>
      <w:r w:rsidR="00936F7B" w:rsidRPr="00137C9B">
        <w:rPr>
          <w:rFonts w:ascii="Times New Roman" w:hAnsi="Times New Roman" w:cs="Times New Roman"/>
          <w:bCs/>
        </w:rPr>
        <w:t>,</w:t>
      </w:r>
      <w:r w:rsidRPr="00137C9B">
        <w:rPr>
          <w:rFonts w:ascii="Times New Roman" w:hAnsi="Times New Roman" w:cs="Times New Roman"/>
        </w:rPr>
        <w:t xml:space="preserve"> 2015; Centeno </w:t>
      </w:r>
      <w:r w:rsidR="007A596E">
        <w:rPr>
          <w:rFonts w:ascii="Times New Roman" w:hAnsi="Times New Roman" w:cs="Times New Roman"/>
        </w:rPr>
        <w:t>&amp;</w:t>
      </w:r>
      <w:r w:rsidRPr="00137C9B">
        <w:rPr>
          <w:rFonts w:ascii="Times New Roman" w:hAnsi="Times New Roman" w:cs="Times New Roman"/>
        </w:rPr>
        <w:t xml:space="preserve"> Cubo, 2013</w:t>
      </w:r>
      <w:bookmarkEnd w:id="9"/>
      <w:r w:rsidRPr="00137C9B">
        <w:rPr>
          <w:rFonts w:ascii="Times New Roman" w:hAnsi="Times New Roman" w:cs="Times New Roman"/>
        </w:rPr>
        <w:t>) en las que se demuestra una relación entre actitud y competencia, así como entre intensidad de uso y habilidades digitales (</w:t>
      </w:r>
      <w:bookmarkStart w:id="10" w:name="_Hlk504472102"/>
      <w:proofErr w:type="spellStart"/>
      <w:r w:rsidRPr="00137C9B">
        <w:rPr>
          <w:rFonts w:ascii="Times New Roman" w:hAnsi="Times New Roman" w:cs="Times New Roman"/>
        </w:rPr>
        <w:t>Hargittai</w:t>
      </w:r>
      <w:proofErr w:type="spellEnd"/>
      <w:r w:rsidRPr="00137C9B">
        <w:rPr>
          <w:rFonts w:ascii="Times New Roman" w:hAnsi="Times New Roman" w:cs="Times New Roman"/>
        </w:rPr>
        <w:t>, 2010; Valenzuela,</w:t>
      </w:r>
      <w:r w:rsidR="00936F7B" w:rsidRPr="00137C9B">
        <w:rPr>
          <w:rFonts w:ascii="Times New Roman" w:hAnsi="Times New Roman" w:cs="Times New Roman"/>
        </w:rPr>
        <w:t xml:space="preserve"> </w:t>
      </w:r>
      <w:r w:rsidR="00936F7B" w:rsidRPr="00137C9B">
        <w:rPr>
          <w:rFonts w:ascii="Times New Roman" w:hAnsi="Times New Roman" w:cs="Times New Roman"/>
          <w:bCs/>
        </w:rPr>
        <w:t xml:space="preserve">Park </w:t>
      </w:r>
      <w:r w:rsidR="007A596E">
        <w:rPr>
          <w:rFonts w:ascii="Times New Roman" w:hAnsi="Times New Roman" w:cs="Times New Roman"/>
          <w:bCs/>
        </w:rPr>
        <w:t>&amp;</w:t>
      </w:r>
      <w:r w:rsidR="00936F7B" w:rsidRPr="00137C9B">
        <w:rPr>
          <w:rFonts w:ascii="Times New Roman" w:hAnsi="Times New Roman" w:cs="Times New Roman"/>
          <w:bCs/>
        </w:rPr>
        <w:t xml:space="preserve"> </w:t>
      </w:r>
      <w:proofErr w:type="spellStart"/>
      <w:r w:rsidR="00936F7B" w:rsidRPr="00137C9B">
        <w:rPr>
          <w:rFonts w:ascii="Times New Roman" w:hAnsi="Times New Roman" w:cs="Times New Roman"/>
          <w:bCs/>
        </w:rPr>
        <w:t>Kee</w:t>
      </w:r>
      <w:proofErr w:type="spellEnd"/>
      <w:r w:rsidR="00936F7B" w:rsidRPr="00137C9B">
        <w:rPr>
          <w:rFonts w:ascii="Times New Roman" w:hAnsi="Times New Roman" w:cs="Times New Roman"/>
          <w:bCs/>
        </w:rPr>
        <w:t>,</w:t>
      </w:r>
      <w:r w:rsidRPr="00137C9B">
        <w:rPr>
          <w:rFonts w:ascii="Times New Roman" w:hAnsi="Times New Roman" w:cs="Times New Roman"/>
        </w:rPr>
        <w:t xml:space="preserve"> 2009</w:t>
      </w:r>
      <w:bookmarkEnd w:id="10"/>
      <w:r w:rsidRPr="00137C9B">
        <w:rPr>
          <w:rFonts w:ascii="Times New Roman" w:hAnsi="Times New Roman" w:cs="Times New Roman"/>
        </w:rPr>
        <w:t xml:space="preserve">). </w:t>
      </w:r>
    </w:p>
    <w:p w14:paraId="6163F9D3" w14:textId="72CF6661" w:rsidR="00752A75" w:rsidRPr="00137C9B" w:rsidRDefault="00752A75" w:rsidP="009C4133">
      <w:pPr>
        <w:pStyle w:val="Default"/>
        <w:spacing w:line="480" w:lineRule="auto"/>
        <w:jc w:val="both"/>
        <w:rPr>
          <w:rFonts w:ascii="Times New Roman" w:hAnsi="Times New Roman" w:cs="Times New Roman"/>
        </w:rPr>
      </w:pPr>
      <w:r w:rsidRPr="00137C9B">
        <w:rPr>
          <w:rFonts w:ascii="Times New Roman" w:hAnsi="Times New Roman" w:cs="Times New Roman"/>
        </w:rPr>
        <w:t xml:space="preserve">No obstante, los resultados de nuestro estudio permiten concluir el papel decisivo que juega la variable motivaciones de uso en la transición del profesorado en formación de un nivel básico a un nivel medio de competencia digital. Sin embargo, en el paso de un nivel medio a un nivel alto de destreza digital, descubrimos que es el género la variable que más influencia ejerce. Estos resultados </w:t>
      </w:r>
      <w:r w:rsidR="000B062E" w:rsidRPr="00137C9B">
        <w:rPr>
          <w:rFonts w:ascii="Times New Roman" w:hAnsi="Times New Roman" w:cs="Times New Roman"/>
        </w:rPr>
        <w:t xml:space="preserve">parecen apuntar a la reducción de </w:t>
      </w:r>
      <w:r w:rsidR="00C63BD9" w:rsidRPr="00137C9B">
        <w:rPr>
          <w:rFonts w:ascii="Times New Roman" w:hAnsi="Times New Roman" w:cs="Times New Roman"/>
        </w:rPr>
        <w:t>una</w:t>
      </w:r>
      <w:r w:rsidR="000B062E" w:rsidRPr="00137C9B">
        <w:rPr>
          <w:rFonts w:ascii="Times New Roman" w:hAnsi="Times New Roman" w:cs="Times New Roman"/>
        </w:rPr>
        <w:t xml:space="preserve"> segunda y tercera brecha digital de género </w:t>
      </w:r>
      <w:r w:rsidR="00470AE7" w:rsidRPr="00137C9B">
        <w:rPr>
          <w:rFonts w:ascii="Times New Roman" w:hAnsi="Times New Roman" w:cs="Times New Roman"/>
        </w:rPr>
        <w:t xml:space="preserve">de las que investigaciones </w:t>
      </w:r>
      <w:bookmarkStart w:id="11" w:name="_Hlk504472118"/>
      <w:r w:rsidR="0092676B" w:rsidRPr="00137C9B">
        <w:rPr>
          <w:rFonts w:ascii="Times New Roman" w:hAnsi="Times New Roman" w:cs="Times New Roman"/>
        </w:rPr>
        <w:t xml:space="preserve">como la de </w:t>
      </w:r>
      <w:r w:rsidRPr="00137C9B">
        <w:rPr>
          <w:rFonts w:ascii="Times New Roman" w:hAnsi="Times New Roman" w:cs="Times New Roman"/>
        </w:rPr>
        <w:t>Vázquez y Castaño</w:t>
      </w:r>
      <w:r w:rsidR="0092676B" w:rsidRPr="00137C9B">
        <w:rPr>
          <w:rFonts w:ascii="Times New Roman" w:hAnsi="Times New Roman" w:cs="Times New Roman"/>
        </w:rPr>
        <w:t xml:space="preserve"> (2</w:t>
      </w:r>
      <w:r w:rsidRPr="00137C9B">
        <w:rPr>
          <w:rFonts w:ascii="Times New Roman" w:hAnsi="Times New Roman" w:cs="Times New Roman"/>
        </w:rPr>
        <w:t>011</w:t>
      </w:r>
      <w:bookmarkEnd w:id="11"/>
      <w:r w:rsidRPr="00137C9B">
        <w:rPr>
          <w:rFonts w:ascii="Times New Roman" w:hAnsi="Times New Roman" w:cs="Times New Roman"/>
        </w:rPr>
        <w:t>)</w:t>
      </w:r>
      <w:r w:rsidR="00C63BD9" w:rsidRPr="00137C9B">
        <w:rPr>
          <w:rFonts w:ascii="Times New Roman" w:hAnsi="Times New Roman" w:cs="Times New Roman"/>
        </w:rPr>
        <w:t xml:space="preserve"> v</w:t>
      </w:r>
      <w:r w:rsidR="00215AD0" w:rsidRPr="00137C9B">
        <w:rPr>
          <w:rFonts w:ascii="Times New Roman" w:hAnsi="Times New Roman" w:cs="Times New Roman"/>
        </w:rPr>
        <w:t>ienen</w:t>
      </w:r>
      <w:r w:rsidR="00C63BD9" w:rsidRPr="00137C9B">
        <w:rPr>
          <w:rFonts w:ascii="Times New Roman" w:hAnsi="Times New Roman" w:cs="Times New Roman"/>
        </w:rPr>
        <w:t xml:space="preserve"> haciéndose eco</w:t>
      </w:r>
      <w:r w:rsidR="00470AE7" w:rsidRPr="00137C9B">
        <w:rPr>
          <w:rFonts w:ascii="Times New Roman" w:hAnsi="Times New Roman" w:cs="Times New Roman"/>
        </w:rPr>
        <w:t xml:space="preserve">. </w:t>
      </w:r>
      <w:r w:rsidRPr="00137C9B">
        <w:rPr>
          <w:rFonts w:ascii="Times New Roman" w:hAnsi="Times New Roman" w:cs="Times New Roman"/>
        </w:rPr>
        <w:t xml:space="preserve">Consideramos que esto es así </w:t>
      </w:r>
      <w:r w:rsidR="00470AE7" w:rsidRPr="00137C9B">
        <w:rPr>
          <w:rFonts w:ascii="Times New Roman" w:hAnsi="Times New Roman" w:cs="Times New Roman"/>
        </w:rPr>
        <w:t xml:space="preserve">porque este estudio se centra </w:t>
      </w:r>
      <w:r w:rsidRPr="00137C9B">
        <w:rPr>
          <w:rFonts w:ascii="Times New Roman" w:hAnsi="Times New Roman" w:cs="Times New Roman"/>
        </w:rPr>
        <w:t xml:space="preserve">concretamente en el análisis del uso de las redes sociales, </w:t>
      </w:r>
      <w:r w:rsidR="00066372" w:rsidRPr="00137C9B">
        <w:rPr>
          <w:rFonts w:ascii="Times New Roman" w:hAnsi="Times New Roman" w:cs="Times New Roman"/>
        </w:rPr>
        <w:t>donde</w:t>
      </w:r>
      <w:r w:rsidRPr="00137C9B">
        <w:rPr>
          <w:rFonts w:ascii="Times New Roman" w:hAnsi="Times New Roman" w:cs="Times New Roman"/>
        </w:rPr>
        <w:t xml:space="preserve"> </w:t>
      </w:r>
      <w:r w:rsidRPr="00137C9B">
        <w:rPr>
          <w:rFonts w:ascii="Times New Roman" w:hAnsi="Times New Roman" w:cs="Times New Roman"/>
        </w:rPr>
        <w:lastRenderedPageBreak/>
        <w:t xml:space="preserve">como numerosas investigaciones </w:t>
      </w:r>
      <w:r w:rsidR="00470AE7" w:rsidRPr="00137C9B">
        <w:rPr>
          <w:rFonts w:ascii="Times New Roman" w:hAnsi="Times New Roman" w:cs="Times New Roman"/>
        </w:rPr>
        <w:t xml:space="preserve">evidencian </w:t>
      </w:r>
      <w:r w:rsidRPr="00137C9B">
        <w:rPr>
          <w:rFonts w:ascii="Times New Roman" w:hAnsi="Times New Roman" w:cs="Times New Roman"/>
        </w:rPr>
        <w:t>(</w:t>
      </w:r>
      <w:bookmarkStart w:id="12" w:name="_Hlk504472129"/>
      <w:proofErr w:type="spellStart"/>
      <w:r w:rsidRPr="00137C9B">
        <w:rPr>
          <w:rFonts w:ascii="Times New Roman" w:hAnsi="Times New Roman" w:cs="Times New Roman"/>
        </w:rPr>
        <w:t>Clipson</w:t>
      </w:r>
      <w:proofErr w:type="spellEnd"/>
      <w:r w:rsidRPr="00137C9B">
        <w:rPr>
          <w:rFonts w:ascii="Times New Roman" w:hAnsi="Times New Roman" w:cs="Times New Roman"/>
        </w:rPr>
        <w:t xml:space="preserve">, </w:t>
      </w:r>
      <w:r w:rsidR="00936F7B" w:rsidRPr="00137C9B">
        <w:rPr>
          <w:rFonts w:ascii="Times New Roman" w:hAnsi="Times New Roman" w:cs="Times New Roman"/>
          <w:bCs/>
        </w:rPr>
        <w:t xml:space="preserve">Wilson </w:t>
      </w:r>
      <w:r w:rsidR="007A596E">
        <w:rPr>
          <w:rFonts w:ascii="Times New Roman" w:hAnsi="Times New Roman" w:cs="Times New Roman"/>
          <w:bCs/>
        </w:rPr>
        <w:t>&amp;</w:t>
      </w:r>
      <w:r w:rsidR="00936F7B" w:rsidRPr="00137C9B">
        <w:rPr>
          <w:rFonts w:ascii="Times New Roman" w:hAnsi="Times New Roman" w:cs="Times New Roman"/>
          <w:bCs/>
        </w:rPr>
        <w:t xml:space="preserve"> </w:t>
      </w:r>
      <w:proofErr w:type="spellStart"/>
      <w:r w:rsidR="00936F7B" w:rsidRPr="00137C9B">
        <w:rPr>
          <w:rFonts w:ascii="Times New Roman" w:hAnsi="Times New Roman" w:cs="Times New Roman"/>
          <w:bCs/>
        </w:rPr>
        <w:t>DuFrene</w:t>
      </w:r>
      <w:proofErr w:type="spellEnd"/>
      <w:r w:rsidRPr="00137C9B">
        <w:rPr>
          <w:rFonts w:ascii="Times New Roman" w:hAnsi="Times New Roman" w:cs="Times New Roman"/>
        </w:rPr>
        <w:t xml:space="preserve">, 2012; </w:t>
      </w:r>
      <w:proofErr w:type="spellStart"/>
      <w:r w:rsidRPr="00137C9B">
        <w:rPr>
          <w:rFonts w:ascii="Times New Roman" w:hAnsi="Times New Roman" w:cs="Times New Roman"/>
        </w:rPr>
        <w:t>Mazman</w:t>
      </w:r>
      <w:proofErr w:type="spellEnd"/>
      <w:r w:rsidRPr="00137C9B">
        <w:rPr>
          <w:rFonts w:ascii="Times New Roman" w:hAnsi="Times New Roman" w:cs="Times New Roman"/>
        </w:rPr>
        <w:t xml:space="preserve"> </w:t>
      </w:r>
      <w:r w:rsidR="007A596E">
        <w:rPr>
          <w:rFonts w:ascii="Times New Roman" w:hAnsi="Times New Roman" w:cs="Times New Roman"/>
        </w:rPr>
        <w:t>&amp;</w:t>
      </w:r>
      <w:r w:rsidRPr="00137C9B">
        <w:rPr>
          <w:rFonts w:ascii="Times New Roman" w:hAnsi="Times New Roman" w:cs="Times New Roman"/>
        </w:rPr>
        <w:t xml:space="preserve"> </w:t>
      </w:r>
      <w:proofErr w:type="spellStart"/>
      <w:r w:rsidRPr="00137C9B">
        <w:rPr>
          <w:rFonts w:ascii="Times New Roman" w:hAnsi="Times New Roman" w:cs="Times New Roman"/>
        </w:rPr>
        <w:t>Usluel</w:t>
      </w:r>
      <w:proofErr w:type="spellEnd"/>
      <w:r w:rsidRPr="00137C9B">
        <w:rPr>
          <w:rFonts w:ascii="Times New Roman" w:hAnsi="Times New Roman" w:cs="Times New Roman"/>
        </w:rPr>
        <w:t>, 2011</w:t>
      </w:r>
      <w:bookmarkEnd w:id="12"/>
      <w:r w:rsidRPr="00137C9B">
        <w:rPr>
          <w:rFonts w:ascii="Times New Roman" w:hAnsi="Times New Roman" w:cs="Times New Roman"/>
        </w:rPr>
        <w:t>)</w:t>
      </w:r>
      <w:r w:rsidR="00066372" w:rsidRPr="00137C9B">
        <w:rPr>
          <w:rFonts w:ascii="Times New Roman" w:hAnsi="Times New Roman" w:cs="Times New Roman"/>
        </w:rPr>
        <w:t xml:space="preserve"> </w:t>
      </w:r>
      <w:r w:rsidRPr="00137C9B">
        <w:rPr>
          <w:rFonts w:ascii="Times New Roman" w:hAnsi="Times New Roman" w:cs="Times New Roman"/>
        </w:rPr>
        <w:t xml:space="preserve">las mujeres </w:t>
      </w:r>
      <w:r w:rsidR="00066372" w:rsidRPr="00137C9B">
        <w:rPr>
          <w:rFonts w:ascii="Times New Roman" w:hAnsi="Times New Roman" w:cs="Times New Roman"/>
        </w:rPr>
        <w:t xml:space="preserve">se muestran muy activas y participativas. </w:t>
      </w:r>
    </w:p>
    <w:p w14:paraId="5373FBF4" w14:textId="53BD4159" w:rsidR="00752A75" w:rsidRPr="00137C9B" w:rsidRDefault="002F328C" w:rsidP="009C4133">
      <w:pPr>
        <w:pStyle w:val="Default"/>
        <w:spacing w:line="480" w:lineRule="auto"/>
        <w:jc w:val="both"/>
        <w:rPr>
          <w:rFonts w:ascii="Times New Roman" w:hAnsi="Times New Roman" w:cs="Times New Roman"/>
        </w:rPr>
      </w:pPr>
      <w:r>
        <w:rPr>
          <w:rFonts w:ascii="Times New Roman" w:hAnsi="Times New Roman" w:cs="Times New Roman"/>
        </w:rPr>
        <w:t>Este trabajo aporta a la comunidad científica</w:t>
      </w:r>
      <w:r w:rsidR="00752A75" w:rsidRPr="00137C9B">
        <w:rPr>
          <w:rFonts w:ascii="Times New Roman" w:hAnsi="Times New Roman" w:cs="Times New Roman"/>
        </w:rPr>
        <w:t xml:space="preserve"> escala</w:t>
      </w:r>
      <w:r>
        <w:rPr>
          <w:rFonts w:ascii="Times New Roman" w:hAnsi="Times New Roman" w:cs="Times New Roman"/>
        </w:rPr>
        <w:t>s</w:t>
      </w:r>
      <w:r w:rsidR="00752A75" w:rsidRPr="00137C9B">
        <w:rPr>
          <w:rFonts w:ascii="Times New Roman" w:hAnsi="Times New Roman" w:cs="Times New Roman"/>
        </w:rPr>
        <w:t xml:space="preserve"> de medida de la competencia digital en las redes sociales y de la actitud hacia las tecnologías con la inclusión de la medida de innovación personal. Contar con instrumentos con garantías de calidad de la medida con índices óptimos de validez y fiabilidad es clave para generar un conocimiento educativo útil y válido para la mejora de la práctica </w:t>
      </w:r>
      <w:r>
        <w:rPr>
          <w:rFonts w:ascii="Times New Roman" w:hAnsi="Times New Roman" w:cs="Times New Roman"/>
        </w:rPr>
        <w:t xml:space="preserve">educativa </w:t>
      </w:r>
      <w:r w:rsidR="00752A75" w:rsidRPr="00137C9B">
        <w:rPr>
          <w:rFonts w:ascii="Times New Roman" w:hAnsi="Times New Roman" w:cs="Times New Roman"/>
        </w:rPr>
        <w:t>en las instituciones de formación.</w:t>
      </w:r>
    </w:p>
    <w:p w14:paraId="2C5DC632" w14:textId="77777777" w:rsidR="006E726D" w:rsidRPr="00137C9B" w:rsidRDefault="00C26962" w:rsidP="009C4133">
      <w:pPr>
        <w:pStyle w:val="Default"/>
        <w:spacing w:line="480" w:lineRule="auto"/>
        <w:jc w:val="both"/>
        <w:rPr>
          <w:rFonts w:ascii="Times New Roman" w:hAnsi="Times New Roman" w:cs="Times New Roman"/>
          <w:b/>
          <w:bCs/>
        </w:rPr>
      </w:pPr>
      <w:r w:rsidRPr="00137C9B">
        <w:rPr>
          <w:rFonts w:ascii="Times New Roman" w:hAnsi="Times New Roman" w:cs="Times New Roman"/>
          <w:b/>
          <w:bCs/>
        </w:rPr>
        <w:t>Referencias bibliográficas</w:t>
      </w:r>
    </w:p>
    <w:p w14:paraId="37B8D9CC" w14:textId="21268D83"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proofErr w:type="spellStart"/>
      <w:r w:rsidRPr="00137C9B">
        <w:rPr>
          <w:rFonts w:ascii="Times New Roman" w:eastAsia="Times New Roman" w:hAnsi="Times New Roman" w:cs="Times New Roman"/>
          <w:kern w:val="3"/>
          <w:sz w:val="24"/>
          <w:szCs w:val="24"/>
          <w:lang w:eastAsia="zh-CN"/>
        </w:rPr>
        <w:t>Aesaert</w:t>
      </w:r>
      <w:proofErr w:type="spellEnd"/>
      <w:r w:rsidRPr="00137C9B">
        <w:rPr>
          <w:rFonts w:ascii="Times New Roman" w:eastAsia="Times New Roman" w:hAnsi="Times New Roman" w:cs="Times New Roman"/>
          <w:kern w:val="3"/>
          <w:sz w:val="24"/>
          <w:szCs w:val="24"/>
          <w:lang w:eastAsia="zh-CN"/>
        </w:rPr>
        <w:t xml:space="preserve">, K., van </w:t>
      </w:r>
      <w:proofErr w:type="spellStart"/>
      <w:r w:rsidRPr="00137C9B">
        <w:rPr>
          <w:rFonts w:ascii="Times New Roman" w:eastAsia="Times New Roman" w:hAnsi="Times New Roman" w:cs="Times New Roman"/>
          <w:kern w:val="3"/>
          <w:sz w:val="24"/>
          <w:szCs w:val="24"/>
          <w:lang w:eastAsia="zh-CN"/>
        </w:rPr>
        <w:t>Braak</w:t>
      </w:r>
      <w:proofErr w:type="spellEnd"/>
      <w:r w:rsidRPr="00137C9B">
        <w:rPr>
          <w:rFonts w:ascii="Times New Roman" w:eastAsia="Times New Roman" w:hAnsi="Times New Roman" w:cs="Times New Roman"/>
          <w:kern w:val="3"/>
          <w:sz w:val="24"/>
          <w:szCs w:val="24"/>
          <w:lang w:eastAsia="zh-CN"/>
        </w:rPr>
        <w:t xml:space="preserve">, J., van </w:t>
      </w:r>
      <w:proofErr w:type="spellStart"/>
      <w:r w:rsidRPr="00137C9B">
        <w:rPr>
          <w:rFonts w:ascii="Times New Roman" w:eastAsia="Times New Roman" w:hAnsi="Times New Roman" w:cs="Times New Roman"/>
          <w:kern w:val="3"/>
          <w:sz w:val="24"/>
          <w:szCs w:val="24"/>
          <w:lang w:eastAsia="zh-CN"/>
        </w:rPr>
        <w:t>Nijlen</w:t>
      </w:r>
      <w:proofErr w:type="spellEnd"/>
      <w:r w:rsidRPr="00137C9B">
        <w:rPr>
          <w:rFonts w:ascii="Times New Roman" w:eastAsia="Times New Roman" w:hAnsi="Times New Roman" w:cs="Times New Roman"/>
          <w:kern w:val="3"/>
          <w:sz w:val="24"/>
          <w:szCs w:val="24"/>
          <w:lang w:eastAsia="zh-CN"/>
        </w:rPr>
        <w:t xml:space="preserve">, D. </w:t>
      </w:r>
      <w:r w:rsidR="000814FC">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w:t>
      </w:r>
      <w:proofErr w:type="spellStart"/>
      <w:r w:rsidRPr="00137C9B">
        <w:rPr>
          <w:rFonts w:ascii="Times New Roman" w:eastAsia="Times New Roman" w:hAnsi="Times New Roman" w:cs="Times New Roman"/>
          <w:kern w:val="3"/>
          <w:sz w:val="24"/>
          <w:szCs w:val="24"/>
          <w:lang w:eastAsia="zh-CN"/>
        </w:rPr>
        <w:t>Vanderlinde</w:t>
      </w:r>
      <w:proofErr w:type="spellEnd"/>
      <w:r w:rsidRPr="00137C9B">
        <w:rPr>
          <w:rFonts w:ascii="Times New Roman" w:eastAsia="Times New Roman" w:hAnsi="Times New Roman" w:cs="Times New Roman"/>
          <w:kern w:val="3"/>
          <w:sz w:val="24"/>
          <w:szCs w:val="24"/>
          <w:lang w:eastAsia="zh-CN"/>
        </w:rPr>
        <w:t xml:space="preserve">, R. (2015). </w:t>
      </w:r>
      <w:r w:rsidRPr="00137C9B">
        <w:rPr>
          <w:rFonts w:ascii="Times New Roman" w:eastAsia="Times New Roman" w:hAnsi="Times New Roman" w:cs="Times New Roman"/>
          <w:kern w:val="3"/>
          <w:sz w:val="24"/>
          <w:szCs w:val="24"/>
          <w:lang w:val="en-US" w:eastAsia="zh-CN"/>
        </w:rPr>
        <w:t xml:space="preserve">Primary school pupils' ICT competences: Extensive model and scale development. </w:t>
      </w:r>
      <w:proofErr w:type="spellStart"/>
      <w:r w:rsidRPr="00137C9B">
        <w:rPr>
          <w:rFonts w:ascii="Times New Roman" w:eastAsia="Times New Roman" w:hAnsi="Times New Roman" w:cs="Times New Roman"/>
          <w:i/>
          <w:kern w:val="3"/>
          <w:sz w:val="24"/>
          <w:szCs w:val="24"/>
          <w:lang w:eastAsia="zh-CN"/>
        </w:rPr>
        <w:t>Computers</w:t>
      </w:r>
      <w:proofErr w:type="spellEnd"/>
      <w:r w:rsidRPr="00137C9B">
        <w:rPr>
          <w:rFonts w:ascii="Times New Roman" w:eastAsia="Times New Roman" w:hAnsi="Times New Roman" w:cs="Times New Roman"/>
          <w:i/>
          <w:kern w:val="3"/>
          <w:sz w:val="24"/>
          <w:szCs w:val="24"/>
          <w:lang w:eastAsia="zh-CN"/>
        </w:rPr>
        <w:t xml:space="preserve"> &amp; </w:t>
      </w:r>
      <w:proofErr w:type="spellStart"/>
      <w:r w:rsidRPr="00137C9B">
        <w:rPr>
          <w:rFonts w:ascii="Times New Roman" w:eastAsia="Times New Roman" w:hAnsi="Times New Roman" w:cs="Times New Roman"/>
          <w:i/>
          <w:kern w:val="3"/>
          <w:sz w:val="24"/>
          <w:szCs w:val="24"/>
          <w:lang w:eastAsia="zh-CN"/>
        </w:rPr>
        <w:t>Education</w:t>
      </w:r>
      <w:proofErr w:type="spellEnd"/>
      <w:r w:rsidRPr="00137C9B">
        <w:rPr>
          <w:rFonts w:ascii="Times New Roman" w:eastAsia="Times New Roman" w:hAnsi="Times New Roman" w:cs="Times New Roman"/>
          <w:i/>
          <w:kern w:val="3"/>
          <w:sz w:val="24"/>
          <w:szCs w:val="24"/>
          <w:lang w:eastAsia="zh-CN"/>
        </w:rPr>
        <w:t>, 81</w:t>
      </w:r>
      <w:r w:rsidRPr="00137C9B">
        <w:rPr>
          <w:rFonts w:ascii="Times New Roman" w:eastAsia="Times New Roman" w:hAnsi="Times New Roman" w:cs="Times New Roman"/>
          <w:kern w:val="3"/>
          <w:sz w:val="24"/>
          <w:szCs w:val="24"/>
          <w:lang w:eastAsia="zh-CN"/>
        </w:rPr>
        <w:t xml:space="preserve">, 326-344.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137C9B">
        <w:rPr>
          <w:rStyle w:val="Hipervnculo"/>
          <w:rFonts w:ascii="Times New Roman" w:eastAsia="Times New Roman" w:hAnsi="Times New Roman" w:cs="Times New Roman"/>
          <w:color w:val="auto"/>
          <w:kern w:val="3"/>
          <w:sz w:val="24"/>
          <w:szCs w:val="24"/>
          <w:u w:val="none"/>
          <w:lang w:eastAsia="zh-CN"/>
        </w:rPr>
        <w:t>10.1016/j.compedu.2014.10.021</w:t>
      </w:r>
    </w:p>
    <w:p w14:paraId="0836BE39" w14:textId="74C3DD15" w:rsidR="00247C3E" w:rsidRPr="00EE1F6D" w:rsidRDefault="00247C3E" w:rsidP="009C4133">
      <w:pPr>
        <w:spacing w:after="0" w:line="480" w:lineRule="auto"/>
        <w:jc w:val="both"/>
        <w:rPr>
          <w:rFonts w:ascii="Times New Roman" w:hAnsi="Times New Roman" w:cs="Times New Roman"/>
          <w:sz w:val="24"/>
          <w:szCs w:val="24"/>
          <w:lang w:val="en-GB"/>
        </w:rPr>
      </w:pPr>
      <w:proofErr w:type="spellStart"/>
      <w:r w:rsidRPr="00137C9B">
        <w:rPr>
          <w:rFonts w:ascii="Times New Roman" w:hAnsi="Times New Roman" w:cs="Times New Roman"/>
          <w:sz w:val="24"/>
          <w:szCs w:val="24"/>
        </w:rPr>
        <w:t>Area</w:t>
      </w:r>
      <w:proofErr w:type="spellEnd"/>
      <w:r w:rsidRPr="00137C9B">
        <w:rPr>
          <w:rFonts w:ascii="Times New Roman" w:hAnsi="Times New Roman" w:cs="Times New Roman"/>
          <w:sz w:val="24"/>
          <w:szCs w:val="24"/>
        </w:rPr>
        <w:t xml:space="preserve">, M. </w:t>
      </w:r>
      <w:r w:rsidR="000814FC">
        <w:rPr>
          <w:rFonts w:ascii="Times New Roman" w:hAnsi="Times New Roman" w:cs="Times New Roman"/>
          <w:sz w:val="24"/>
          <w:szCs w:val="24"/>
        </w:rPr>
        <w:t>&amp;</w:t>
      </w:r>
      <w:r w:rsidRPr="00137C9B">
        <w:rPr>
          <w:rFonts w:ascii="Times New Roman" w:hAnsi="Times New Roman" w:cs="Times New Roman"/>
          <w:sz w:val="24"/>
          <w:szCs w:val="24"/>
        </w:rPr>
        <w:t xml:space="preserve"> Pessoa, T. (2012). De lo sólido a lo líquido: Las nuevas alfabetizaciones ante los cambios culturales de la Web 2.0. </w:t>
      </w:r>
      <w:proofErr w:type="spellStart"/>
      <w:r w:rsidRPr="00EE1F6D">
        <w:rPr>
          <w:rFonts w:ascii="Times New Roman" w:hAnsi="Times New Roman" w:cs="Times New Roman"/>
          <w:i/>
          <w:sz w:val="24"/>
          <w:szCs w:val="24"/>
          <w:lang w:val="en-GB"/>
        </w:rPr>
        <w:t>Comunicar</w:t>
      </w:r>
      <w:proofErr w:type="spellEnd"/>
      <w:r w:rsidRPr="00EE1F6D">
        <w:rPr>
          <w:rFonts w:ascii="Times New Roman" w:hAnsi="Times New Roman" w:cs="Times New Roman"/>
          <w:i/>
          <w:sz w:val="24"/>
          <w:szCs w:val="24"/>
          <w:lang w:val="en-GB"/>
        </w:rPr>
        <w:t>, 19</w:t>
      </w:r>
      <w:r w:rsidRPr="00EE1F6D">
        <w:rPr>
          <w:rFonts w:ascii="Times New Roman" w:hAnsi="Times New Roman" w:cs="Times New Roman"/>
          <w:sz w:val="24"/>
          <w:szCs w:val="24"/>
          <w:lang w:val="en-GB"/>
        </w:rPr>
        <w:t xml:space="preserve">(38), 13-20. </w:t>
      </w:r>
      <w:proofErr w:type="spellStart"/>
      <w:r w:rsidRPr="00EE1F6D">
        <w:rPr>
          <w:rFonts w:ascii="Times New Roman" w:hAnsi="Times New Roman" w:cs="Times New Roman"/>
          <w:sz w:val="24"/>
          <w:szCs w:val="24"/>
          <w:lang w:val="en-GB"/>
        </w:rPr>
        <w:t>doi</w:t>
      </w:r>
      <w:proofErr w:type="spellEnd"/>
      <w:r w:rsidRPr="00EE1F6D">
        <w:rPr>
          <w:rFonts w:ascii="Times New Roman" w:hAnsi="Times New Roman" w:cs="Times New Roman"/>
          <w:sz w:val="24"/>
          <w:szCs w:val="24"/>
          <w:lang w:val="en-GB"/>
        </w:rPr>
        <w:t xml:space="preserve">: </w:t>
      </w:r>
      <w:r w:rsidRPr="00EE1F6D">
        <w:rPr>
          <w:rStyle w:val="Hipervnculo"/>
          <w:rFonts w:ascii="Times New Roman" w:hAnsi="Times New Roman" w:cs="Times New Roman"/>
          <w:color w:val="auto"/>
          <w:sz w:val="24"/>
          <w:szCs w:val="24"/>
          <w:u w:val="none"/>
          <w:lang w:val="en-GB"/>
        </w:rPr>
        <w:t>10.3916/C38-2012-02-01</w:t>
      </w:r>
      <w:r w:rsidRPr="00EE1F6D">
        <w:rPr>
          <w:rFonts w:ascii="Times New Roman" w:hAnsi="Times New Roman" w:cs="Times New Roman"/>
          <w:sz w:val="24"/>
          <w:szCs w:val="24"/>
          <w:lang w:val="en-GB"/>
        </w:rPr>
        <w:t xml:space="preserve"> </w:t>
      </w:r>
    </w:p>
    <w:p w14:paraId="3ADE529D" w14:textId="00F26DB3"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EE1F6D">
        <w:rPr>
          <w:rFonts w:ascii="Times New Roman" w:eastAsia="Times New Roman" w:hAnsi="Times New Roman" w:cs="Times New Roman"/>
          <w:kern w:val="3"/>
          <w:sz w:val="24"/>
          <w:szCs w:val="24"/>
          <w:lang w:val="en-GB" w:eastAsia="zh-CN"/>
        </w:rPr>
        <w:t xml:space="preserve">Arteaga, R., </w:t>
      </w:r>
      <w:proofErr w:type="spellStart"/>
      <w:r w:rsidRPr="00EE1F6D">
        <w:rPr>
          <w:rFonts w:ascii="Times New Roman" w:eastAsia="Times New Roman" w:hAnsi="Times New Roman" w:cs="Times New Roman"/>
          <w:kern w:val="3"/>
          <w:sz w:val="24"/>
          <w:szCs w:val="24"/>
          <w:lang w:val="en-GB" w:eastAsia="zh-CN"/>
        </w:rPr>
        <w:t>Cortijo</w:t>
      </w:r>
      <w:proofErr w:type="spellEnd"/>
      <w:r w:rsidRPr="00EE1F6D">
        <w:rPr>
          <w:rFonts w:ascii="Times New Roman" w:eastAsia="Times New Roman" w:hAnsi="Times New Roman" w:cs="Times New Roman"/>
          <w:kern w:val="3"/>
          <w:sz w:val="24"/>
          <w:szCs w:val="24"/>
          <w:lang w:val="en-GB" w:eastAsia="zh-CN"/>
        </w:rPr>
        <w:t xml:space="preserve">, V. </w:t>
      </w:r>
      <w:r w:rsidR="000814FC"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w:t>
      </w:r>
      <w:proofErr w:type="spellStart"/>
      <w:r w:rsidRPr="00EE1F6D">
        <w:rPr>
          <w:rFonts w:ascii="Times New Roman" w:eastAsia="Times New Roman" w:hAnsi="Times New Roman" w:cs="Times New Roman"/>
          <w:kern w:val="3"/>
          <w:sz w:val="24"/>
          <w:szCs w:val="24"/>
          <w:lang w:val="en-GB" w:eastAsia="zh-CN"/>
        </w:rPr>
        <w:t>Javed</w:t>
      </w:r>
      <w:proofErr w:type="spellEnd"/>
      <w:r w:rsidRPr="00EE1F6D">
        <w:rPr>
          <w:rFonts w:ascii="Times New Roman" w:eastAsia="Times New Roman" w:hAnsi="Times New Roman" w:cs="Times New Roman"/>
          <w:kern w:val="3"/>
          <w:sz w:val="24"/>
          <w:szCs w:val="24"/>
          <w:lang w:val="en-GB" w:eastAsia="zh-CN"/>
        </w:rPr>
        <w:t xml:space="preserve">, U. (2014). </w:t>
      </w:r>
      <w:r w:rsidRPr="00137C9B">
        <w:rPr>
          <w:rFonts w:ascii="Times New Roman" w:eastAsia="Times New Roman" w:hAnsi="Times New Roman" w:cs="Times New Roman"/>
          <w:kern w:val="3"/>
          <w:sz w:val="24"/>
          <w:szCs w:val="24"/>
          <w:lang w:val="en-US" w:eastAsia="zh-CN"/>
        </w:rPr>
        <w:t xml:space="preserve">Students’ perceptions of Facebook for academic purposes. </w:t>
      </w:r>
      <w:proofErr w:type="spellStart"/>
      <w:r w:rsidRPr="00137C9B">
        <w:rPr>
          <w:rFonts w:ascii="Times New Roman" w:eastAsia="Times New Roman" w:hAnsi="Times New Roman" w:cs="Times New Roman"/>
          <w:i/>
          <w:kern w:val="3"/>
          <w:sz w:val="24"/>
          <w:szCs w:val="24"/>
          <w:lang w:eastAsia="zh-CN"/>
        </w:rPr>
        <w:t>Computers</w:t>
      </w:r>
      <w:proofErr w:type="spellEnd"/>
      <w:r w:rsidRPr="00137C9B">
        <w:rPr>
          <w:rFonts w:ascii="Times New Roman" w:eastAsia="Times New Roman" w:hAnsi="Times New Roman" w:cs="Times New Roman"/>
          <w:i/>
          <w:kern w:val="3"/>
          <w:sz w:val="24"/>
          <w:szCs w:val="24"/>
          <w:lang w:eastAsia="zh-CN"/>
        </w:rPr>
        <w:t xml:space="preserve"> &amp; </w:t>
      </w:r>
      <w:proofErr w:type="spellStart"/>
      <w:r w:rsidRPr="00137C9B">
        <w:rPr>
          <w:rFonts w:ascii="Times New Roman" w:eastAsia="Times New Roman" w:hAnsi="Times New Roman" w:cs="Times New Roman"/>
          <w:i/>
          <w:kern w:val="3"/>
          <w:sz w:val="24"/>
          <w:szCs w:val="24"/>
          <w:lang w:eastAsia="zh-CN"/>
        </w:rPr>
        <w:t>Education</w:t>
      </w:r>
      <w:proofErr w:type="spellEnd"/>
      <w:r w:rsidRPr="00137C9B">
        <w:rPr>
          <w:rFonts w:ascii="Times New Roman" w:eastAsia="Times New Roman" w:hAnsi="Times New Roman" w:cs="Times New Roman"/>
          <w:i/>
          <w:kern w:val="3"/>
          <w:sz w:val="24"/>
          <w:szCs w:val="24"/>
          <w:lang w:eastAsia="zh-CN"/>
        </w:rPr>
        <w:t>, 70</w:t>
      </w:r>
      <w:r w:rsidRPr="00137C9B">
        <w:rPr>
          <w:rFonts w:ascii="Times New Roman" w:eastAsia="Times New Roman" w:hAnsi="Times New Roman" w:cs="Times New Roman"/>
          <w:kern w:val="3"/>
          <w:sz w:val="24"/>
          <w:szCs w:val="24"/>
          <w:lang w:eastAsia="zh-CN"/>
        </w:rPr>
        <w:t xml:space="preserve">, 138–149.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137C9B">
        <w:rPr>
          <w:rStyle w:val="Hipervnculo"/>
          <w:rFonts w:ascii="Times New Roman" w:eastAsia="Times New Roman" w:hAnsi="Times New Roman" w:cs="Times New Roman"/>
          <w:color w:val="auto"/>
          <w:kern w:val="3"/>
          <w:sz w:val="24"/>
          <w:szCs w:val="24"/>
          <w:u w:val="none"/>
          <w:lang w:eastAsia="zh-CN"/>
        </w:rPr>
        <w:t>10.1016/j.compedu.2013.08.012</w:t>
      </w:r>
      <w:r w:rsidRPr="00137C9B">
        <w:rPr>
          <w:rFonts w:ascii="Times New Roman" w:eastAsia="Times New Roman" w:hAnsi="Times New Roman" w:cs="Times New Roman"/>
          <w:kern w:val="3"/>
          <w:sz w:val="24"/>
          <w:szCs w:val="24"/>
          <w:lang w:eastAsia="zh-CN"/>
        </w:rPr>
        <w:t xml:space="preserve"> </w:t>
      </w:r>
    </w:p>
    <w:p w14:paraId="7E14294C" w14:textId="72711CE9"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bookmarkStart w:id="13" w:name="_Hlk497560067"/>
      <w:r w:rsidRPr="00137C9B">
        <w:rPr>
          <w:rFonts w:ascii="Times New Roman" w:eastAsia="Times New Roman" w:hAnsi="Times New Roman" w:cs="Times New Roman"/>
          <w:kern w:val="3"/>
          <w:sz w:val="24"/>
          <w:szCs w:val="24"/>
          <w:lang w:eastAsia="zh-CN"/>
        </w:rPr>
        <w:t>Autor 2</w:t>
      </w:r>
      <w:r w:rsidR="007A6C9F">
        <w:rPr>
          <w:rFonts w:ascii="Times New Roman" w:eastAsia="Times New Roman" w:hAnsi="Times New Roman" w:cs="Times New Roman"/>
          <w:kern w:val="3"/>
          <w:sz w:val="24"/>
          <w:szCs w:val="24"/>
          <w:lang w:eastAsia="zh-CN"/>
        </w:rPr>
        <w:t xml:space="preserve"> &amp; </w:t>
      </w:r>
      <w:r w:rsidRPr="00137C9B">
        <w:rPr>
          <w:rFonts w:ascii="Times New Roman" w:eastAsia="Times New Roman" w:hAnsi="Times New Roman" w:cs="Times New Roman"/>
          <w:kern w:val="3"/>
          <w:sz w:val="24"/>
          <w:szCs w:val="24"/>
          <w:lang w:eastAsia="zh-CN"/>
        </w:rPr>
        <w:t>Autor 3 (</w:t>
      </w:r>
      <w:r w:rsidR="002266DB">
        <w:rPr>
          <w:rFonts w:ascii="Times New Roman" w:eastAsia="Times New Roman" w:hAnsi="Times New Roman" w:cs="Times New Roman"/>
          <w:kern w:val="3"/>
          <w:sz w:val="24"/>
          <w:szCs w:val="24"/>
          <w:lang w:eastAsia="zh-CN"/>
        </w:rPr>
        <w:t>2016</w:t>
      </w:r>
      <w:r w:rsidRPr="00137C9B">
        <w:rPr>
          <w:rFonts w:ascii="Times New Roman" w:eastAsia="Times New Roman" w:hAnsi="Times New Roman" w:cs="Times New Roman"/>
          <w:kern w:val="3"/>
          <w:sz w:val="24"/>
          <w:szCs w:val="24"/>
          <w:lang w:eastAsia="zh-CN"/>
        </w:rPr>
        <w:t>)</w:t>
      </w:r>
      <w:bookmarkEnd w:id="13"/>
    </w:p>
    <w:p w14:paraId="668147C3" w14:textId="786F0E4D"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Autor 3</w:t>
      </w:r>
      <w:r w:rsidR="007A6C9F">
        <w:rPr>
          <w:rFonts w:ascii="Times New Roman" w:eastAsia="Times New Roman" w:hAnsi="Times New Roman" w:cs="Times New Roman"/>
          <w:kern w:val="3"/>
          <w:sz w:val="24"/>
          <w:szCs w:val="24"/>
          <w:lang w:eastAsia="zh-CN"/>
        </w:rPr>
        <w:t>,</w:t>
      </w:r>
      <w:r w:rsidRPr="00137C9B">
        <w:rPr>
          <w:rFonts w:ascii="Times New Roman" w:eastAsia="Times New Roman" w:hAnsi="Times New Roman" w:cs="Times New Roman"/>
          <w:kern w:val="3"/>
          <w:sz w:val="24"/>
          <w:szCs w:val="24"/>
          <w:lang w:eastAsia="zh-CN"/>
        </w:rPr>
        <w:t xml:space="preserve"> Autor 1</w:t>
      </w:r>
      <w:r w:rsidR="007A6C9F">
        <w:rPr>
          <w:rFonts w:ascii="Times New Roman" w:eastAsia="Times New Roman" w:hAnsi="Times New Roman" w:cs="Times New Roman"/>
          <w:kern w:val="3"/>
          <w:sz w:val="24"/>
          <w:szCs w:val="24"/>
          <w:lang w:eastAsia="zh-CN"/>
        </w:rPr>
        <w:t xml:space="preserve"> &amp;</w:t>
      </w:r>
      <w:r w:rsidRPr="00137C9B">
        <w:rPr>
          <w:rFonts w:ascii="Times New Roman" w:eastAsia="Times New Roman" w:hAnsi="Times New Roman" w:cs="Times New Roman"/>
          <w:kern w:val="3"/>
          <w:sz w:val="24"/>
          <w:szCs w:val="24"/>
          <w:lang w:eastAsia="zh-CN"/>
        </w:rPr>
        <w:t xml:space="preserve"> Autor 2 (</w:t>
      </w:r>
      <w:r w:rsidR="002266DB">
        <w:rPr>
          <w:rFonts w:ascii="Times New Roman" w:eastAsia="Times New Roman" w:hAnsi="Times New Roman" w:cs="Times New Roman"/>
          <w:kern w:val="3"/>
          <w:sz w:val="24"/>
          <w:szCs w:val="24"/>
          <w:lang w:eastAsia="zh-CN"/>
        </w:rPr>
        <w:t>2017</w:t>
      </w:r>
      <w:r w:rsidRPr="00137C9B">
        <w:rPr>
          <w:rFonts w:ascii="Times New Roman" w:eastAsia="Times New Roman" w:hAnsi="Times New Roman" w:cs="Times New Roman"/>
          <w:kern w:val="3"/>
          <w:sz w:val="24"/>
          <w:szCs w:val="24"/>
          <w:lang w:eastAsia="zh-CN"/>
        </w:rPr>
        <w:t xml:space="preserve">) </w:t>
      </w:r>
    </w:p>
    <w:p w14:paraId="08AAE720" w14:textId="0FB2A34E"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Autor 3, Autor 2</w:t>
      </w:r>
      <w:r w:rsidR="007A6C9F">
        <w:rPr>
          <w:rFonts w:ascii="Times New Roman" w:eastAsia="Times New Roman" w:hAnsi="Times New Roman" w:cs="Times New Roman"/>
          <w:kern w:val="3"/>
          <w:sz w:val="24"/>
          <w:szCs w:val="24"/>
          <w:lang w:eastAsia="zh-CN"/>
        </w:rPr>
        <w:t xml:space="preserve"> &amp;</w:t>
      </w:r>
      <w:r w:rsidRPr="00137C9B">
        <w:rPr>
          <w:rFonts w:ascii="Times New Roman" w:eastAsia="Times New Roman" w:hAnsi="Times New Roman" w:cs="Times New Roman"/>
          <w:kern w:val="3"/>
          <w:sz w:val="24"/>
          <w:szCs w:val="24"/>
          <w:lang w:eastAsia="zh-CN"/>
        </w:rPr>
        <w:t xml:space="preserve"> Autor 1</w:t>
      </w:r>
      <w:r w:rsidR="007A6C9F">
        <w:rPr>
          <w:rFonts w:ascii="Times New Roman" w:eastAsia="Times New Roman" w:hAnsi="Times New Roman" w:cs="Times New Roman"/>
          <w:kern w:val="3"/>
          <w:sz w:val="24"/>
          <w:szCs w:val="24"/>
          <w:lang w:eastAsia="zh-CN"/>
        </w:rPr>
        <w:t xml:space="preserve"> </w:t>
      </w:r>
      <w:r w:rsidRPr="00137C9B">
        <w:rPr>
          <w:rFonts w:ascii="Times New Roman" w:eastAsia="Times New Roman" w:hAnsi="Times New Roman" w:cs="Times New Roman"/>
          <w:kern w:val="3"/>
          <w:sz w:val="24"/>
          <w:szCs w:val="24"/>
          <w:lang w:eastAsia="zh-CN"/>
        </w:rPr>
        <w:t>(</w:t>
      </w:r>
      <w:r w:rsidR="002266DB">
        <w:rPr>
          <w:rFonts w:ascii="Times New Roman" w:eastAsia="Times New Roman" w:hAnsi="Times New Roman" w:cs="Times New Roman"/>
          <w:kern w:val="3"/>
          <w:sz w:val="24"/>
          <w:szCs w:val="24"/>
          <w:lang w:eastAsia="zh-CN"/>
        </w:rPr>
        <w:t>2015</w:t>
      </w:r>
      <w:r w:rsidRPr="00137C9B">
        <w:rPr>
          <w:rFonts w:ascii="Times New Roman" w:eastAsia="Times New Roman" w:hAnsi="Times New Roman" w:cs="Times New Roman"/>
          <w:kern w:val="3"/>
          <w:sz w:val="24"/>
          <w:szCs w:val="24"/>
          <w:lang w:eastAsia="zh-CN"/>
        </w:rPr>
        <w:t>)</w:t>
      </w:r>
    </w:p>
    <w:p w14:paraId="1F715D97" w14:textId="585EF67A" w:rsidR="00247C3E" w:rsidRPr="00137C9B" w:rsidRDefault="00247C3E" w:rsidP="009C4133">
      <w:pPr>
        <w:spacing w:after="0" w:line="480" w:lineRule="auto"/>
        <w:jc w:val="both"/>
        <w:rPr>
          <w:rStyle w:val="Hipervnculo"/>
          <w:rFonts w:ascii="Times New Roman" w:eastAsia="Times New Roman" w:hAnsi="Times New Roman" w:cs="Times New Roman"/>
          <w:kern w:val="3"/>
          <w:sz w:val="24"/>
          <w:szCs w:val="24"/>
          <w:lang w:eastAsia="zh-CN"/>
        </w:rPr>
      </w:pPr>
      <w:bookmarkStart w:id="14" w:name="_Hlk497560311"/>
      <w:r w:rsidRPr="00137C9B">
        <w:rPr>
          <w:rFonts w:ascii="Times New Roman" w:eastAsia="Times New Roman" w:hAnsi="Times New Roman" w:cs="Times New Roman"/>
          <w:kern w:val="3"/>
          <w:sz w:val="24"/>
          <w:szCs w:val="24"/>
          <w:lang w:eastAsia="zh-CN"/>
        </w:rPr>
        <w:t>Autor 3</w:t>
      </w:r>
      <w:r w:rsidR="007A6C9F">
        <w:rPr>
          <w:rFonts w:ascii="Times New Roman" w:eastAsia="Times New Roman" w:hAnsi="Times New Roman" w:cs="Times New Roman"/>
          <w:kern w:val="3"/>
          <w:sz w:val="24"/>
          <w:szCs w:val="24"/>
          <w:lang w:eastAsia="zh-CN"/>
        </w:rPr>
        <w:t xml:space="preserve"> &amp;</w:t>
      </w:r>
      <w:r w:rsidRPr="00137C9B">
        <w:rPr>
          <w:rFonts w:ascii="Times New Roman" w:eastAsia="Times New Roman" w:hAnsi="Times New Roman" w:cs="Times New Roman"/>
          <w:kern w:val="3"/>
          <w:sz w:val="24"/>
          <w:szCs w:val="24"/>
          <w:lang w:eastAsia="zh-CN"/>
        </w:rPr>
        <w:t xml:space="preserve"> Autor 2 (</w:t>
      </w:r>
      <w:bookmarkEnd w:id="14"/>
      <w:r w:rsidR="002266DB">
        <w:rPr>
          <w:rFonts w:ascii="Times New Roman" w:eastAsia="Times New Roman" w:hAnsi="Times New Roman" w:cs="Times New Roman"/>
          <w:kern w:val="3"/>
          <w:sz w:val="24"/>
          <w:szCs w:val="24"/>
          <w:lang w:eastAsia="zh-CN"/>
        </w:rPr>
        <w:t>2015</w:t>
      </w:r>
      <w:r w:rsidRPr="00137C9B">
        <w:rPr>
          <w:rFonts w:ascii="Times New Roman" w:eastAsia="Times New Roman" w:hAnsi="Times New Roman" w:cs="Times New Roman"/>
          <w:kern w:val="3"/>
          <w:sz w:val="24"/>
          <w:szCs w:val="24"/>
          <w:lang w:eastAsia="zh-CN"/>
        </w:rPr>
        <w:t>)</w:t>
      </w:r>
      <w:bookmarkStart w:id="15" w:name="_GoBack"/>
      <w:bookmarkEnd w:id="15"/>
    </w:p>
    <w:p w14:paraId="5B202EB7" w14:textId="6039602B"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Castañeda, L., </w:t>
      </w:r>
      <w:r w:rsidR="000814FC">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Adell, J. (2013). </w:t>
      </w:r>
      <w:r w:rsidRPr="00137C9B">
        <w:rPr>
          <w:rFonts w:ascii="Times New Roman" w:eastAsia="Times New Roman" w:hAnsi="Times New Roman" w:cs="Times New Roman"/>
          <w:i/>
          <w:kern w:val="3"/>
          <w:sz w:val="24"/>
          <w:szCs w:val="24"/>
          <w:lang w:eastAsia="zh-CN"/>
        </w:rPr>
        <w:t>Entornos Personales de Aprendizaje: claves para el ecosistema educativo en red</w:t>
      </w:r>
      <w:r w:rsidRPr="00137C9B">
        <w:rPr>
          <w:rFonts w:ascii="Times New Roman" w:eastAsia="Times New Roman" w:hAnsi="Times New Roman" w:cs="Times New Roman"/>
          <w:kern w:val="3"/>
          <w:sz w:val="24"/>
          <w:szCs w:val="24"/>
          <w:lang w:eastAsia="zh-CN"/>
        </w:rPr>
        <w:t>. Alcoy: Marfil.</w:t>
      </w:r>
    </w:p>
    <w:p w14:paraId="7CACF98B" w14:textId="57B35997"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Centeno, G. </w:t>
      </w:r>
      <w:r w:rsidR="000814FC">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Cubo, S. (2013). Evaluación de la competencia digital y las actitudes hacia las TIC del alumnado universitario. </w:t>
      </w:r>
      <w:r w:rsidRPr="00137C9B">
        <w:rPr>
          <w:rFonts w:ascii="Times New Roman" w:eastAsia="Times New Roman" w:hAnsi="Times New Roman" w:cs="Times New Roman"/>
          <w:i/>
          <w:kern w:val="3"/>
          <w:sz w:val="24"/>
          <w:szCs w:val="24"/>
          <w:lang w:eastAsia="zh-CN"/>
        </w:rPr>
        <w:t>Revista de Investigación Educativa, 31</w:t>
      </w:r>
      <w:r w:rsidRPr="00137C9B">
        <w:rPr>
          <w:rFonts w:ascii="Times New Roman" w:eastAsia="Times New Roman" w:hAnsi="Times New Roman" w:cs="Times New Roman"/>
          <w:kern w:val="3"/>
          <w:sz w:val="24"/>
          <w:szCs w:val="24"/>
          <w:lang w:eastAsia="zh-CN"/>
        </w:rPr>
        <w:t xml:space="preserve">(2), 517- 536.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137C9B">
        <w:rPr>
          <w:rStyle w:val="Hipervnculo"/>
          <w:rFonts w:ascii="Times New Roman" w:eastAsia="Times New Roman" w:hAnsi="Times New Roman" w:cs="Times New Roman"/>
          <w:color w:val="auto"/>
          <w:kern w:val="3"/>
          <w:sz w:val="24"/>
          <w:szCs w:val="24"/>
          <w:u w:val="none"/>
          <w:lang w:eastAsia="zh-CN"/>
        </w:rPr>
        <w:t>10.6018/rie.31.2.169271</w:t>
      </w:r>
      <w:r w:rsidRPr="00137C9B">
        <w:rPr>
          <w:rFonts w:ascii="Times New Roman" w:eastAsia="Times New Roman" w:hAnsi="Times New Roman" w:cs="Times New Roman"/>
          <w:kern w:val="3"/>
          <w:sz w:val="24"/>
          <w:szCs w:val="24"/>
          <w:lang w:eastAsia="zh-CN"/>
        </w:rPr>
        <w:t xml:space="preserve"> </w:t>
      </w:r>
    </w:p>
    <w:p w14:paraId="12EE4C40" w14:textId="66F1AE3B"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16" w:name="_Hlk497559994"/>
      <w:proofErr w:type="spellStart"/>
      <w:r w:rsidRPr="00EE1F6D">
        <w:rPr>
          <w:rFonts w:ascii="Times New Roman" w:eastAsia="Times New Roman" w:hAnsi="Times New Roman" w:cs="Times New Roman"/>
          <w:kern w:val="3"/>
          <w:sz w:val="24"/>
          <w:szCs w:val="24"/>
          <w:lang w:eastAsia="zh-CN"/>
        </w:rPr>
        <w:t>Clipson</w:t>
      </w:r>
      <w:proofErr w:type="spellEnd"/>
      <w:r w:rsidRPr="00EE1F6D">
        <w:rPr>
          <w:rFonts w:ascii="Times New Roman" w:eastAsia="Times New Roman" w:hAnsi="Times New Roman" w:cs="Times New Roman"/>
          <w:kern w:val="3"/>
          <w:sz w:val="24"/>
          <w:szCs w:val="24"/>
          <w:lang w:eastAsia="zh-CN"/>
        </w:rPr>
        <w:t xml:space="preserve">, T., Wilson, S. </w:t>
      </w:r>
      <w:r w:rsidR="000814FC" w:rsidRPr="00EE1F6D">
        <w:rPr>
          <w:rFonts w:ascii="Times New Roman" w:eastAsia="Times New Roman" w:hAnsi="Times New Roman" w:cs="Times New Roman"/>
          <w:kern w:val="3"/>
          <w:sz w:val="24"/>
          <w:szCs w:val="24"/>
          <w:lang w:eastAsia="zh-CN"/>
        </w:rPr>
        <w:t>&amp;</w:t>
      </w:r>
      <w:r w:rsidRPr="00EE1F6D">
        <w:rPr>
          <w:rFonts w:ascii="Times New Roman" w:eastAsia="Times New Roman" w:hAnsi="Times New Roman" w:cs="Times New Roman"/>
          <w:kern w:val="3"/>
          <w:sz w:val="24"/>
          <w:szCs w:val="24"/>
          <w:lang w:eastAsia="zh-CN"/>
        </w:rPr>
        <w:t xml:space="preserve"> </w:t>
      </w:r>
      <w:proofErr w:type="spellStart"/>
      <w:r w:rsidRPr="00EE1F6D">
        <w:rPr>
          <w:rFonts w:ascii="Times New Roman" w:eastAsia="Times New Roman" w:hAnsi="Times New Roman" w:cs="Times New Roman"/>
          <w:kern w:val="3"/>
          <w:sz w:val="24"/>
          <w:szCs w:val="24"/>
          <w:lang w:eastAsia="zh-CN"/>
        </w:rPr>
        <w:t>DuFrene</w:t>
      </w:r>
      <w:proofErr w:type="spellEnd"/>
      <w:r w:rsidRPr="00EE1F6D">
        <w:rPr>
          <w:rFonts w:ascii="Times New Roman" w:eastAsia="Times New Roman" w:hAnsi="Times New Roman" w:cs="Times New Roman"/>
          <w:kern w:val="3"/>
          <w:sz w:val="24"/>
          <w:szCs w:val="24"/>
          <w:lang w:eastAsia="zh-CN"/>
        </w:rPr>
        <w:t xml:space="preserve">, D. (2012). </w:t>
      </w:r>
      <w:bookmarkEnd w:id="16"/>
      <w:r w:rsidRPr="00137C9B">
        <w:rPr>
          <w:rFonts w:ascii="Times New Roman" w:eastAsia="Times New Roman" w:hAnsi="Times New Roman" w:cs="Times New Roman"/>
          <w:kern w:val="3"/>
          <w:sz w:val="24"/>
          <w:szCs w:val="24"/>
          <w:lang w:val="en-US" w:eastAsia="zh-CN"/>
        </w:rPr>
        <w:t xml:space="preserve">The Social Networking Arena: Battle of the Sexes. </w:t>
      </w:r>
      <w:r w:rsidRPr="00137C9B">
        <w:rPr>
          <w:rFonts w:ascii="Times New Roman" w:eastAsia="Times New Roman" w:hAnsi="Times New Roman" w:cs="Times New Roman"/>
          <w:i/>
          <w:kern w:val="3"/>
          <w:sz w:val="24"/>
          <w:szCs w:val="24"/>
          <w:lang w:val="en-US" w:eastAsia="zh-CN"/>
        </w:rPr>
        <w:t>Business Communication Quarterly, 75</w:t>
      </w:r>
      <w:r w:rsidRPr="00137C9B">
        <w:rPr>
          <w:rFonts w:ascii="Times New Roman" w:eastAsia="Times New Roman" w:hAnsi="Times New Roman" w:cs="Times New Roman"/>
          <w:kern w:val="3"/>
          <w:sz w:val="24"/>
          <w:szCs w:val="24"/>
          <w:lang w:val="en-US" w:eastAsia="zh-CN"/>
        </w:rPr>
        <w:t>(1), 64-67.</w:t>
      </w:r>
    </w:p>
    <w:p w14:paraId="5AEFE560"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proofErr w:type="spellStart"/>
      <w:r w:rsidRPr="00137C9B">
        <w:rPr>
          <w:rFonts w:ascii="Times New Roman" w:eastAsia="Times New Roman" w:hAnsi="Times New Roman" w:cs="Times New Roman"/>
          <w:kern w:val="3"/>
          <w:sz w:val="24"/>
          <w:szCs w:val="24"/>
          <w:lang w:val="en-US" w:eastAsia="zh-CN"/>
        </w:rPr>
        <w:lastRenderedPageBreak/>
        <w:t>Comisión</w:t>
      </w:r>
      <w:proofErr w:type="spellEnd"/>
      <w:r w:rsidRPr="00137C9B">
        <w:rPr>
          <w:rFonts w:ascii="Times New Roman" w:eastAsia="Times New Roman" w:hAnsi="Times New Roman" w:cs="Times New Roman"/>
          <w:kern w:val="3"/>
          <w:sz w:val="24"/>
          <w:szCs w:val="24"/>
          <w:lang w:val="en-US" w:eastAsia="zh-CN"/>
        </w:rPr>
        <w:t xml:space="preserve"> </w:t>
      </w:r>
      <w:proofErr w:type="spellStart"/>
      <w:r w:rsidRPr="00137C9B">
        <w:rPr>
          <w:rFonts w:ascii="Times New Roman" w:eastAsia="Times New Roman" w:hAnsi="Times New Roman" w:cs="Times New Roman"/>
          <w:kern w:val="3"/>
          <w:sz w:val="24"/>
          <w:szCs w:val="24"/>
          <w:lang w:val="en-US" w:eastAsia="zh-CN"/>
        </w:rPr>
        <w:t>Europea</w:t>
      </w:r>
      <w:proofErr w:type="spellEnd"/>
      <w:r w:rsidRPr="00137C9B">
        <w:rPr>
          <w:rFonts w:ascii="Times New Roman" w:eastAsia="Times New Roman" w:hAnsi="Times New Roman" w:cs="Times New Roman"/>
          <w:kern w:val="3"/>
          <w:sz w:val="24"/>
          <w:szCs w:val="24"/>
          <w:lang w:val="en-US" w:eastAsia="zh-CN"/>
        </w:rPr>
        <w:t xml:space="preserve"> (2015). </w:t>
      </w:r>
      <w:r w:rsidRPr="00137C9B">
        <w:rPr>
          <w:rFonts w:ascii="Times New Roman" w:eastAsia="Times New Roman" w:hAnsi="Times New Roman" w:cs="Times New Roman"/>
          <w:i/>
          <w:kern w:val="3"/>
          <w:sz w:val="24"/>
          <w:szCs w:val="24"/>
          <w:lang w:val="en-US" w:eastAsia="zh-CN"/>
        </w:rPr>
        <w:t>Education and training monitor 2014</w:t>
      </w:r>
      <w:r w:rsidRPr="00137C9B">
        <w:rPr>
          <w:rFonts w:ascii="Times New Roman" w:eastAsia="Times New Roman" w:hAnsi="Times New Roman" w:cs="Times New Roman"/>
          <w:kern w:val="3"/>
          <w:sz w:val="24"/>
          <w:szCs w:val="24"/>
          <w:lang w:val="en-US" w:eastAsia="zh-CN"/>
        </w:rPr>
        <w:t xml:space="preserve">. Luxembourg: Publications Office of the European Union. </w:t>
      </w:r>
      <w:r w:rsidRPr="00137C9B">
        <w:rPr>
          <w:rFonts w:ascii="Times New Roman" w:eastAsia="Times New Roman" w:hAnsi="Times New Roman" w:cs="Times New Roman"/>
          <w:kern w:val="3"/>
          <w:sz w:val="24"/>
          <w:szCs w:val="24"/>
          <w:lang w:eastAsia="zh-CN"/>
        </w:rPr>
        <w:t xml:space="preserve">Recuperado de  </w:t>
      </w:r>
      <w:hyperlink r:id="rId8" w:history="1">
        <w:r w:rsidRPr="00137C9B">
          <w:rPr>
            <w:rStyle w:val="Hipervnculo"/>
            <w:rFonts w:ascii="Times New Roman" w:eastAsia="Times New Roman" w:hAnsi="Times New Roman" w:cs="Times New Roman"/>
            <w:kern w:val="3"/>
            <w:sz w:val="24"/>
            <w:szCs w:val="24"/>
            <w:lang w:eastAsia="zh-CN"/>
          </w:rPr>
          <w:t>https://goo.gl/8ZkRLE</w:t>
        </w:r>
      </w:hyperlink>
      <w:r w:rsidRPr="00137C9B">
        <w:rPr>
          <w:rFonts w:ascii="Times New Roman" w:eastAsia="Times New Roman" w:hAnsi="Times New Roman" w:cs="Times New Roman"/>
          <w:kern w:val="3"/>
          <w:sz w:val="24"/>
          <w:szCs w:val="24"/>
          <w:lang w:eastAsia="zh-CN"/>
        </w:rPr>
        <w:t xml:space="preserve"> </w:t>
      </w:r>
    </w:p>
    <w:p w14:paraId="403F8192" w14:textId="3FD1DEF2"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bookmarkStart w:id="17" w:name="_Hlk497560035"/>
      <w:r w:rsidRPr="00137C9B">
        <w:rPr>
          <w:rFonts w:ascii="Times New Roman" w:eastAsia="Times New Roman" w:hAnsi="Times New Roman" w:cs="Times New Roman"/>
          <w:kern w:val="3"/>
          <w:sz w:val="24"/>
          <w:szCs w:val="24"/>
          <w:lang w:eastAsia="zh-CN"/>
        </w:rPr>
        <w:t xml:space="preserve">Cortina-Pérez, B., </w:t>
      </w:r>
      <w:proofErr w:type="spellStart"/>
      <w:r w:rsidRPr="00137C9B">
        <w:rPr>
          <w:rFonts w:ascii="Times New Roman" w:eastAsia="Times New Roman" w:hAnsi="Times New Roman" w:cs="Times New Roman"/>
          <w:kern w:val="3"/>
          <w:sz w:val="24"/>
          <w:szCs w:val="24"/>
          <w:lang w:eastAsia="zh-CN"/>
        </w:rPr>
        <w:t>Gallardo-Vigil</w:t>
      </w:r>
      <w:proofErr w:type="spellEnd"/>
      <w:r w:rsidRPr="00137C9B">
        <w:rPr>
          <w:rFonts w:ascii="Times New Roman" w:eastAsia="Times New Roman" w:hAnsi="Times New Roman" w:cs="Times New Roman"/>
          <w:kern w:val="3"/>
          <w:sz w:val="24"/>
          <w:szCs w:val="24"/>
          <w:lang w:eastAsia="zh-CN"/>
        </w:rPr>
        <w:t xml:space="preserve">, M. A., Jiménez-Jiménez, M. A. </w:t>
      </w:r>
      <w:r w:rsidR="000814FC">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Trujillo-Torres, J. M. (2014)</w:t>
      </w:r>
      <w:bookmarkEnd w:id="17"/>
      <w:r w:rsidRPr="00137C9B">
        <w:rPr>
          <w:rFonts w:ascii="Times New Roman" w:eastAsia="Times New Roman" w:hAnsi="Times New Roman" w:cs="Times New Roman"/>
          <w:kern w:val="3"/>
          <w:sz w:val="24"/>
          <w:szCs w:val="24"/>
          <w:lang w:eastAsia="zh-CN"/>
        </w:rPr>
        <w:t xml:space="preserve">. El analfabetismo digital: un reto de los docentes del siglo XXI. </w:t>
      </w:r>
      <w:r w:rsidRPr="00137C9B">
        <w:rPr>
          <w:rFonts w:ascii="Times New Roman" w:eastAsia="Times New Roman" w:hAnsi="Times New Roman" w:cs="Times New Roman"/>
          <w:i/>
          <w:kern w:val="3"/>
          <w:sz w:val="24"/>
          <w:szCs w:val="24"/>
          <w:lang w:eastAsia="zh-CN"/>
        </w:rPr>
        <w:t>Cultura y Educación, 26</w:t>
      </w:r>
      <w:r w:rsidRPr="00137C9B">
        <w:rPr>
          <w:rFonts w:ascii="Times New Roman" w:eastAsia="Times New Roman" w:hAnsi="Times New Roman" w:cs="Times New Roman"/>
          <w:kern w:val="3"/>
          <w:sz w:val="24"/>
          <w:szCs w:val="24"/>
          <w:lang w:eastAsia="zh-CN"/>
        </w:rPr>
        <w:t xml:space="preserve">(2), 231-264.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4D0674">
        <w:rPr>
          <w:rStyle w:val="Hipervnculo"/>
          <w:rFonts w:ascii="Times New Roman" w:eastAsia="Times New Roman" w:hAnsi="Times New Roman" w:cs="Times New Roman"/>
          <w:color w:val="auto"/>
          <w:kern w:val="3"/>
          <w:sz w:val="24"/>
          <w:szCs w:val="24"/>
          <w:u w:val="none"/>
          <w:lang w:eastAsia="zh-CN"/>
        </w:rPr>
        <w:t>10.1080/11356405.2014.935108</w:t>
      </w:r>
      <w:r w:rsidRPr="004D0674">
        <w:rPr>
          <w:rFonts w:ascii="Times New Roman" w:eastAsia="Times New Roman" w:hAnsi="Times New Roman" w:cs="Times New Roman"/>
          <w:kern w:val="3"/>
          <w:sz w:val="24"/>
          <w:szCs w:val="24"/>
          <w:lang w:eastAsia="zh-CN"/>
        </w:rPr>
        <w:t xml:space="preserve"> </w:t>
      </w:r>
    </w:p>
    <w:p w14:paraId="5F5A94E1" w14:textId="71B53A8C"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Díez-Gutiérrez, E. </w:t>
      </w:r>
      <w:r w:rsidR="000814FC">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Díaz-</w:t>
      </w:r>
      <w:proofErr w:type="spellStart"/>
      <w:r w:rsidRPr="00137C9B">
        <w:rPr>
          <w:rFonts w:ascii="Times New Roman" w:eastAsia="Times New Roman" w:hAnsi="Times New Roman" w:cs="Times New Roman"/>
          <w:kern w:val="3"/>
          <w:sz w:val="24"/>
          <w:szCs w:val="24"/>
          <w:lang w:eastAsia="zh-CN"/>
        </w:rPr>
        <w:t>Nafría</w:t>
      </w:r>
      <w:proofErr w:type="spellEnd"/>
      <w:r w:rsidRPr="00137C9B">
        <w:rPr>
          <w:rFonts w:ascii="Times New Roman" w:eastAsia="Times New Roman" w:hAnsi="Times New Roman" w:cs="Times New Roman"/>
          <w:kern w:val="3"/>
          <w:sz w:val="24"/>
          <w:szCs w:val="24"/>
          <w:lang w:eastAsia="zh-CN"/>
        </w:rPr>
        <w:t xml:space="preserve">, J. M. (2018). Ecologías de aprendizaje ubicuo para la </w:t>
      </w:r>
      <w:proofErr w:type="spellStart"/>
      <w:r w:rsidRPr="00137C9B">
        <w:rPr>
          <w:rFonts w:ascii="Times New Roman" w:eastAsia="Times New Roman" w:hAnsi="Times New Roman" w:cs="Times New Roman"/>
          <w:kern w:val="3"/>
          <w:sz w:val="24"/>
          <w:szCs w:val="24"/>
          <w:lang w:eastAsia="zh-CN"/>
        </w:rPr>
        <w:t>ciberciudadanía</w:t>
      </w:r>
      <w:proofErr w:type="spellEnd"/>
      <w:r w:rsidRPr="00137C9B">
        <w:rPr>
          <w:rFonts w:ascii="Times New Roman" w:eastAsia="Times New Roman" w:hAnsi="Times New Roman" w:cs="Times New Roman"/>
          <w:kern w:val="3"/>
          <w:sz w:val="24"/>
          <w:szCs w:val="24"/>
          <w:lang w:eastAsia="zh-CN"/>
        </w:rPr>
        <w:t xml:space="preserve"> crítica. </w:t>
      </w:r>
      <w:r w:rsidRPr="00137C9B">
        <w:rPr>
          <w:rFonts w:ascii="Times New Roman" w:eastAsia="Times New Roman" w:hAnsi="Times New Roman" w:cs="Times New Roman"/>
          <w:i/>
          <w:kern w:val="3"/>
          <w:sz w:val="24"/>
          <w:szCs w:val="24"/>
          <w:lang w:eastAsia="zh-CN"/>
        </w:rPr>
        <w:t>Comunicar</w:t>
      </w:r>
      <w:r w:rsidRPr="00137C9B">
        <w:rPr>
          <w:rFonts w:ascii="Times New Roman" w:eastAsia="Times New Roman" w:hAnsi="Times New Roman" w:cs="Times New Roman"/>
          <w:kern w:val="3"/>
          <w:sz w:val="24"/>
          <w:szCs w:val="24"/>
          <w:lang w:eastAsia="zh-CN"/>
        </w:rPr>
        <w:t xml:space="preserve">, (54), 49-58.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hyperlink r:id="rId9" w:history="1">
        <w:r w:rsidRPr="004D0674">
          <w:rPr>
            <w:rStyle w:val="Hipervnculo"/>
            <w:rFonts w:ascii="Times New Roman" w:eastAsia="Times New Roman" w:hAnsi="Times New Roman" w:cs="Times New Roman"/>
            <w:color w:val="auto"/>
            <w:kern w:val="3"/>
            <w:sz w:val="24"/>
            <w:szCs w:val="24"/>
            <w:u w:val="none"/>
            <w:lang w:eastAsia="zh-CN"/>
          </w:rPr>
          <w:t>10.3916/C54-2018-05</w:t>
        </w:r>
      </w:hyperlink>
      <w:r w:rsidRPr="004D0674">
        <w:rPr>
          <w:rFonts w:ascii="Times New Roman" w:eastAsia="Times New Roman" w:hAnsi="Times New Roman" w:cs="Times New Roman"/>
          <w:kern w:val="3"/>
          <w:sz w:val="24"/>
          <w:szCs w:val="24"/>
          <w:lang w:eastAsia="zh-CN"/>
        </w:rPr>
        <w:t xml:space="preserve"> </w:t>
      </w:r>
    </w:p>
    <w:p w14:paraId="310E6996" w14:textId="77777777" w:rsidR="00247C3E" w:rsidRPr="00137C9B" w:rsidRDefault="00247C3E" w:rsidP="009C4133">
      <w:pPr>
        <w:tabs>
          <w:tab w:val="left" w:pos="2940"/>
        </w:tabs>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Estrategia Educación y Formación 2020. </w:t>
      </w:r>
      <w:r w:rsidRPr="00137C9B">
        <w:rPr>
          <w:rFonts w:ascii="Times New Roman" w:eastAsia="Times New Roman" w:hAnsi="Times New Roman" w:cs="Times New Roman"/>
          <w:i/>
          <w:kern w:val="3"/>
          <w:sz w:val="24"/>
          <w:szCs w:val="24"/>
          <w:lang w:eastAsia="zh-CN"/>
        </w:rPr>
        <w:t>Informe español 2013</w:t>
      </w:r>
      <w:r w:rsidRPr="00137C9B">
        <w:rPr>
          <w:rFonts w:ascii="Times New Roman" w:eastAsia="Times New Roman" w:hAnsi="Times New Roman" w:cs="Times New Roman"/>
          <w:kern w:val="3"/>
          <w:sz w:val="24"/>
          <w:szCs w:val="24"/>
          <w:lang w:eastAsia="zh-CN"/>
        </w:rPr>
        <w:t xml:space="preserve">. Recuperado de </w:t>
      </w:r>
      <w:hyperlink r:id="rId10" w:history="1">
        <w:r w:rsidRPr="00137C9B">
          <w:rPr>
            <w:rStyle w:val="Hipervnculo"/>
            <w:rFonts w:ascii="Times New Roman" w:eastAsia="Times New Roman" w:hAnsi="Times New Roman" w:cs="Times New Roman"/>
            <w:kern w:val="3"/>
            <w:sz w:val="24"/>
            <w:szCs w:val="24"/>
            <w:lang w:eastAsia="zh-CN"/>
          </w:rPr>
          <w:t>https://goo.gl/nZESGL</w:t>
        </w:r>
      </w:hyperlink>
      <w:r w:rsidRPr="00137C9B">
        <w:rPr>
          <w:rFonts w:ascii="Times New Roman" w:eastAsia="Times New Roman" w:hAnsi="Times New Roman" w:cs="Times New Roman"/>
          <w:kern w:val="3"/>
          <w:sz w:val="24"/>
          <w:szCs w:val="24"/>
          <w:lang w:eastAsia="zh-CN"/>
        </w:rPr>
        <w:t xml:space="preserve">  </w:t>
      </w:r>
    </w:p>
    <w:p w14:paraId="302072E3"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EE1F6D">
        <w:rPr>
          <w:rFonts w:ascii="Times New Roman" w:eastAsia="Times New Roman" w:hAnsi="Times New Roman" w:cs="Times New Roman"/>
          <w:kern w:val="3"/>
          <w:sz w:val="24"/>
          <w:szCs w:val="24"/>
          <w:lang w:val="en-GB" w:eastAsia="zh-CN"/>
        </w:rPr>
        <w:t xml:space="preserve">Ferrari, A. (2013). </w:t>
      </w:r>
      <w:r w:rsidRPr="00137C9B">
        <w:rPr>
          <w:rFonts w:ascii="Times New Roman" w:eastAsia="Times New Roman" w:hAnsi="Times New Roman" w:cs="Times New Roman"/>
          <w:i/>
          <w:kern w:val="3"/>
          <w:sz w:val="24"/>
          <w:szCs w:val="24"/>
          <w:lang w:val="en-US" w:eastAsia="zh-CN"/>
        </w:rPr>
        <w:t>DIGCOMP a framework for developing and understanding digital competence in Europe</w:t>
      </w:r>
      <w:r w:rsidRPr="00137C9B">
        <w:rPr>
          <w:rFonts w:ascii="Times New Roman" w:eastAsia="Times New Roman" w:hAnsi="Times New Roman" w:cs="Times New Roman"/>
          <w:kern w:val="3"/>
          <w:sz w:val="24"/>
          <w:szCs w:val="24"/>
          <w:lang w:val="en-US" w:eastAsia="zh-CN"/>
        </w:rPr>
        <w:t xml:space="preserve">. (Y. </w:t>
      </w:r>
      <w:proofErr w:type="spellStart"/>
      <w:r w:rsidRPr="00137C9B">
        <w:rPr>
          <w:rFonts w:ascii="Times New Roman" w:eastAsia="Times New Roman" w:hAnsi="Times New Roman" w:cs="Times New Roman"/>
          <w:kern w:val="3"/>
          <w:sz w:val="24"/>
          <w:szCs w:val="24"/>
          <w:lang w:val="en-US" w:eastAsia="zh-CN"/>
        </w:rPr>
        <w:t>Punie</w:t>
      </w:r>
      <w:proofErr w:type="spellEnd"/>
      <w:r w:rsidRPr="00137C9B">
        <w:rPr>
          <w:rFonts w:ascii="Times New Roman" w:eastAsia="Times New Roman" w:hAnsi="Times New Roman" w:cs="Times New Roman"/>
          <w:kern w:val="3"/>
          <w:sz w:val="24"/>
          <w:szCs w:val="24"/>
          <w:lang w:val="en-US" w:eastAsia="zh-CN"/>
        </w:rPr>
        <w:t xml:space="preserve"> y B.N. </w:t>
      </w:r>
      <w:proofErr w:type="spellStart"/>
      <w:r w:rsidRPr="00137C9B">
        <w:rPr>
          <w:rFonts w:ascii="Times New Roman" w:eastAsia="Times New Roman" w:hAnsi="Times New Roman" w:cs="Times New Roman"/>
          <w:kern w:val="3"/>
          <w:sz w:val="24"/>
          <w:szCs w:val="24"/>
          <w:lang w:val="en-US" w:eastAsia="zh-CN"/>
        </w:rPr>
        <w:t>Brecko</w:t>
      </w:r>
      <w:proofErr w:type="spellEnd"/>
      <w:r w:rsidRPr="00137C9B">
        <w:rPr>
          <w:rFonts w:ascii="Times New Roman" w:eastAsia="Times New Roman" w:hAnsi="Times New Roman" w:cs="Times New Roman"/>
          <w:kern w:val="3"/>
          <w:sz w:val="24"/>
          <w:szCs w:val="24"/>
          <w:lang w:val="en-US" w:eastAsia="zh-CN"/>
        </w:rPr>
        <w:t xml:space="preserve">, Eds.). Luxembourg: Publications Office. </w:t>
      </w:r>
      <w:r w:rsidRPr="00137C9B">
        <w:rPr>
          <w:rFonts w:ascii="Times New Roman" w:eastAsia="Times New Roman" w:hAnsi="Times New Roman" w:cs="Times New Roman"/>
          <w:kern w:val="3"/>
          <w:sz w:val="24"/>
          <w:szCs w:val="24"/>
          <w:lang w:eastAsia="zh-CN"/>
        </w:rPr>
        <w:t xml:space="preserve">Recuperado de </w:t>
      </w:r>
      <w:hyperlink r:id="rId11" w:history="1">
        <w:r w:rsidRPr="00137C9B">
          <w:rPr>
            <w:rStyle w:val="Hipervnculo"/>
            <w:rFonts w:ascii="Times New Roman" w:eastAsia="Times New Roman" w:hAnsi="Times New Roman" w:cs="Times New Roman"/>
            <w:kern w:val="3"/>
            <w:sz w:val="24"/>
            <w:szCs w:val="24"/>
            <w:lang w:eastAsia="zh-CN"/>
          </w:rPr>
          <w:t>https://goo.gl/V4XnDk</w:t>
        </w:r>
      </w:hyperlink>
      <w:r w:rsidRPr="00137C9B">
        <w:rPr>
          <w:rFonts w:ascii="Times New Roman" w:eastAsia="Times New Roman" w:hAnsi="Times New Roman" w:cs="Times New Roman"/>
          <w:kern w:val="3"/>
          <w:sz w:val="24"/>
          <w:szCs w:val="24"/>
          <w:lang w:eastAsia="zh-CN"/>
        </w:rPr>
        <w:t xml:space="preserve"> </w:t>
      </w:r>
    </w:p>
    <w:p w14:paraId="37B7580C" w14:textId="57171AFA"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bookmarkStart w:id="18" w:name="_Hlk497560057"/>
      <w:r w:rsidRPr="002916EB">
        <w:rPr>
          <w:rFonts w:ascii="Times New Roman" w:eastAsia="Times New Roman" w:hAnsi="Times New Roman" w:cs="Times New Roman"/>
          <w:kern w:val="3"/>
          <w:sz w:val="24"/>
          <w:szCs w:val="24"/>
          <w:lang w:eastAsia="zh-CN"/>
        </w:rPr>
        <w:t xml:space="preserve">García, I., Gros, B., </w:t>
      </w:r>
      <w:r w:rsidR="000814FC">
        <w:rPr>
          <w:rFonts w:ascii="Times New Roman" w:eastAsia="Times New Roman" w:hAnsi="Times New Roman" w:cs="Times New Roman"/>
          <w:kern w:val="3"/>
          <w:sz w:val="24"/>
          <w:szCs w:val="24"/>
          <w:lang w:eastAsia="zh-CN"/>
        </w:rPr>
        <w:t>&amp;</w:t>
      </w:r>
      <w:r w:rsidRPr="002916EB">
        <w:rPr>
          <w:rFonts w:ascii="Times New Roman" w:eastAsia="Times New Roman" w:hAnsi="Times New Roman" w:cs="Times New Roman"/>
          <w:kern w:val="3"/>
          <w:sz w:val="24"/>
          <w:szCs w:val="24"/>
          <w:lang w:eastAsia="zh-CN"/>
        </w:rPr>
        <w:t xml:space="preserve"> Escofet, A. (2012</w:t>
      </w:r>
      <w:bookmarkEnd w:id="18"/>
      <w:r w:rsidRPr="002916EB">
        <w:rPr>
          <w:rFonts w:ascii="Times New Roman" w:eastAsia="Times New Roman" w:hAnsi="Times New Roman" w:cs="Times New Roman"/>
          <w:kern w:val="3"/>
          <w:sz w:val="24"/>
          <w:szCs w:val="24"/>
          <w:lang w:eastAsia="zh-CN"/>
        </w:rPr>
        <w:t xml:space="preserve">). </w:t>
      </w:r>
      <w:r w:rsidRPr="00137C9B">
        <w:rPr>
          <w:rFonts w:ascii="Times New Roman" w:eastAsia="Times New Roman" w:hAnsi="Times New Roman" w:cs="Times New Roman"/>
          <w:kern w:val="3"/>
          <w:sz w:val="24"/>
          <w:szCs w:val="24"/>
          <w:lang w:eastAsia="zh-CN"/>
        </w:rPr>
        <w:t xml:space="preserve">La influencia del género en la cultura digital del estudiantado universitario. </w:t>
      </w:r>
      <w:proofErr w:type="spellStart"/>
      <w:r w:rsidRPr="00137C9B">
        <w:rPr>
          <w:rFonts w:ascii="Times New Roman" w:eastAsia="Times New Roman" w:hAnsi="Times New Roman" w:cs="Times New Roman"/>
          <w:i/>
          <w:kern w:val="3"/>
          <w:sz w:val="24"/>
          <w:szCs w:val="24"/>
          <w:lang w:eastAsia="zh-CN"/>
        </w:rPr>
        <w:t>Athenea</w:t>
      </w:r>
      <w:proofErr w:type="spellEnd"/>
      <w:r w:rsidRPr="00137C9B">
        <w:rPr>
          <w:rFonts w:ascii="Times New Roman" w:eastAsia="Times New Roman" w:hAnsi="Times New Roman" w:cs="Times New Roman"/>
          <w:i/>
          <w:kern w:val="3"/>
          <w:sz w:val="24"/>
          <w:szCs w:val="24"/>
          <w:lang w:eastAsia="zh-CN"/>
        </w:rPr>
        <w:t xml:space="preserve"> Digital, 12</w:t>
      </w:r>
      <w:r w:rsidRPr="00137C9B">
        <w:rPr>
          <w:rFonts w:ascii="Times New Roman" w:eastAsia="Times New Roman" w:hAnsi="Times New Roman" w:cs="Times New Roman"/>
          <w:kern w:val="3"/>
          <w:sz w:val="24"/>
          <w:szCs w:val="24"/>
          <w:lang w:eastAsia="zh-CN"/>
        </w:rPr>
        <w:t>(3), 95-114.</w:t>
      </w:r>
    </w:p>
    <w:p w14:paraId="604A0CF0" w14:textId="7FD6C831"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González-Martínez, J.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Ruiz-Nova, A. (2013). #</w:t>
      </w:r>
      <w:proofErr w:type="spellStart"/>
      <w:r w:rsidRPr="00137C9B">
        <w:rPr>
          <w:rFonts w:ascii="Times New Roman" w:eastAsia="Times New Roman" w:hAnsi="Times New Roman" w:cs="Times New Roman"/>
          <w:kern w:val="3"/>
          <w:sz w:val="24"/>
          <w:szCs w:val="24"/>
          <w:lang w:eastAsia="zh-CN"/>
        </w:rPr>
        <w:t>ActitudesMaestros</w:t>
      </w:r>
      <w:proofErr w:type="spellEnd"/>
      <w:r w:rsidRPr="00137C9B">
        <w:rPr>
          <w:rFonts w:ascii="Times New Roman" w:eastAsia="Times New Roman" w:hAnsi="Times New Roman" w:cs="Times New Roman"/>
          <w:kern w:val="3"/>
          <w:sz w:val="24"/>
          <w:szCs w:val="24"/>
          <w:lang w:eastAsia="zh-CN"/>
        </w:rPr>
        <w:t xml:space="preserve">: Las actitudes de los futuros maestros hacia el uso educativo de las redes sociales. </w:t>
      </w:r>
      <w:proofErr w:type="spellStart"/>
      <w:r w:rsidRPr="00137C9B">
        <w:rPr>
          <w:rFonts w:ascii="Times New Roman" w:eastAsia="Times New Roman" w:hAnsi="Times New Roman" w:cs="Times New Roman"/>
          <w:i/>
          <w:kern w:val="3"/>
          <w:sz w:val="24"/>
          <w:szCs w:val="24"/>
          <w:lang w:eastAsia="zh-CN"/>
        </w:rPr>
        <w:t>Educatio</w:t>
      </w:r>
      <w:proofErr w:type="spellEnd"/>
      <w:r w:rsidRPr="00137C9B">
        <w:rPr>
          <w:rFonts w:ascii="Times New Roman" w:eastAsia="Times New Roman" w:hAnsi="Times New Roman" w:cs="Times New Roman"/>
          <w:i/>
          <w:kern w:val="3"/>
          <w:sz w:val="24"/>
          <w:szCs w:val="24"/>
          <w:lang w:eastAsia="zh-CN"/>
        </w:rPr>
        <w:t xml:space="preserve"> Siglo XXI, 31</w:t>
      </w:r>
      <w:r w:rsidRPr="00137C9B">
        <w:rPr>
          <w:rFonts w:ascii="Times New Roman" w:eastAsia="Times New Roman" w:hAnsi="Times New Roman" w:cs="Times New Roman"/>
          <w:kern w:val="3"/>
          <w:sz w:val="24"/>
          <w:szCs w:val="24"/>
          <w:lang w:eastAsia="zh-CN"/>
        </w:rPr>
        <w:t>(1), 287-312.</w:t>
      </w:r>
    </w:p>
    <w:p w14:paraId="13DF3905" w14:textId="218F43BC"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19" w:name="_Hlk497560190"/>
      <w:r w:rsidRPr="00137C9B">
        <w:rPr>
          <w:rFonts w:ascii="Times New Roman" w:eastAsia="Times New Roman" w:hAnsi="Times New Roman" w:cs="Times New Roman"/>
          <w:kern w:val="3"/>
          <w:sz w:val="24"/>
          <w:szCs w:val="24"/>
          <w:lang w:eastAsia="zh-CN"/>
        </w:rPr>
        <w:t xml:space="preserve">Greene, J. A., </w:t>
      </w:r>
      <w:proofErr w:type="spellStart"/>
      <w:r w:rsidRPr="00137C9B">
        <w:rPr>
          <w:rFonts w:ascii="Times New Roman" w:eastAsia="Times New Roman" w:hAnsi="Times New Roman" w:cs="Times New Roman"/>
          <w:kern w:val="3"/>
          <w:sz w:val="24"/>
          <w:szCs w:val="24"/>
          <w:lang w:eastAsia="zh-CN"/>
        </w:rPr>
        <w:t>Yu</w:t>
      </w:r>
      <w:proofErr w:type="spellEnd"/>
      <w:r w:rsidRPr="00137C9B">
        <w:rPr>
          <w:rFonts w:ascii="Times New Roman" w:eastAsia="Times New Roman" w:hAnsi="Times New Roman" w:cs="Times New Roman"/>
          <w:kern w:val="3"/>
          <w:sz w:val="24"/>
          <w:szCs w:val="24"/>
          <w:lang w:eastAsia="zh-CN"/>
        </w:rPr>
        <w:t xml:space="preserve"> S. B.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Copeland, D. Z. (2014). </w:t>
      </w:r>
      <w:bookmarkEnd w:id="19"/>
      <w:r w:rsidRPr="00137C9B">
        <w:rPr>
          <w:rFonts w:ascii="Times New Roman" w:eastAsia="Times New Roman" w:hAnsi="Times New Roman" w:cs="Times New Roman"/>
          <w:kern w:val="3"/>
          <w:sz w:val="24"/>
          <w:szCs w:val="24"/>
          <w:lang w:val="en-US" w:eastAsia="zh-CN"/>
        </w:rPr>
        <w:t xml:space="preserve">Measuring critical components of digital literacy and their relationships with learning. </w:t>
      </w:r>
      <w:r w:rsidRPr="00137C9B">
        <w:rPr>
          <w:rFonts w:ascii="Times New Roman" w:eastAsia="Times New Roman" w:hAnsi="Times New Roman" w:cs="Times New Roman"/>
          <w:i/>
          <w:kern w:val="3"/>
          <w:sz w:val="24"/>
          <w:szCs w:val="24"/>
          <w:lang w:val="en-US" w:eastAsia="zh-CN"/>
        </w:rPr>
        <w:t>Computers &amp; Education, 76</w:t>
      </w:r>
      <w:r w:rsidRPr="00137C9B">
        <w:rPr>
          <w:rFonts w:ascii="Times New Roman" w:eastAsia="Times New Roman" w:hAnsi="Times New Roman" w:cs="Times New Roman"/>
          <w:kern w:val="3"/>
          <w:sz w:val="24"/>
          <w:szCs w:val="24"/>
          <w:lang w:val="en-US" w:eastAsia="zh-CN"/>
        </w:rPr>
        <w:t xml:space="preserve">, 55-69.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10.1016/j.compedu.2014.03.008</w:t>
      </w:r>
      <w:r w:rsidRPr="004D0674">
        <w:rPr>
          <w:rFonts w:ascii="Times New Roman" w:eastAsia="Times New Roman" w:hAnsi="Times New Roman" w:cs="Times New Roman"/>
          <w:kern w:val="3"/>
          <w:sz w:val="24"/>
          <w:szCs w:val="24"/>
          <w:lang w:val="en-US" w:eastAsia="zh-CN"/>
        </w:rPr>
        <w:t xml:space="preserve"> </w:t>
      </w:r>
    </w:p>
    <w:p w14:paraId="759B2285" w14:textId="25C81354"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r w:rsidRPr="00137C9B">
        <w:rPr>
          <w:rFonts w:ascii="Times New Roman" w:eastAsia="Times New Roman" w:hAnsi="Times New Roman" w:cs="Times New Roman"/>
          <w:kern w:val="3"/>
          <w:sz w:val="24"/>
          <w:szCs w:val="24"/>
          <w:lang w:val="en-US" w:eastAsia="zh-CN"/>
        </w:rPr>
        <w:t xml:space="preserve">Greenhow, C.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w:t>
      </w:r>
      <w:proofErr w:type="spellStart"/>
      <w:r w:rsidRPr="00137C9B">
        <w:rPr>
          <w:rFonts w:ascii="Times New Roman" w:eastAsia="Times New Roman" w:hAnsi="Times New Roman" w:cs="Times New Roman"/>
          <w:kern w:val="3"/>
          <w:sz w:val="24"/>
          <w:szCs w:val="24"/>
          <w:lang w:val="en-US" w:eastAsia="zh-CN"/>
        </w:rPr>
        <w:t>Robelia</w:t>
      </w:r>
      <w:proofErr w:type="spellEnd"/>
      <w:r w:rsidRPr="00137C9B">
        <w:rPr>
          <w:rFonts w:ascii="Times New Roman" w:eastAsia="Times New Roman" w:hAnsi="Times New Roman" w:cs="Times New Roman"/>
          <w:kern w:val="3"/>
          <w:sz w:val="24"/>
          <w:szCs w:val="24"/>
          <w:lang w:val="en-US" w:eastAsia="zh-CN"/>
        </w:rPr>
        <w:t xml:space="preserve">, B. (2009). Informal learning and identity formation in online social networks. </w:t>
      </w:r>
      <w:r w:rsidRPr="00137C9B">
        <w:rPr>
          <w:rFonts w:ascii="Times New Roman" w:eastAsia="Times New Roman" w:hAnsi="Times New Roman" w:cs="Times New Roman"/>
          <w:i/>
          <w:kern w:val="3"/>
          <w:sz w:val="24"/>
          <w:szCs w:val="24"/>
          <w:lang w:val="en-US" w:eastAsia="zh-CN"/>
        </w:rPr>
        <w:t>Learning, Media and Technology, 34</w:t>
      </w:r>
      <w:r w:rsidRPr="00137C9B">
        <w:rPr>
          <w:rFonts w:ascii="Times New Roman" w:eastAsia="Times New Roman" w:hAnsi="Times New Roman" w:cs="Times New Roman"/>
          <w:kern w:val="3"/>
          <w:sz w:val="24"/>
          <w:szCs w:val="24"/>
          <w:lang w:val="en-US" w:eastAsia="zh-CN"/>
        </w:rPr>
        <w:t xml:space="preserve">(2), 119-140.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10.1080/17439880902923580</w:t>
      </w:r>
      <w:r w:rsidRPr="004D0674">
        <w:rPr>
          <w:rFonts w:ascii="Times New Roman" w:eastAsia="Times New Roman" w:hAnsi="Times New Roman" w:cs="Times New Roman"/>
          <w:kern w:val="3"/>
          <w:sz w:val="24"/>
          <w:szCs w:val="24"/>
          <w:lang w:val="en-US" w:eastAsia="zh-CN"/>
        </w:rPr>
        <w:t xml:space="preserve"> </w:t>
      </w:r>
    </w:p>
    <w:p w14:paraId="5B8840E0" w14:textId="41FD0A72"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r w:rsidRPr="00EE1F6D">
        <w:rPr>
          <w:rFonts w:ascii="Times New Roman" w:eastAsia="Times New Roman" w:hAnsi="Times New Roman" w:cs="Times New Roman"/>
          <w:kern w:val="3"/>
          <w:sz w:val="24"/>
          <w:szCs w:val="24"/>
          <w:lang w:val="en-GB" w:eastAsia="zh-CN"/>
        </w:rPr>
        <w:t>Gutiérrez-</w:t>
      </w:r>
      <w:proofErr w:type="spellStart"/>
      <w:r w:rsidRPr="00EE1F6D">
        <w:rPr>
          <w:rFonts w:ascii="Times New Roman" w:eastAsia="Times New Roman" w:hAnsi="Times New Roman" w:cs="Times New Roman"/>
          <w:kern w:val="3"/>
          <w:sz w:val="24"/>
          <w:szCs w:val="24"/>
          <w:lang w:val="en-GB" w:eastAsia="zh-CN"/>
        </w:rPr>
        <w:t>Porlán</w:t>
      </w:r>
      <w:proofErr w:type="spellEnd"/>
      <w:r w:rsidRPr="00EE1F6D">
        <w:rPr>
          <w:rFonts w:ascii="Times New Roman" w:eastAsia="Times New Roman" w:hAnsi="Times New Roman" w:cs="Times New Roman"/>
          <w:kern w:val="3"/>
          <w:sz w:val="24"/>
          <w:szCs w:val="24"/>
          <w:lang w:val="en-GB" w:eastAsia="zh-CN"/>
        </w:rPr>
        <w:t xml:space="preserve">, I.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Serrano-Sánchez, J. L. (2016). </w:t>
      </w:r>
      <w:r w:rsidRPr="00137C9B">
        <w:rPr>
          <w:rFonts w:ascii="Times New Roman" w:eastAsia="Times New Roman" w:hAnsi="Times New Roman" w:cs="Times New Roman"/>
          <w:kern w:val="3"/>
          <w:sz w:val="24"/>
          <w:szCs w:val="24"/>
          <w:lang w:eastAsia="zh-CN"/>
        </w:rPr>
        <w:t xml:space="preserve">Evaluación y desarrollo de la competencia digital de futuros maestros en la Universidad de Murcia. </w:t>
      </w:r>
      <w:r w:rsidRPr="00137C9B">
        <w:rPr>
          <w:rFonts w:ascii="Times New Roman" w:eastAsia="Times New Roman" w:hAnsi="Times New Roman" w:cs="Times New Roman"/>
          <w:i/>
          <w:kern w:val="3"/>
          <w:sz w:val="24"/>
          <w:szCs w:val="24"/>
          <w:lang w:val="en-US" w:eastAsia="zh-CN"/>
        </w:rPr>
        <w:t>New Approaches in Educational Research, 5</w:t>
      </w:r>
      <w:r w:rsidRPr="00137C9B">
        <w:rPr>
          <w:rFonts w:ascii="Times New Roman" w:eastAsia="Times New Roman" w:hAnsi="Times New Roman" w:cs="Times New Roman"/>
          <w:kern w:val="3"/>
          <w:sz w:val="24"/>
          <w:szCs w:val="24"/>
          <w:lang w:val="en-US" w:eastAsia="zh-CN"/>
        </w:rPr>
        <w:t xml:space="preserve">(1), 53-59.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10.7821/naer.2016.1.152</w:t>
      </w:r>
      <w:r w:rsidRPr="00137C9B">
        <w:rPr>
          <w:rFonts w:ascii="Times New Roman" w:eastAsia="Times New Roman" w:hAnsi="Times New Roman" w:cs="Times New Roman"/>
          <w:kern w:val="3"/>
          <w:sz w:val="24"/>
          <w:szCs w:val="24"/>
          <w:lang w:val="en-US" w:eastAsia="zh-CN"/>
        </w:rPr>
        <w:t xml:space="preserve"> </w:t>
      </w:r>
    </w:p>
    <w:p w14:paraId="152DB542" w14:textId="7B1ACC51"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r w:rsidRPr="00EE1F6D">
        <w:rPr>
          <w:rFonts w:ascii="Times New Roman" w:eastAsia="Times New Roman" w:hAnsi="Times New Roman" w:cs="Times New Roman"/>
          <w:kern w:val="3"/>
          <w:sz w:val="24"/>
          <w:szCs w:val="24"/>
          <w:lang w:val="en-GB" w:eastAsia="zh-CN"/>
        </w:rPr>
        <w:lastRenderedPageBreak/>
        <w:t xml:space="preserve">Guzmán-Simón, F., García-Jiménez, E.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López-</w:t>
      </w:r>
      <w:proofErr w:type="spellStart"/>
      <w:r w:rsidRPr="00EE1F6D">
        <w:rPr>
          <w:rFonts w:ascii="Times New Roman" w:eastAsia="Times New Roman" w:hAnsi="Times New Roman" w:cs="Times New Roman"/>
          <w:kern w:val="3"/>
          <w:sz w:val="24"/>
          <w:szCs w:val="24"/>
          <w:lang w:val="en-GB" w:eastAsia="zh-CN"/>
        </w:rPr>
        <w:t>Cobo</w:t>
      </w:r>
      <w:proofErr w:type="spellEnd"/>
      <w:r w:rsidRPr="00EE1F6D">
        <w:rPr>
          <w:rFonts w:ascii="Times New Roman" w:eastAsia="Times New Roman" w:hAnsi="Times New Roman" w:cs="Times New Roman"/>
          <w:kern w:val="3"/>
          <w:sz w:val="24"/>
          <w:szCs w:val="24"/>
          <w:lang w:val="en-GB" w:eastAsia="zh-CN"/>
        </w:rPr>
        <w:t xml:space="preserve">, I. (2017). </w:t>
      </w:r>
      <w:r w:rsidRPr="00137C9B">
        <w:rPr>
          <w:rFonts w:ascii="Times New Roman" w:eastAsia="Times New Roman" w:hAnsi="Times New Roman" w:cs="Times New Roman"/>
          <w:kern w:val="3"/>
          <w:sz w:val="24"/>
          <w:szCs w:val="24"/>
          <w:lang w:val="en-US" w:eastAsia="zh-CN"/>
        </w:rPr>
        <w:t xml:space="preserve">Undergraduate students’ perspectives on digital competence and academic literacy in a Spanish University. </w:t>
      </w:r>
      <w:r w:rsidRPr="00137C9B">
        <w:rPr>
          <w:rFonts w:ascii="Times New Roman" w:eastAsia="Times New Roman" w:hAnsi="Times New Roman" w:cs="Times New Roman"/>
          <w:i/>
          <w:kern w:val="3"/>
          <w:sz w:val="24"/>
          <w:szCs w:val="24"/>
          <w:lang w:val="en-US" w:eastAsia="zh-CN"/>
        </w:rPr>
        <w:t>Computers in Human Behavior, 74</w:t>
      </w:r>
      <w:r w:rsidRPr="00137C9B">
        <w:rPr>
          <w:rFonts w:ascii="Times New Roman" w:eastAsia="Times New Roman" w:hAnsi="Times New Roman" w:cs="Times New Roman"/>
          <w:kern w:val="3"/>
          <w:sz w:val="24"/>
          <w:szCs w:val="24"/>
          <w:lang w:val="en-US" w:eastAsia="zh-CN"/>
        </w:rPr>
        <w:t xml:space="preserve">, 196-204.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10.1016/j.chb.2017.04.040</w:t>
      </w:r>
      <w:r w:rsidRPr="004D0674">
        <w:rPr>
          <w:rFonts w:ascii="Times New Roman" w:eastAsia="Times New Roman" w:hAnsi="Times New Roman" w:cs="Times New Roman"/>
          <w:kern w:val="3"/>
          <w:sz w:val="24"/>
          <w:szCs w:val="24"/>
          <w:lang w:val="en-US" w:eastAsia="zh-CN"/>
        </w:rPr>
        <w:t xml:space="preserve"> </w:t>
      </w:r>
    </w:p>
    <w:p w14:paraId="158F5D53"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proofErr w:type="spellStart"/>
      <w:r w:rsidRPr="00137C9B">
        <w:rPr>
          <w:rFonts w:ascii="Times New Roman" w:eastAsia="Times New Roman" w:hAnsi="Times New Roman" w:cs="Times New Roman"/>
          <w:kern w:val="3"/>
          <w:sz w:val="24"/>
          <w:szCs w:val="24"/>
          <w:lang w:val="en-US" w:eastAsia="zh-CN"/>
        </w:rPr>
        <w:t>Hargittai</w:t>
      </w:r>
      <w:proofErr w:type="spellEnd"/>
      <w:r w:rsidRPr="00137C9B">
        <w:rPr>
          <w:rFonts w:ascii="Times New Roman" w:eastAsia="Times New Roman" w:hAnsi="Times New Roman" w:cs="Times New Roman"/>
          <w:kern w:val="3"/>
          <w:sz w:val="24"/>
          <w:szCs w:val="24"/>
          <w:lang w:val="en-US" w:eastAsia="zh-CN"/>
        </w:rPr>
        <w:t xml:space="preserve">, E. (2010). Digital Natives? Variation in Internet Skills and Uses among Members of the ‘‘Net Generation’’. </w:t>
      </w:r>
      <w:r w:rsidRPr="00137C9B">
        <w:rPr>
          <w:rFonts w:ascii="Times New Roman" w:eastAsia="Times New Roman" w:hAnsi="Times New Roman" w:cs="Times New Roman"/>
          <w:i/>
          <w:kern w:val="3"/>
          <w:sz w:val="24"/>
          <w:szCs w:val="24"/>
          <w:lang w:val="en-US" w:eastAsia="zh-CN"/>
        </w:rPr>
        <w:t>Sociological Inquiry, 80</w:t>
      </w:r>
      <w:r w:rsidRPr="00137C9B">
        <w:rPr>
          <w:rFonts w:ascii="Times New Roman" w:eastAsia="Times New Roman" w:hAnsi="Times New Roman" w:cs="Times New Roman"/>
          <w:kern w:val="3"/>
          <w:sz w:val="24"/>
          <w:szCs w:val="24"/>
          <w:lang w:val="en-US" w:eastAsia="zh-CN"/>
        </w:rPr>
        <w:t xml:space="preserve">(1), 92–113.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10.1111/j.1475-682X.2009.00317.x</w:t>
      </w:r>
      <w:r w:rsidRPr="004D0674">
        <w:rPr>
          <w:rFonts w:ascii="Times New Roman" w:eastAsia="Times New Roman" w:hAnsi="Times New Roman" w:cs="Times New Roman"/>
          <w:kern w:val="3"/>
          <w:sz w:val="24"/>
          <w:szCs w:val="24"/>
          <w:lang w:val="en-US" w:eastAsia="zh-CN"/>
        </w:rPr>
        <w:t xml:space="preserve"> </w:t>
      </w:r>
    </w:p>
    <w:p w14:paraId="37FC0368" w14:textId="54E500CD"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proofErr w:type="spellStart"/>
      <w:r w:rsidRPr="00137C9B">
        <w:rPr>
          <w:rFonts w:ascii="Times New Roman" w:eastAsia="Times New Roman" w:hAnsi="Times New Roman" w:cs="Times New Roman"/>
          <w:kern w:val="3"/>
          <w:sz w:val="24"/>
          <w:szCs w:val="24"/>
          <w:lang w:val="en-US" w:eastAsia="zh-CN"/>
        </w:rPr>
        <w:t>Hargittai</w:t>
      </w:r>
      <w:proofErr w:type="spellEnd"/>
      <w:r w:rsidRPr="00137C9B">
        <w:rPr>
          <w:rFonts w:ascii="Times New Roman" w:eastAsia="Times New Roman" w:hAnsi="Times New Roman" w:cs="Times New Roman"/>
          <w:kern w:val="3"/>
          <w:sz w:val="24"/>
          <w:szCs w:val="24"/>
          <w:lang w:val="en-US" w:eastAsia="zh-CN"/>
        </w:rPr>
        <w:t xml:space="preserve">, E.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Hsieh, Y. P. (2010). Predictors and consequences of differentiated practices on social network sites. </w:t>
      </w:r>
      <w:r w:rsidRPr="00137C9B">
        <w:rPr>
          <w:rFonts w:ascii="Times New Roman" w:eastAsia="Times New Roman" w:hAnsi="Times New Roman" w:cs="Times New Roman"/>
          <w:i/>
          <w:kern w:val="3"/>
          <w:sz w:val="24"/>
          <w:szCs w:val="24"/>
          <w:lang w:val="en-US" w:eastAsia="zh-CN"/>
        </w:rPr>
        <w:t>Information, Communication &amp; Society, 13</w:t>
      </w:r>
      <w:r w:rsidRPr="00137C9B">
        <w:rPr>
          <w:rFonts w:ascii="Times New Roman" w:eastAsia="Times New Roman" w:hAnsi="Times New Roman" w:cs="Times New Roman"/>
          <w:kern w:val="3"/>
          <w:sz w:val="24"/>
          <w:szCs w:val="24"/>
          <w:lang w:val="en-US" w:eastAsia="zh-CN"/>
        </w:rPr>
        <w:t xml:space="preserve">(4), 515-536.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10.1080/13691181003639866</w:t>
      </w:r>
      <w:r w:rsidRPr="00137C9B">
        <w:rPr>
          <w:rFonts w:ascii="Times New Roman" w:eastAsia="Times New Roman" w:hAnsi="Times New Roman" w:cs="Times New Roman"/>
          <w:kern w:val="3"/>
          <w:sz w:val="24"/>
          <w:szCs w:val="24"/>
          <w:lang w:val="en-US" w:eastAsia="zh-CN"/>
        </w:rPr>
        <w:t xml:space="preserve"> </w:t>
      </w:r>
    </w:p>
    <w:p w14:paraId="5A1B86D8" w14:textId="2B882BAD"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r w:rsidRPr="00137C9B">
        <w:rPr>
          <w:rFonts w:ascii="Times New Roman" w:eastAsia="Times New Roman" w:hAnsi="Times New Roman" w:cs="Times New Roman"/>
          <w:kern w:val="3"/>
          <w:sz w:val="24"/>
          <w:szCs w:val="24"/>
          <w:lang w:val="en-US" w:eastAsia="zh-CN"/>
        </w:rPr>
        <w:t xml:space="preserve">Hart, S. A.,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w:t>
      </w:r>
      <w:proofErr w:type="spellStart"/>
      <w:r w:rsidRPr="00137C9B">
        <w:rPr>
          <w:rFonts w:ascii="Times New Roman" w:eastAsia="Times New Roman" w:hAnsi="Times New Roman" w:cs="Times New Roman"/>
          <w:kern w:val="3"/>
          <w:sz w:val="24"/>
          <w:szCs w:val="24"/>
          <w:lang w:val="en-US" w:eastAsia="zh-CN"/>
        </w:rPr>
        <w:t>Laher</w:t>
      </w:r>
      <w:proofErr w:type="spellEnd"/>
      <w:r w:rsidRPr="00137C9B">
        <w:rPr>
          <w:rFonts w:ascii="Times New Roman" w:eastAsia="Times New Roman" w:hAnsi="Times New Roman" w:cs="Times New Roman"/>
          <w:kern w:val="3"/>
          <w:sz w:val="24"/>
          <w:szCs w:val="24"/>
          <w:lang w:val="en-US" w:eastAsia="zh-CN"/>
        </w:rPr>
        <w:t xml:space="preserve">, S. (2015). Perceived usefulness and culture as predictors of teachers attitudes towards educational technology in South Africa. </w:t>
      </w:r>
      <w:r w:rsidRPr="00137C9B">
        <w:rPr>
          <w:rFonts w:ascii="Times New Roman" w:eastAsia="Times New Roman" w:hAnsi="Times New Roman" w:cs="Times New Roman"/>
          <w:i/>
          <w:kern w:val="3"/>
          <w:sz w:val="24"/>
          <w:szCs w:val="24"/>
          <w:lang w:val="en-US" w:eastAsia="zh-CN"/>
        </w:rPr>
        <w:t>South African Journal of Education, 35</w:t>
      </w:r>
      <w:r w:rsidRPr="00137C9B">
        <w:rPr>
          <w:rFonts w:ascii="Times New Roman" w:eastAsia="Times New Roman" w:hAnsi="Times New Roman" w:cs="Times New Roman"/>
          <w:kern w:val="3"/>
          <w:sz w:val="24"/>
          <w:szCs w:val="24"/>
          <w:lang w:val="en-US" w:eastAsia="zh-CN"/>
        </w:rPr>
        <w:t xml:space="preserve">(4), 1-13.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10.15700/saje.v35n4a1180</w:t>
      </w:r>
      <w:r w:rsidRPr="004D0674">
        <w:rPr>
          <w:rFonts w:ascii="Times New Roman" w:eastAsia="Times New Roman" w:hAnsi="Times New Roman" w:cs="Times New Roman"/>
          <w:kern w:val="3"/>
          <w:sz w:val="24"/>
          <w:szCs w:val="24"/>
          <w:lang w:val="en-US" w:eastAsia="zh-CN"/>
        </w:rPr>
        <w:t xml:space="preserve"> </w:t>
      </w:r>
    </w:p>
    <w:p w14:paraId="6D10F30B" w14:textId="7F591B82"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20" w:name="_Hlk497560216"/>
      <w:proofErr w:type="spellStart"/>
      <w:r w:rsidRPr="00137C9B">
        <w:rPr>
          <w:rFonts w:ascii="Times New Roman" w:eastAsia="Times New Roman" w:hAnsi="Times New Roman" w:cs="Times New Roman"/>
          <w:kern w:val="3"/>
          <w:sz w:val="24"/>
          <w:szCs w:val="24"/>
          <w:lang w:val="en-US" w:eastAsia="zh-CN"/>
        </w:rPr>
        <w:t>Hatlevik</w:t>
      </w:r>
      <w:proofErr w:type="spellEnd"/>
      <w:r w:rsidRPr="00137C9B">
        <w:rPr>
          <w:rFonts w:ascii="Times New Roman" w:eastAsia="Times New Roman" w:hAnsi="Times New Roman" w:cs="Times New Roman"/>
          <w:kern w:val="3"/>
          <w:sz w:val="24"/>
          <w:szCs w:val="24"/>
          <w:lang w:val="en-US" w:eastAsia="zh-CN"/>
        </w:rPr>
        <w:t xml:space="preserve">, O. E., </w:t>
      </w:r>
      <w:proofErr w:type="spellStart"/>
      <w:r w:rsidRPr="00137C9B">
        <w:rPr>
          <w:rFonts w:ascii="Times New Roman" w:eastAsia="Times New Roman" w:hAnsi="Times New Roman" w:cs="Times New Roman"/>
          <w:kern w:val="3"/>
          <w:sz w:val="24"/>
          <w:szCs w:val="24"/>
          <w:lang w:val="en-US" w:eastAsia="zh-CN"/>
        </w:rPr>
        <w:t>Ottestad</w:t>
      </w:r>
      <w:proofErr w:type="spellEnd"/>
      <w:r w:rsidRPr="00137C9B">
        <w:rPr>
          <w:rFonts w:ascii="Times New Roman" w:eastAsia="Times New Roman" w:hAnsi="Times New Roman" w:cs="Times New Roman"/>
          <w:kern w:val="3"/>
          <w:sz w:val="24"/>
          <w:szCs w:val="24"/>
          <w:lang w:val="en-US" w:eastAsia="zh-CN"/>
        </w:rPr>
        <w:t xml:space="preserve">, G.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w:t>
      </w:r>
      <w:proofErr w:type="spellStart"/>
      <w:r w:rsidRPr="00137C9B">
        <w:rPr>
          <w:rFonts w:ascii="Times New Roman" w:eastAsia="Times New Roman" w:hAnsi="Times New Roman" w:cs="Times New Roman"/>
          <w:kern w:val="3"/>
          <w:sz w:val="24"/>
          <w:szCs w:val="24"/>
          <w:lang w:val="en-US" w:eastAsia="zh-CN"/>
        </w:rPr>
        <w:t>Throndsen</w:t>
      </w:r>
      <w:proofErr w:type="spellEnd"/>
      <w:r w:rsidRPr="00137C9B">
        <w:rPr>
          <w:rFonts w:ascii="Times New Roman" w:eastAsia="Times New Roman" w:hAnsi="Times New Roman" w:cs="Times New Roman"/>
          <w:kern w:val="3"/>
          <w:sz w:val="24"/>
          <w:szCs w:val="24"/>
          <w:lang w:val="en-US" w:eastAsia="zh-CN"/>
        </w:rPr>
        <w:t>, I. (2015</w:t>
      </w:r>
      <w:bookmarkEnd w:id="20"/>
      <w:r w:rsidRPr="00137C9B">
        <w:rPr>
          <w:rFonts w:ascii="Times New Roman" w:eastAsia="Times New Roman" w:hAnsi="Times New Roman" w:cs="Times New Roman"/>
          <w:kern w:val="3"/>
          <w:sz w:val="24"/>
          <w:szCs w:val="24"/>
          <w:lang w:val="en-US" w:eastAsia="zh-CN"/>
        </w:rPr>
        <w:t xml:space="preserve">). Predictors of digital competence in 7th grade: a multilevel analysis. </w:t>
      </w:r>
      <w:r w:rsidRPr="00137C9B">
        <w:rPr>
          <w:rFonts w:ascii="Times New Roman" w:eastAsia="Times New Roman" w:hAnsi="Times New Roman" w:cs="Times New Roman"/>
          <w:i/>
          <w:kern w:val="3"/>
          <w:sz w:val="24"/>
          <w:szCs w:val="24"/>
          <w:lang w:val="en-US" w:eastAsia="zh-CN"/>
        </w:rPr>
        <w:t>Journal of Computer Assisted Learning, 31</w:t>
      </w:r>
      <w:r w:rsidRPr="00137C9B">
        <w:rPr>
          <w:rFonts w:ascii="Times New Roman" w:eastAsia="Times New Roman" w:hAnsi="Times New Roman" w:cs="Times New Roman"/>
          <w:kern w:val="3"/>
          <w:sz w:val="24"/>
          <w:szCs w:val="24"/>
          <w:lang w:val="en-US" w:eastAsia="zh-CN"/>
        </w:rPr>
        <w:t xml:space="preserve">, 220-231.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10.1111/jcal.12065</w:t>
      </w:r>
      <w:r w:rsidRPr="004D0674">
        <w:rPr>
          <w:rFonts w:ascii="Times New Roman" w:eastAsia="Times New Roman" w:hAnsi="Times New Roman" w:cs="Times New Roman"/>
          <w:kern w:val="3"/>
          <w:sz w:val="24"/>
          <w:szCs w:val="24"/>
          <w:lang w:val="en-US" w:eastAsia="zh-CN"/>
        </w:rPr>
        <w:t xml:space="preserve"> </w:t>
      </w:r>
    </w:p>
    <w:p w14:paraId="3E48E063"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r w:rsidRPr="00137C9B">
        <w:rPr>
          <w:rFonts w:ascii="Times New Roman" w:eastAsia="Times New Roman" w:hAnsi="Times New Roman" w:cs="Times New Roman"/>
          <w:kern w:val="3"/>
          <w:sz w:val="24"/>
          <w:szCs w:val="24"/>
          <w:lang w:val="en-US" w:eastAsia="zh-CN"/>
        </w:rPr>
        <w:t xml:space="preserve">Howard, M. C. (2014). Creation of a computer self-efficacy measure: analysis of internal consistency, psychometric properties, and validity. </w:t>
      </w:r>
      <w:r w:rsidRPr="00137C9B">
        <w:rPr>
          <w:rFonts w:ascii="Times New Roman" w:eastAsia="Times New Roman" w:hAnsi="Times New Roman" w:cs="Times New Roman"/>
          <w:i/>
          <w:kern w:val="3"/>
          <w:sz w:val="24"/>
          <w:szCs w:val="24"/>
          <w:lang w:val="en-US" w:eastAsia="zh-CN"/>
        </w:rPr>
        <w:t>Cyberpsychology, behavior, and social networking, 17</w:t>
      </w:r>
      <w:r w:rsidRPr="00137C9B">
        <w:rPr>
          <w:rFonts w:ascii="Times New Roman" w:eastAsia="Times New Roman" w:hAnsi="Times New Roman" w:cs="Times New Roman"/>
          <w:kern w:val="3"/>
          <w:sz w:val="24"/>
          <w:szCs w:val="24"/>
          <w:lang w:val="en-US" w:eastAsia="zh-CN"/>
        </w:rPr>
        <w:t xml:space="preserve">(10), 677-681.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10.1089/cyber.2014.0255</w:t>
      </w:r>
      <w:r w:rsidRPr="004D0674">
        <w:rPr>
          <w:rFonts w:ascii="Times New Roman" w:eastAsia="Times New Roman" w:hAnsi="Times New Roman" w:cs="Times New Roman"/>
          <w:kern w:val="3"/>
          <w:sz w:val="24"/>
          <w:szCs w:val="24"/>
          <w:lang w:val="en-US" w:eastAsia="zh-CN"/>
        </w:rPr>
        <w:t xml:space="preserve"> </w:t>
      </w:r>
    </w:p>
    <w:p w14:paraId="0CD50551" w14:textId="3486DEE5"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21" w:name="_Hlk497560229"/>
      <w:r w:rsidRPr="00137C9B">
        <w:rPr>
          <w:rFonts w:ascii="Times New Roman" w:eastAsia="Times New Roman" w:hAnsi="Times New Roman" w:cs="Times New Roman"/>
          <w:kern w:val="3"/>
          <w:sz w:val="24"/>
          <w:szCs w:val="24"/>
          <w:lang w:val="en-US" w:eastAsia="zh-CN"/>
        </w:rPr>
        <w:t xml:space="preserve">Hughes, J. E., Ko, Y., Lim, M.,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Liu, S. (2015). </w:t>
      </w:r>
      <w:bookmarkEnd w:id="21"/>
      <w:r w:rsidRPr="00137C9B">
        <w:rPr>
          <w:rFonts w:ascii="Times New Roman" w:eastAsia="Times New Roman" w:hAnsi="Times New Roman" w:cs="Times New Roman"/>
          <w:kern w:val="3"/>
          <w:sz w:val="24"/>
          <w:szCs w:val="24"/>
          <w:lang w:val="en-US" w:eastAsia="zh-CN"/>
        </w:rPr>
        <w:t xml:space="preserve">Preservice Teachers’ Social Networking Use, Concerns, and Educational Possibilities: Trends from 2008-2012. </w:t>
      </w:r>
      <w:r w:rsidRPr="00137C9B">
        <w:rPr>
          <w:rFonts w:ascii="Times New Roman" w:eastAsia="Times New Roman" w:hAnsi="Times New Roman" w:cs="Times New Roman"/>
          <w:i/>
          <w:kern w:val="3"/>
          <w:sz w:val="24"/>
          <w:szCs w:val="24"/>
          <w:lang w:val="en-US" w:eastAsia="zh-CN"/>
        </w:rPr>
        <w:t>Journal of Technology and Teacher Education, 23</w:t>
      </w:r>
      <w:r w:rsidRPr="00137C9B">
        <w:rPr>
          <w:rFonts w:ascii="Times New Roman" w:eastAsia="Times New Roman" w:hAnsi="Times New Roman" w:cs="Times New Roman"/>
          <w:kern w:val="3"/>
          <w:sz w:val="24"/>
          <w:szCs w:val="24"/>
          <w:lang w:val="en-US" w:eastAsia="zh-CN"/>
        </w:rPr>
        <w:t xml:space="preserve">(2), 185-212. </w:t>
      </w:r>
    </w:p>
    <w:p w14:paraId="6339B59D" w14:textId="6E8AC3FF"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val="en-GB" w:eastAsia="zh-CN"/>
        </w:rPr>
        <w:t xml:space="preserve">Hung, S. Y., Chen, C. C., Hung, H. M. </w:t>
      </w:r>
      <w:r w:rsidR="00EB6765">
        <w:rPr>
          <w:rFonts w:ascii="Times New Roman" w:eastAsia="Times New Roman" w:hAnsi="Times New Roman" w:cs="Times New Roman"/>
          <w:kern w:val="3"/>
          <w:sz w:val="24"/>
          <w:szCs w:val="24"/>
          <w:lang w:val="en-GB" w:eastAsia="zh-CN"/>
        </w:rPr>
        <w:t>&amp;</w:t>
      </w:r>
      <w:r w:rsidRPr="00137C9B">
        <w:rPr>
          <w:rFonts w:ascii="Times New Roman" w:eastAsia="Times New Roman" w:hAnsi="Times New Roman" w:cs="Times New Roman"/>
          <w:kern w:val="3"/>
          <w:sz w:val="24"/>
          <w:szCs w:val="24"/>
          <w:lang w:val="en-GB" w:eastAsia="zh-CN"/>
        </w:rPr>
        <w:t xml:space="preserve"> Ho, W. W. (2013). Critical factors predicting the acceptance of digital museums: user and system perspectives. </w:t>
      </w:r>
      <w:r w:rsidRPr="00137C9B">
        <w:rPr>
          <w:rFonts w:ascii="Times New Roman" w:eastAsia="Times New Roman" w:hAnsi="Times New Roman" w:cs="Times New Roman"/>
          <w:i/>
          <w:kern w:val="3"/>
          <w:sz w:val="24"/>
          <w:szCs w:val="24"/>
          <w:lang w:val="en-GB" w:eastAsia="zh-CN"/>
        </w:rPr>
        <w:t>Journal of Electronic Commerce Research, 14</w:t>
      </w:r>
      <w:r w:rsidRPr="00137C9B">
        <w:rPr>
          <w:rFonts w:ascii="Times New Roman" w:eastAsia="Times New Roman" w:hAnsi="Times New Roman" w:cs="Times New Roman"/>
          <w:kern w:val="3"/>
          <w:sz w:val="24"/>
          <w:szCs w:val="24"/>
          <w:lang w:val="en-GB" w:eastAsia="zh-CN"/>
        </w:rPr>
        <w:t>(3), 231-243.</w:t>
      </w:r>
    </w:p>
    <w:p w14:paraId="37F922ED"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val="en-GB" w:eastAsia="zh-CN"/>
        </w:rPr>
        <w:t xml:space="preserve">INTEF (2017). </w:t>
      </w:r>
      <w:r w:rsidRPr="00137C9B">
        <w:rPr>
          <w:rFonts w:ascii="Times New Roman" w:eastAsia="Times New Roman" w:hAnsi="Times New Roman" w:cs="Times New Roman"/>
          <w:i/>
          <w:kern w:val="3"/>
          <w:sz w:val="24"/>
          <w:szCs w:val="24"/>
          <w:lang w:val="en-GB" w:eastAsia="zh-CN"/>
        </w:rPr>
        <w:t>Common Digital Competence Framework for Teachers</w:t>
      </w:r>
      <w:r w:rsidRPr="00137C9B">
        <w:rPr>
          <w:rFonts w:ascii="Times New Roman" w:eastAsia="Times New Roman" w:hAnsi="Times New Roman" w:cs="Times New Roman"/>
          <w:kern w:val="3"/>
          <w:sz w:val="24"/>
          <w:szCs w:val="24"/>
          <w:lang w:val="en-GB" w:eastAsia="zh-CN"/>
        </w:rPr>
        <w:t xml:space="preserve">. </w:t>
      </w:r>
      <w:r w:rsidRPr="00137C9B">
        <w:rPr>
          <w:rFonts w:ascii="Times New Roman" w:eastAsia="Times New Roman" w:hAnsi="Times New Roman" w:cs="Times New Roman"/>
          <w:kern w:val="3"/>
          <w:sz w:val="24"/>
          <w:szCs w:val="24"/>
          <w:lang w:eastAsia="zh-CN"/>
        </w:rPr>
        <w:t xml:space="preserve">Recuperado de </w:t>
      </w:r>
      <w:hyperlink r:id="rId12" w:history="1">
        <w:r w:rsidRPr="00137C9B">
          <w:rPr>
            <w:rStyle w:val="Hipervnculo"/>
            <w:rFonts w:ascii="Times New Roman" w:eastAsia="Times New Roman" w:hAnsi="Times New Roman" w:cs="Times New Roman"/>
            <w:kern w:val="3"/>
            <w:sz w:val="24"/>
            <w:szCs w:val="24"/>
            <w:lang w:eastAsia="zh-CN"/>
          </w:rPr>
          <w:t>https://goo.gl/Y7MfNP</w:t>
        </w:r>
      </w:hyperlink>
      <w:r w:rsidRPr="00137C9B">
        <w:rPr>
          <w:rFonts w:ascii="Times New Roman" w:eastAsia="Times New Roman" w:hAnsi="Times New Roman" w:cs="Times New Roman"/>
          <w:kern w:val="3"/>
          <w:sz w:val="24"/>
          <w:szCs w:val="24"/>
          <w:lang w:eastAsia="zh-CN"/>
        </w:rPr>
        <w:t xml:space="preserve"> </w:t>
      </w:r>
    </w:p>
    <w:p w14:paraId="6BBD9E3C" w14:textId="4F097632"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proofErr w:type="spellStart"/>
      <w:r w:rsidRPr="00EE1F6D">
        <w:rPr>
          <w:rFonts w:ascii="Times New Roman" w:eastAsia="Times New Roman" w:hAnsi="Times New Roman" w:cs="Times New Roman"/>
          <w:kern w:val="3"/>
          <w:sz w:val="24"/>
          <w:szCs w:val="24"/>
          <w:lang w:val="en-GB" w:eastAsia="zh-CN"/>
        </w:rPr>
        <w:lastRenderedPageBreak/>
        <w:t>Iordache</w:t>
      </w:r>
      <w:proofErr w:type="spellEnd"/>
      <w:r w:rsidRPr="00EE1F6D">
        <w:rPr>
          <w:rFonts w:ascii="Times New Roman" w:eastAsia="Times New Roman" w:hAnsi="Times New Roman" w:cs="Times New Roman"/>
          <w:kern w:val="3"/>
          <w:sz w:val="24"/>
          <w:szCs w:val="24"/>
          <w:lang w:val="en-GB" w:eastAsia="zh-CN"/>
        </w:rPr>
        <w:t xml:space="preserve">, C., </w:t>
      </w:r>
      <w:proofErr w:type="spellStart"/>
      <w:r w:rsidRPr="00EE1F6D">
        <w:rPr>
          <w:rFonts w:ascii="Times New Roman" w:eastAsia="Times New Roman" w:hAnsi="Times New Roman" w:cs="Times New Roman"/>
          <w:kern w:val="3"/>
          <w:sz w:val="24"/>
          <w:szCs w:val="24"/>
          <w:lang w:val="en-GB" w:eastAsia="zh-CN"/>
        </w:rPr>
        <w:t>Mariën</w:t>
      </w:r>
      <w:proofErr w:type="spellEnd"/>
      <w:r w:rsidRPr="00EE1F6D">
        <w:rPr>
          <w:rFonts w:ascii="Times New Roman" w:eastAsia="Times New Roman" w:hAnsi="Times New Roman" w:cs="Times New Roman"/>
          <w:kern w:val="3"/>
          <w:sz w:val="24"/>
          <w:szCs w:val="24"/>
          <w:lang w:val="en-GB" w:eastAsia="zh-CN"/>
        </w:rPr>
        <w:t xml:space="preserve">, I.,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w:t>
      </w:r>
      <w:proofErr w:type="spellStart"/>
      <w:r w:rsidRPr="00EE1F6D">
        <w:rPr>
          <w:rFonts w:ascii="Times New Roman" w:eastAsia="Times New Roman" w:hAnsi="Times New Roman" w:cs="Times New Roman"/>
          <w:kern w:val="3"/>
          <w:sz w:val="24"/>
          <w:szCs w:val="24"/>
          <w:lang w:val="en-GB" w:eastAsia="zh-CN"/>
        </w:rPr>
        <w:t>Baelden</w:t>
      </w:r>
      <w:proofErr w:type="spellEnd"/>
      <w:r w:rsidRPr="00EE1F6D">
        <w:rPr>
          <w:rFonts w:ascii="Times New Roman" w:eastAsia="Times New Roman" w:hAnsi="Times New Roman" w:cs="Times New Roman"/>
          <w:kern w:val="3"/>
          <w:sz w:val="24"/>
          <w:szCs w:val="24"/>
          <w:lang w:val="en-GB" w:eastAsia="zh-CN"/>
        </w:rPr>
        <w:t xml:space="preserve">, D. (2017). </w:t>
      </w:r>
      <w:r w:rsidRPr="00137C9B">
        <w:rPr>
          <w:rFonts w:ascii="Times New Roman" w:eastAsia="Times New Roman" w:hAnsi="Times New Roman" w:cs="Times New Roman"/>
          <w:kern w:val="3"/>
          <w:sz w:val="24"/>
          <w:szCs w:val="24"/>
          <w:lang w:val="en-GB" w:eastAsia="zh-CN"/>
        </w:rPr>
        <w:t xml:space="preserve">Developing Digital Skills and Competences: A </w:t>
      </w:r>
      <w:proofErr w:type="spellStart"/>
      <w:r w:rsidRPr="00137C9B">
        <w:rPr>
          <w:rFonts w:ascii="Times New Roman" w:eastAsia="Times New Roman" w:hAnsi="Times New Roman" w:cs="Times New Roman"/>
          <w:kern w:val="3"/>
          <w:sz w:val="24"/>
          <w:szCs w:val="24"/>
          <w:lang w:val="en-GB" w:eastAsia="zh-CN"/>
        </w:rPr>
        <w:t>QuickScan</w:t>
      </w:r>
      <w:proofErr w:type="spellEnd"/>
      <w:r w:rsidRPr="00137C9B">
        <w:rPr>
          <w:rFonts w:ascii="Times New Roman" w:eastAsia="Times New Roman" w:hAnsi="Times New Roman" w:cs="Times New Roman"/>
          <w:kern w:val="3"/>
          <w:sz w:val="24"/>
          <w:szCs w:val="24"/>
          <w:lang w:val="en-GB" w:eastAsia="zh-CN"/>
        </w:rPr>
        <w:t xml:space="preserve"> Analysis of 13 Digital Literacy Models. </w:t>
      </w:r>
      <w:r w:rsidRPr="00137C9B">
        <w:rPr>
          <w:rFonts w:ascii="Times New Roman" w:eastAsia="Times New Roman" w:hAnsi="Times New Roman" w:cs="Times New Roman"/>
          <w:i/>
          <w:kern w:val="3"/>
          <w:sz w:val="24"/>
          <w:szCs w:val="24"/>
          <w:lang w:val="en-GB" w:eastAsia="zh-CN"/>
        </w:rPr>
        <w:t>Italian Journal of Sociology of Education, 9</w:t>
      </w:r>
      <w:r w:rsidRPr="00137C9B">
        <w:rPr>
          <w:rFonts w:ascii="Times New Roman" w:eastAsia="Times New Roman" w:hAnsi="Times New Roman" w:cs="Times New Roman"/>
          <w:kern w:val="3"/>
          <w:sz w:val="24"/>
          <w:szCs w:val="24"/>
          <w:lang w:val="en-GB" w:eastAsia="zh-CN"/>
        </w:rPr>
        <w:t xml:space="preserve">(1), 6-30. </w:t>
      </w:r>
      <w:proofErr w:type="spellStart"/>
      <w:r w:rsidRPr="00137C9B">
        <w:rPr>
          <w:rFonts w:ascii="Times New Roman" w:eastAsia="Times New Roman" w:hAnsi="Times New Roman" w:cs="Times New Roman"/>
          <w:kern w:val="3"/>
          <w:sz w:val="24"/>
          <w:szCs w:val="24"/>
          <w:lang w:val="en-GB" w:eastAsia="zh-CN"/>
        </w:rPr>
        <w:t>doi</w:t>
      </w:r>
      <w:proofErr w:type="spellEnd"/>
      <w:r w:rsidRPr="00137C9B">
        <w:rPr>
          <w:rFonts w:ascii="Times New Roman" w:eastAsia="Times New Roman" w:hAnsi="Times New Roman" w:cs="Times New Roman"/>
          <w:kern w:val="3"/>
          <w:sz w:val="24"/>
          <w:szCs w:val="24"/>
          <w:lang w:val="en-GB" w:eastAsia="zh-CN"/>
        </w:rPr>
        <w:t xml:space="preserve">: </w:t>
      </w:r>
      <w:r w:rsidRPr="004D0674">
        <w:rPr>
          <w:rStyle w:val="Hipervnculo"/>
          <w:rFonts w:ascii="Times New Roman" w:eastAsia="Times New Roman" w:hAnsi="Times New Roman" w:cs="Times New Roman"/>
          <w:color w:val="auto"/>
          <w:kern w:val="3"/>
          <w:sz w:val="24"/>
          <w:szCs w:val="24"/>
          <w:u w:val="none"/>
          <w:lang w:val="en-GB" w:eastAsia="zh-CN"/>
        </w:rPr>
        <w:t>10.14658/pupj-ijse-2017-1-2</w:t>
      </w:r>
      <w:r w:rsidRPr="00137C9B">
        <w:rPr>
          <w:rFonts w:ascii="Times New Roman" w:eastAsia="Times New Roman" w:hAnsi="Times New Roman" w:cs="Times New Roman"/>
          <w:kern w:val="3"/>
          <w:sz w:val="24"/>
          <w:szCs w:val="24"/>
          <w:lang w:val="en-GB" w:eastAsia="zh-CN"/>
        </w:rPr>
        <w:t xml:space="preserve"> </w:t>
      </w:r>
    </w:p>
    <w:p w14:paraId="646C5037" w14:textId="0D1A9E5F" w:rsidR="00247C3E" w:rsidRPr="009C4133"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val="en-US" w:eastAsia="zh-CN"/>
        </w:rPr>
        <w:t xml:space="preserve">Janssen, J., </w:t>
      </w:r>
      <w:proofErr w:type="spellStart"/>
      <w:r w:rsidRPr="00137C9B">
        <w:rPr>
          <w:rFonts w:ascii="Times New Roman" w:eastAsia="Times New Roman" w:hAnsi="Times New Roman" w:cs="Times New Roman"/>
          <w:kern w:val="3"/>
          <w:sz w:val="24"/>
          <w:szCs w:val="24"/>
          <w:lang w:val="en-US" w:eastAsia="zh-CN"/>
        </w:rPr>
        <w:t>Stoyanov</w:t>
      </w:r>
      <w:proofErr w:type="spellEnd"/>
      <w:r w:rsidRPr="00137C9B">
        <w:rPr>
          <w:rFonts w:ascii="Times New Roman" w:eastAsia="Times New Roman" w:hAnsi="Times New Roman" w:cs="Times New Roman"/>
          <w:kern w:val="3"/>
          <w:sz w:val="24"/>
          <w:szCs w:val="24"/>
          <w:lang w:val="en-US" w:eastAsia="zh-CN"/>
        </w:rPr>
        <w:t xml:space="preserve">, S., Ferrari, A., </w:t>
      </w:r>
      <w:proofErr w:type="spellStart"/>
      <w:r w:rsidRPr="00137C9B">
        <w:rPr>
          <w:rFonts w:ascii="Times New Roman" w:eastAsia="Times New Roman" w:hAnsi="Times New Roman" w:cs="Times New Roman"/>
          <w:kern w:val="3"/>
          <w:sz w:val="24"/>
          <w:szCs w:val="24"/>
          <w:lang w:val="en-US" w:eastAsia="zh-CN"/>
        </w:rPr>
        <w:t>Punie</w:t>
      </w:r>
      <w:proofErr w:type="spellEnd"/>
      <w:r w:rsidRPr="00137C9B">
        <w:rPr>
          <w:rFonts w:ascii="Times New Roman" w:eastAsia="Times New Roman" w:hAnsi="Times New Roman" w:cs="Times New Roman"/>
          <w:kern w:val="3"/>
          <w:sz w:val="24"/>
          <w:szCs w:val="24"/>
          <w:lang w:val="en-US" w:eastAsia="zh-CN"/>
        </w:rPr>
        <w:t xml:space="preserve">, Y., </w:t>
      </w:r>
      <w:proofErr w:type="spellStart"/>
      <w:r w:rsidRPr="00137C9B">
        <w:rPr>
          <w:rFonts w:ascii="Times New Roman" w:eastAsia="Times New Roman" w:hAnsi="Times New Roman" w:cs="Times New Roman"/>
          <w:kern w:val="3"/>
          <w:sz w:val="24"/>
          <w:szCs w:val="24"/>
          <w:lang w:val="en-US" w:eastAsia="zh-CN"/>
        </w:rPr>
        <w:t>Pannekeet</w:t>
      </w:r>
      <w:proofErr w:type="spellEnd"/>
      <w:r w:rsidRPr="00137C9B">
        <w:rPr>
          <w:rFonts w:ascii="Times New Roman" w:eastAsia="Times New Roman" w:hAnsi="Times New Roman" w:cs="Times New Roman"/>
          <w:kern w:val="3"/>
          <w:sz w:val="24"/>
          <w:szCs w:val="24"/>
          <w:lang w:val="en-US" w:eastAsia="zh-CN"/>
        </w:rPr>
        <w:t xml:space="preserve">, K.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w:t>
      </w:r>
      <w:proofErr w:type="spellStart"/>
      <w:r w:rsidRPr="00137C9B">
        <w:rPr>
          <w:rFonts w:ascii="Times New Roman" w:eastAsia="Times New Roman" w:hAnsi="Times New Roman" w:cs="Times New Roman"/>
          <w:kern w:val="3"/>
          <w:sz w:val="24"/>
          <w:szCs w:val="24"/>
          <w:lang w:val="en-US" w:eastAsia="zh-CN"/>
        </w:rPr>
        <w:t>Sloep</w:t>
      </w:r>
      <w:proofErr w:type="spellEnd"/>
      <w:r w:rsidRPr="00137C9B">
        <w:rPr>
          <w:rFonts w:ascii="Times New Roman" w:eastAsia="Times New Roman" w:hAnsi="Times New Roman" w:cs="Times New Roman"/>
          <w:kern w:val="3"/>
          <w:sz w:val="24"/>
          <w:szCs w:val="24"/>
          <w:lang w:val="en-US" w:eastAsia="zh-CN"/>
        </w:rPr>
        <w:t xml:space="preserve">, P. (2013). Experts’ views on digital competence: Commonalities and differences. </w:t>
      </w:r>
      <w:r w:rsidRPr="009C4133">
        <w:rPr>
          <w:rFonts w:ascii="Times New Roman" w:eastAsia="Times New Roman" w:hAnsi="Times New Roman" w:cs="Times New Roman"/>
          <w:i/>
          <w:kern w:val="3"/>
          <w:sz w:val="24"/>
          <w:szCs w:val="24"/>
          <w:lang w:val="en-GB" w:eastAsia="zh-CN"/>
        </w:rPr>
        <w:t>Computers &amp; Education, 68</w:t>
      </w:r>
      <w:r w:rsidRPr="009C4133">
        <w:rPr>
          <w:rFonts w:ascii="Times New Roman" w:eastAsia="Times New Roman" w:hAnsi="Times New Roman" w:cs="Times New Roman"/>
          <w:kern w:val="3"/>
          <w:sz w:val="24"/>
          <w:szCs w:val="24"/>
          <w:lang w:val="en-GB" w:eastAsia="zh-CN"/>
        </w:rPr>
        <w:t xml:space="preserve">, 473-481. </w:t>
      </w:r>
      <w:proofErr w:type="spellStart"/>
      <w:r w:rsidRPr="009C4133">
        <w:rPr>
          <w:rFonts w:ascii="Times New Roman" w:eastAsia="Times New Roman" w:hAnsi="Times New Roman" w:cs="Times New Roman"/>
          <w:kern w:val="3"/>
          <w:sz w:val="24"/>
          <w:szCs w:val="24"/>
          <w:lang w:val="en-GB" w:eastAsia="zh-CN"/>
        </w:rPr>
        <w:t>doi</w:t>
      </w:r>
      <w:proofErr w:type="spellEnd"/>
      <w:r w:rsidRPr="009C4133">
        <w:rPr>
          <w:rFonts w:ascii="Times New Roman" w:eastAsia="Times New Roman" w:hAnsi="Times New Roman" w:cs="Times New Roman"/>
          <w:kern w:val="3"/>
          <w:sz w:val="24"/>
          <w:szCs w:val="24"/>
          <w:lang w:val="en-GB" w:eastAsia="zh-CN"/>
        </w:rPr>
        <w:t xml:space="preserve">: </w:t>
      </w:r>
      <w:r w:rsidRPr="009C4133">
        <w:rPr>
          <w:rStyle w:val="Hipervnculo"/>
          <w:rFonts w:ascii="Times New Roman" w:eastAsia="Times New Roman" w:hAnsi="Times New Roman" w:cs="Times New Roman"/>
          <w:color w:val="auto"/>
          <w:kern w:val="3"/>
          <w:sz w:val="24"/>
          <w:szCs w:val="24"/>
          <w:u w:val="none"/>
          <w:lang w:val="en-GB" w:eastAsia="zh-CN"/>
        </w:rPr>
        <w:t>10.1016/j.compedu.2013.06.008</w:t>
      </w:r>
      <w:r w:rsidRPr="009C4133">
        <w:rPr>
          <w:rFonts w:ascii="Times New Roman" w:eastAsia="Times New Roman" w:hAnsi="Times New Roman" w:cs="Times New Roman"/>
          <w:kern w:val="3"/>
          <w:sz w:val="24"/>
          <w:szCs w:val="24"/>
          <w:lang w:val="en-GB" w:eastAsia="zh-CN"/>
        </w:rPr>
        <w:t xml:space="preserve"> </w:t>
      </w:r>
    </w:p>
    <w:p w14:paraId="2A4E47E4" w14:textId="47E766BA" w:rsidR="00247C3E" w:rsidRPr="004D0674" w:rsidRDefault="00247C3E" w:rsidP="009C4133">
      <w:pPr>
        <w:spacing w:after="0" w:line="480" w:lineRule="auto"/>
        <w:jc w:val="both"/>
        <w:rPr>
          <w:rFonts w:ascii="Times New Roman" w:eastAsia="Times New Roman" w:hAnsi="Times New Roman" w:cs="Times New Roman"/>
          <w:kern w:val="3"/>
          <w:sz w:val="24"/>
          <w:szCs w:val="24"/>
          <w:lang w:eastAsia="zh-CN"/>
        </w:rPr>
      </w:pPr>
      <w:bookmarkStart w:id="22" w:name="_Hlk497560293"/>
      <w:r w:rsidRPr="00137C9B">
        <w:rPr>
          <w:rFonts w:ascii="Times New Roman" w:eastAsia="Times New Roman" w:hAnsi="Times New Roman" w:cs="Times New Roman"/>
          <w:kern w:val="3"/>
          <w:sz w:val="24"/>
          <w:szCs w:val="24"/>
          <w:lang w:eastAsia="zh-CN"/>
        </w:rPr>
        <w:t xml:space="preserve">Jato, E., </w:t>
      </w:r>
      <w:proofErr w:type="spellStart"/>
      <w:r w:rsidRPr="00137C9B">
        <w:rPr>
          <w:rFonts w:ascii="Times New Roman" w:eastAsia="Times New Roman" w:hAnsi="Times New Roman" w:cs="Times New Roman"/>
          <w:kern w:val="3"/>
          <w:sz w:val="24"/>
          <w:szCs w:val="24"/>
          <w:lang w:eastAsia="zh-CN"/>
        </w:rPr>
        <w:t>Cajide</w:t>
      </w:r>
      <w:proofErr w:type="spellEnd"/>
      <w:r w:rsidRPr="00137C9B">
        <w:rPr>
          <w:rFonts w:ascii="Times New Roman" w:eastAsia="Times New Roman" w:hAnsi="Times New Roman" w:cs="Times New Roman"/>
          <w:kern w:val="3"/>
          <w:sz w:val="24"/>
          <w:szCs w:val="24"/>
          <w:lang w:eastAsia="zh-CN"/>
        </w:rPr>
        <w:t xml:space="preserve">, J., Muñoz, M. A.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García-Antelo, B. (2016</w:t>
      </w:r>
      <w:bookmarkEnd w:id="22"/>
      <w:r w:rsidRPr="00137C9B">
        <w:rPr>
          <w:rFonts w:ascii="Times New Roman" w:eastAsia="Times New Roman" w:hAnsi="Times New Roman" w:cs="Times New Roman"/>
          <w:kern w:val="3"/>
          <w:sz w:val="24"/>
          <w:szCs w:val="24"/>
          <w:lang w:eastAsia="zh-CN"/>
        </w:rPr>
        <w:t xml:space="preserve">). La formación del profesorado universitario en competencias </w:t>
      </w:r>
      <w:proofErr w:type="spellStart"/>
      <w:r w:rsidRPr="00137C9B">
        <w:rPr>
          <w:rFonts w:ascii="Times New Roman" w:eastAsia="Times New Roman" w:hAnsi="Times New Roman" w:cs="Times New Roman"/>
          <w:kern w:val="3"/>
          <w:sz w:val="24"/>
          <w:szCs w:val="24"/>
          <w:lang w:eastAsia="zh-CN"/>
        </w:rPr>
        <w:t>lifelong</w:t>
      </w:r>
      <w:proofErr w:type="spellEnd"/>
      <w:r w:rsidRPr="00137C9B">
        <w:rPr>
          <w:rFonts w:ascii="Times New Roman" w:eastAsia="Times New Roman" w:hAnsi="Times New Roman" w:cs="Times New Roman"/>
          <w:kern w:val="3"/>
          <w:sz w:val="24"/>
          <w:szCs w:val="24"/>
          <w:lang w:eastAsia="zh-CN"/>
        </w:rPr>
        <w:t xml:space="preserve"> </w:t>
      </w:r>
      <w:proofErr w:type="spellStart"/>
      <w:r w:rsidRPr="00137C9B">
        <w:rPr>
          <w:rFonts w:ascii="Times New Roman" w:eastAsia="Times New Roman" w:hAnsi="Times New Roman" w:cs="Times New Roman"/>
          <w:kern w:val="3"/>
          <w:sz w:val="24"/>
          <w:szCs w:val="24"/>
          <w:lang w:eastAsia="zh-CN"/>
        </w:rPr>
        <w:t>learning</w:t>
      </w:r>
      <w:proofErr w:type="spellEnd"/>
      <w:r w:rsidRPr="00137C9B">
        <w:rPr>
          <w:rFonts w:ascii="Times New Roman" w:eastAsia="Times New Roman" w:hAnsi="Times New Roman" w:cs="Times New Roman"/>
          <w:kern w:val="3"/>
          <w:sz w:val="24"/>
          <w:szCs w:val="24"/>
          <w:lang w:eastAsia="zh-CN"/>
        </w:rPr>
        <w:t xml:space="preserve"> a partir de las demandas de empleadores y egresados. </w:t>
      </w:r>
      <w:r w:rsidRPr="00137C9B">
        <w:rPr>
          <w:rFonts w:ascii="Times New Roman" w:eastAsia="Times New Roman" w:hAnsi="Times New Roman" w:cs="Times New Roman"/>
          <w:i/>
          <w:kern w:val="3"/>
          <w:sz w:val="24"/>
          <w:szCs w:val="24"/>
          <w:lang w:eastAsia="zh-CN"/>
        </w:rPr>
        <w:t>Revista de Investigación Educativa, 34</w:t>
      </w:r>
      <w:r w:rsidRPr="00137C9B">
        <w:rPr>
          <w:rFonts w:ascii="Times New Roman" w:eastAsia="Times New Roman" w:hAnsi="Times New Roman" w:cs="Times New Roman"/>
          <w:kern w:val="3"/>
          <w:sz w:val="24"/>
          <w:szCs w:val="24"/>
          <w:lang w:eastAsia="zh-CN"/>
        </w:rPr>
        <w:t xml:space="preserve">(1), 69-85.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4D0674">
        <w:rPr>
          <w:rStyle w:val="Hipervnculo"/>
          <w:rFonts w:ascii="Times New Roman" w:eastAsia="Times New Roman" w:hAnsi="Times New Roman" w:cs="Times New Roman"/>
          <w:color w:val="auto"/>
          <w:kern w:val="3"/>
          <w:sz w:val="24"/>
          <w:szCs w:val="24"/>
          <w:u w:val="none"/>
          <w:lang w:eastAsia="zh-CN"/>
        </w:rPr>
        <w:t>10.6018/rie.34.1.215341</w:t>
      </w:r>
      <w:r w:rsidRPr="004D0674">
        <w:rPr>
          <w:rFonts w:ascii="Times New Roman" w:eastAsia="Times New Roman" w:hAnsi="Times New Roman" w:cs="Times New Roman"/>
          <w:kern w:val="3"/>
          <w:sz w:val="24"/>
          <w:szCs w:val="24"/>
          <w:lang w:eastAsia="zh-CN"/>
        </w:rPr>
        <w:t xml:space="preserve"> </w:t>
      </w:r>
    </w:p>
    <w:p w14:paraId="1828BD9D" w14:textId="686683CF"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proofErr w:type="spellStart"/>
      <w:r w:rsidRPr="00137C9B">
        <w:rPr>
          <w:rFonts w:ascii="Times New Roman" w:eastAsia="Times New Roman" w:hAnsi="Times New Roman" w:cs="Times New Roman"/>
          <w:kern w:val="3"/>
          <w:sz w:val="24"/>
          <w:szCs w:val="24"/>
          <w:lang w:eastAsia="zh-CN"/>
        </w:rPr>
        <w:t>Mazman</w:t>
      </w:r>
      <w:proofErr w:type="spellEnd"/>
      <w:r w:rsidRPr="00137C9B">
        <w:rPr>
          <w:rFonts w:ascii="Times New Roman" w:eastAsia="Times New Roman" w:hAnsi="Times New Roman" w:cs="Times New Roman"/>
          <w:kern w:val="3"/>
          <w:sz w:val="24"/>
          <w:szCs w:val="24"/>
          <w:lang w:eastAsia="zh-CN"/>
        </w:rPr>
        <w:t xml:space="preserve">, S. G.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w:t>
      </w:r>
      <w:proofErr w:type="spellStart"/>
      <w:r w:rsidRPr="00137C9B">
        <w:rPr>
          <w:rFonts w:ascii="Times New Roman" w:eastAsia="Times New Roman" w:hAnsi="Times New Roman" w:cs="Times New Roman"/>
          <w:kern w:val="3"/>
          <w:sz w:val="24"/>
          <w:szCs w:val="24"/>
          <w:lang w:eastAsia="zh-CN"/>
        </w:rPr>
        <w:t>Usluel</w:t>
      </w:r>
      <w:proofErr w:type="spellEnd"/>
      <w:r w:rsidRPr="00137C9B">
        <w:rPr>
          <w:rFonts w:ascii="Times New Roman" w:eastAsia="Times New Roman" w:hAnsi="Times New Roman" w:cs="Times New Roman"/>
          <w:kern w:val="3"/>
          <w:sz w:val="24"/>
          <w:szCs w:val="24"/>
          <w:lang w:eastAsia="zh-CN"/>
        </w:rPr>
        <w:t xml:space="preserve">, Y. K. (2011). </w:t>
      </w:r>
      <w:r w:rsidRPr="00137C9B">
        <w:rPr>
          <w:rFonts w:ascii="Times New Roman" w:eastAsia="Times New Roman" w:hAnsi="Times New Roman" w:cs="Times New Roman"/>
          <w:kern w:val="3"/>
          <w:sz w:val="24"/>
          <w:szCs w:val="24"/>
          <w:lang w:val="en-US" w:eastAsia="zh-CN"/>
        </w:rPr>
        <w:t xml:space="preserve">Gender differences in using social networks. </w:t>
      </w:r>
      <w:r w:rsidRPr="00137C9B">
        <w:rPr>
          <w:rFonts w:ascii="Times New Roman" w:eastAsia="Times New Roman" w:hAnsi="Times New Roman" w:cs="Times New Roman"/>
          <w:i/>
          <w:kern w:val="3"/>
          <w:sz w:val="24"/>
          <w:szCs w:val="24"/>
          <w:lang w:val="en-US" w:eastAsia="zh-CN"/>
        </w:rPr>
        <w:t>TOJET: The Turkish Online Journal of Educational Technology, 10</w:t>
      </w:r>
      <w:r w:rsidRPr="00137C9B">
        <w:rPr>
          <w:rFonts w:ascii="Times New Roman" w:eastAsia="Times New Roman" w:hAnsi="Times New Roman" w:cs="Times New Roman"/>
          <w:kern w:val="3"/>
          <w:sz w:val="24"/>
          <w:szCs w:val="24"/>
          <w:lang w:val="en-US" w:eastAsia="zh-CN"/>
        </w:rPr>
        <w:t>(2), 133-139.</w:t>
      </w:r>
    </w:p>
    <w:p w14:paraId="6DFEE3F5" w14:textId="61FB876A"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23" w:name="_Hlk497560327"/>
      <w:r w:rsidRPr="00137C9B">
        <w:rPr>
          <w:rFonts w:ascii="Times New Roman" w:eastAsia="Times New Roman" w:hAnsi="Times New Roman" w:cs="Times New Roman"/>
          <w:kern w:val="3"/>
          <w:sz w:val="24"/>
          <w:szCs w:val="24"/>
          <w:lang w:val="en-US" w:eastAsia="zh-CN"/>
        </w:rPr>
        <w:t xml:space="preserve">Meyers, E. M., Erickson, I. </w:t>
      </w:r>
      <w:r w:rsidR="00EB6765">
        <w:rPr>
          <w:rFonts w:ascii="Times New Roman" w:eastAsia="Times New Roman" w:hAnsi="Times New Roman" w:cs="Times New Roman"/>
          <w:kern w:val="3"/>
          <w:sz w:val="24"/>
          <w:szCs w:val="24"/>
          <w:lang w:val="en-US" w:eastAsia="zh-CN"/>
        </w:rPr>
        <w:t>&amp;</w:t>
      </w:r>
      <w:r w:rsidRPr="00137C9B">
        <w:rPr>
          <w:rFonts w:ascii="Times New Roman" w:eastAsia="Times New Roman" w:hAnsi="Times New Roman" w:cs="Times New Roman"/>
          <w:kern w:val="3"/>
          <w:sz w:val="24"/>
          <w:szCs w:val="24"/>
          <w:lang w:val="en-US" w:eastAsia="zh-CN"/>
        </w:rPr>
        <w:t xml:space="preserve"> Small, R. V. (2013</w:t>
      </w:r>
      <w:bookmarkEnd w:id="23"/>
      <w:r w:rsidRPr="00137C9B">
        <w:rPr>
          <w:rFonts w:ascii="Times New Roman" w:eastAsia="Times New Roman" w:hAnsi="Times New Roman" w:cs="Times New Roman"/>
          <w:kern w:val="3"/>
          <w:sz w:val="24"/>
          <w:szCs w:val="24"/>
          <w:lang w:val="en-US" w:eastAsia="zh-CN"/>
        </w:rPr>
        <w:t xml:space="preserve">). Digital literacy and informal learning environments: An introduction. </w:t>
      </w:r>
      <w:r w:rsidRPr="00137C9B">
        <w:rPr>
          <w:rFonts w:ascii="Times New Roman" w:eastAsia="Times New Roman" w:hAnsi="Times New Roman" w:cs="Times New Roman"/>
          <w:i/>
          <w:kern w:val="3"/>
          <w:sz w:val="24"/>
          <w:szCs w:val="24"/>
          <w:lang w:val="en-US" w:eastAsia="zh-CN"/>
        </w:rPr>
        <w:t>Learning, Media and Technology, 38</w:t>
      </w:r>
      <w:r w:rsidRPr="00137C9B">
        <w:rPr>
          <w:rFonts w:ascii="Times New Roman" w:eastAsia="Times New Roman" w:hAnsi="Times New Roman" w:cs="Times New Roman"/>
          <w:kern w:val="3"/>
          <w:sz w:val="24"/>
          <w:szCs w:val="24"/>
          <w:lang w:val="en-US" w:eastAsia="zh-CN"/>
        </w:rPr>
        <w:t xml:space="preserve">(4), 355-367.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10.1080/17439884.2013.783597</w:t>
      </w:r>
      <w:r w:rsidRPr="004D0674">
        <w:rPr>
          <w:rFonts w:ascii="Times New Roman" w:eastAsia="Times New Roman" w:hAnsi="Times New Roman" w:cs="Times New Roman"/>
          <w:kern w:val="3"/>
          <w:sz w:val="24"/>
          <w:szCs w:val="24"/>
          <w:lang w:val="en-US" w:eastAsia="zh-CN"/>
        </w:rPr>
        <w:t xml:space="preserve"> </w:t>
      </w:r>
    </w:p>
    <w:p w14:paraId="667C297C" w14:textId="77777777" w:rsidR="00247C3E" w:rsidRPr="00EE1F6D"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val="en-US" w:eastAsia="zh-CN"/>
        </w:rPr>
        <w:t xml:space="preserve">OCDE (2014). </w:t>
      </w:r>
      <w:r w:rsidRPr="00137C9B">
        <w:rPr>
          <w:rFonts w:ascii="Times New Roman" w:eastAsia="Times New Roman" w:hAnsi="Times New Roman" w:cs="Times New Roman"/>
          <w:i/>
          <w:kern w:val="3"/>
          <w:sz w:val="24"/>
          <w:szCs w:val="24"/>
          <w:lang w:val="en-US" w:eastAsia="zh-CN"/>
        </w:rPr>
        <w:t>TALIS 2013 Results: An international perspective on teaching and learning</w:t>
      </w:r>
      <w:r w:rsidRPr="00137C9B">
        <w:rPr>
          <w:rFonts w:ascii="Times New Roman" w:eastAsia="Times New Roman" w:hAnsi="Times New Roman" w:cs="Times New Roman"/>
          <w:kern w:val="3"/>
          <w:sz w:val="24"/>
          <w:szCs w:val="24"/>
          <w:lang w:val="en-US" w:eastAsia="zh-CN"/>
        </w:rPr>
        <w:t xml:space="preserve">. </w:t>
      </w:r>
      <w:r w:rsidRPr="00EE1F6D">
        <w:rPr>
          <w:rFonts w:ascii="Times New Roman" w:eastAsia="Times New Roman" w:hAnsi="Times New Roman" w:cs="Times New Roman"/>
          <w:kern w:val="3"/>
          <w:sz w:val="24"/>
          <w:szCs w:val="24"/>
          <w:lang w:val="en-GB" w:eastAsia="zh-CN"/>
        </w:rPr>
        <w:t xml:space="preserve">TALIS, OCDE Publishing. </w:t>
      </w:r>
      <w:proofErr w:type="spellStart"/>
      <w:r w:rsidRPr="00EE1F6D">
        <w:rPr>
          <w:rFonts w:ascii="Times New Roman" w:eastAsia="Times New Roman" w:hAnsi="Times New Roman" w:cs="Times New Roman"/>
          <w:kern w:val="3"/>
          <w:sz w:val="24"/>
          <w:szCs w:val="24"/>
          <w:lang w:val="en-GB" w:eastAsia="zh-CN"/>
        </w:rPr>
        <w:t>doi</w:t>
      </w:r>
      <w:proofErr w:type="spellEnd"/>
      <w:r w:rsidRPr="00EE1F6D">
        <w:rPr>
          <w:rFonts w:ascii="Times New Roman" w:eastAsia="Times New Roman" w:hAnsi="Times New Roman" w:cs="Times New Roman"/>
          <w:kern w:val="3"/>
          <w:sz w:val="24"/>
          <w:szCs w:val="24"/>
          <w:lang w:val="en-GB" w:eastAsia="zh-CN"/>
        </w:rPr>
        <w:t xml:space="preserve">: </w:t>
      </w:r>
      <w:r w:rsidRPr="00EE1F6D">
        <w:rPr>
          <w:rStyle w:val="Hipervnculo"/>
          <w:rFonts w:ascii="Times New Roman" w:eastAsia="Times New Roman" w:hAnsi="Times New Roman" w:cs="Times New Roman"/>
          <w:color w:val="auto"/>
          <w:kern w:val="3"/>
          <w:sz w:val="24"/>
          <w:szCs w:val="24"/>
          <w:u w:val="none"/>
          <w:lang w:val="en-GB" w:eastAsia="zh-CN"/>
        </w:rPr>
        <w:t>10.1787/9789264196261-en</w:t>
      </w:r>
      <w:r w:rsidRPr="00EE1F6D">
        <w:rPr>
          <w:rFonts w:ascii="Times New Roman" w:eastAsia="Times New Roman" w:hAnsi="Times New Roman" w:cs="Times New Roman"/>
          <w:kern w:val="3"/>
          <w:sz w:val="24"/>
          <w:szCs w:val="24"/>
          <w:lang w:val="en-GB" w:eastAsia="zh-CN"/>
        </w:rPr>
        <w:t xml:space="preserve"> </w:t>
      </w:r>
    </w:p>
    <w:p w14:paraId="44506113" w14:textId="151B762B"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proofErr w:type="spellStart"/>
      <w:r w:rsidRPr="00EE1F6D">
        <w:rPr>
          <w:rFonts w:ascii="Times New Roman" w:eastAsia="Times New Roman" w:hAnsi="Times New Roman" w:cs="Times New Roman"/>
          <w:kern w:val="3"/>
          <w:sz w:val="24"/>
          <w:szCs w:val="24"/>
          <w:lang w:val="en-GB" w:eastAsia="zh-CN"/>
        </w:rPr>
        <w:t>Parasurama</w:t>
      </w:r>
      <w:proofErr w:type="spellEnd"/>
      <w:r w:rsidRPr="00EE1F6D">
        <w:rPr>
          <w:rFonts w:ascii="Times New Roman" w:eastAsia="Times New Roman" w:hAnsi="Times New Roman" w:cs="Times New Roman"/>
          <w:kern w:val="3"/>
          <w:sz w:val="24"/>
          <w:szCs w:val="24"/>
          <w:lang w:val="en-GB" w:eastAsia="zh-CN"/>
        </w:rPr>
        <w:t xml:space="preserve">, A.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Colby, C. L. (2015). </w:t>
      </w:r>
      <w:r w:rsidRPr="00137C9B">
        <w:rPr>
          <w:rFonts w:ascii="Times New Roman" w:eastAsia="Times New Roman" w:hAnsi="Times New Roman" w:cs="Times New Roman"/>
          <w:kern w:val="3"/>
          <w:sz w:val="24"/>
          <w:szCs w:val="24"/>
          <w:lang w:val="en-US" w:eastAsia="zh-CN"/>
        </w:rPr>
        <w:t xml:space="preserve">An Updated and Streamlined Technology Readiness Index: TRI 2.0. </w:t>
      </w:r>
      <w:proofErr w:type="spellStart"/>
      <w:r w:rsidRPr="00137C9B">
        <w:rPr>
          <w:rFonts w:ascii="Times New Roman" w:eastAsia="Times New Roman" w:hAnsi="Times New Roman" w:cs="Times New Roman"/>
          <w:i/>
          <w:kern w:val="3"/>
          <w:sz w:val="24"/>
          <w:szCs w:val="24"/>
          <w:lang w:eastAsia="zh-CN"/>
        </w:rPr>
        <w:t>Journal</w:t>
      </w:r>
      <w:proofErr w:type="spellEnd"/>
      <w:r w:rsidRPr="00137C9B">
        <w:rPr>
          <w:rFonts w:ascii="Times New Roman" w:eastAsia="Times New Roman" w:hAnsi="Times New Roman" w:cs="Times New Roman"/>
          <w:i/>
          <w:kern w:val="3"/>
          <w:sz w:val="24"/>
          <w:szCs w:val="24"/>
          <w:lang w:eastAsia="zh-CN"/>
        </w:rPr>
        <w:t xml:space="preserve"> </w:t>
      </w:r>
      <w:proofErr w:type="spellStart"/>
      <w:r w:rsidRPr="00137C9B">
        <w:rPr>
          <w:rFonts w:ascii="Times New Roman" w:eastAsia="Times New Roman" w:hAnsi="Times New Roman" w:cs="Times New Roman"/>
          <w:i/>
          <w:kern w:val="3"/>
          <w:sz w:val="24"/>
          <w:szCs w:val="24"/>
          <w:lang w:eastAsia="zh-CN"/>
        </w:rPr>
        <w:t>of</w:t>
      </w:r>
      <w:proofErr w:type="spellEnd"/>
      <w:r w:rsidRPr="00137C9B">
        <w:rPr>
          <w:rFonts w:ascii="Times New Roman" w:eastAsia="Times New Roman" w:hAnsi="Times New Roman" w:cs="Times New Roman"/>
          <w:i/>
          <w:kern w:val="3"/>
          <w:sz w:val="24"/>
          <w:szCs w:val="24"/>
          <w:lang w:eastAsia="zh-CN"/>
        </w:rPr>
        <w:t xml:space="preserve"> </w:t>
      </w:r>
      <w:proofErr w:type="spellStart"/>
      <w:r w:rsidRPr="00137C9B">
        <w:rPr>
          <w:rFonts w:ascii="Times New Roman" w:eastAsia="Times New Roman" w:hAnsi="Times New Roman" w:cs="Times New Roman"/>
          <w:i/>
          <w:kern w:val="3"/>
          <w:sz w:val="24"/>
          <w:szCs w:val="24"/>
          <w:lang w:eastAsia="zh-CN"/>
        </w:rPr>
        <w:t>Service</w:t>
      </w:r>
      <w:proofErr w:type="spellEnd"/>
      <w:r w:rsidRPr="00137C9B">
        <w:rPr>
          <w:rFonts w:ascii="Times New Roman" w:eastAsia="Times New Roman" w:hAnsi="Times New Roman" w:cs="Times New Roman"/>
          <w:i/>
          <w:kern w:val="3"/>
          <w:sz w:val="24"/>
          <w:szCs w:val="24"/>
          <w:lang w:eastAsia="zh-CN"/>
        </w:rPr>
        <w:t xml:space="preserve"> </w:t>
      </w:r>
      <w:proofErr w:type="spellStart"/>
      <w:r w:rsidRPr="00137C9B">
        <w:rPr>
          <w:rFonts w:ascii="Times New Roman" w:eastAsia="Times New Roman" w:hAnsi="Times New Roman" w:cs="Times New Roman"/>
          <w:i/>
          <w:kern w:val="3"/>
          <w:sz w:val="24"/>
          <w:szCs w:val="24"/>
          <w:lang w:eastAsia="zh-CN"/>
        </w:rPr>
        <w:t>Research</w:t>
      </w:r>
      <w:proofErr w:type="spellEnd"/>
      <w:r w:rsidRPr="00137C9B">
        <w:rPr>
          <w:rFonts w:ascii="Times New Roman" w:eastAsia="Times New Roman" w:hAnsi="Times New Roman" w:cs="Times New Roman"/>
          <w:i/>
          <w:kern w:val="3"/>
          <w:sz w:val="24"/>
          <w:szCs w:val="24"/>
          <w:lang w:eastAsia="zh-CN"/>
        </w:rPr>
        <w:t>, 18</w:t>
      </w:r>
      <w:r w:rsidRPr="00137C9B">
        <w:rPr>
          <w:rFonts w:ascii="Times New Roman" w:eastAsia="Times New Roman" w:hAnsi="Times New Roman" w:cs="Times New Roman"/>
          <w:kern w:val="3"/>
          <w:sz w:val="24"/>
          <w:szCs w:val="24"/>
          <w:lang w:eastAsia="zh-CN"/>
        </w:rPr>
        <w:t xml:space="preserve">(1), 59-74.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4D0674">
        <w:rPr>
          <w:rStyle w:val="Hipervnculo"/>
          <w:rFonts w:ascii="Times New Roman" w:eastAsia="Times New Roman" w:hAnsi="Times New Roman" w:cs="Times New Roman"/>
          <w:color w:val="auto"/>
          <w:kern w:val="3"/>
          <w:sz w:val="24"/>
          <w:szCs w:val="24"/>
          <w:u w:val="none"/>
          <w:lang w:eastAsia="zh-CN"/>
        </w:rPr>
        <w:t>10.1177/1094670514539730</w:t>
      </w:r>
      <w:r w:rsidRPr="004D0674">
        <w:rPr>
          <w:rFonts w:ascii="Times New Roman" w:eastAsia="Times New Roman" w:hAnsi="Times New Roman" w:cs="Times New Roman"/>
          <w:kern w:val="3"/>
          <w:sz w:val="24"/>
          <w:szCs w:val="24"/>
          <w:lang w:eastAsia="zh-CN"/>
        </w:rPr>
        <w:t xml:space="preserve"> </w:t>
      </w:r>
    </w:p>
    <w:p w14:paraId="5AA8E660" w14:textId="2B61858F"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Pérez-Escoda, A.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Rodríguez-Conde, M. J. (2016). Evaluación de las competencias digitales </w:t>
      </w:r>
      <w:proofErr w:type="spellStart"/>
      <w:r w:rsidRPr="00137C9B">
        <w:rPr>
          <w:rFonts w:ascii="Times New Roman" w:eastAsia="Times New Roman" w:hAnsi="Times New Roman" w:cs="Times New Roman"/>
          <w:kern w:val="3"/>
          <w:sz w:val="24"/>
          <w:szCs w:val="24"/>
          <w:lang w:eastAsia="zh-CN"/>
        </w:rPr>
        <w:t>autopercibidas</w:t>
      </w:r>
      <w:proofErr w:type="spellEnd"/>
      <w:r w:rsidRPr="00137C9B">
        <w:rPr>
          <w:rFonts w:ascii="Times New Roman" w:eastAsia="Times New Roman" w:hAnsi="Times New Roman" w:cs="Times New Roman"/>
          <w:kern w:val="3"/>
          <w:sz w:val="24"/>
          <w:szCs w:val="24"/>
          <w:lang w:eastAsia="zh-CN"/>
        </w:rPr>
        <w:t xml:space="preserve"> del profesorado de Educación Primaria en Castilla y León. </w:t>
      </w:r>
      <w:r w:rsidRPr="00137C9B">
        <w:rPr>
          <w:rFonts w:ascii="Times New Roman" w:eastAsia="Times New Roman" w:hAnsi="Times New Roman" w:cs="Times New Roman"/>
          <w:i/>
          <w:kern w:val="3"/>
          <w:sz w:val="24"/>
          <w:szCs w:val="24"/>
          <w:lang w:eastAsia="zh-CN"/>
        </w:rPr>
        <w:t>Revista de Investigación Educativa, 34</w:t>
      </w:r>
      <w:r w:rsidRPr="00137C9B">
        <w:rPr>
          <w:rFonts w:ascii="Times New Roman" w:eastAsia="Times New Roman" w:hAnsi="Times New Roman" w:cs="Times New Roman"/>
          <w:kern w:val="3"/>
          <w:sz w:val="24"/>
          <w:szCs w:val="24"/>
          <w:lang w:eastAsia="zh-CN"/>
        </w:rPr>
        <w:t xml:space="preserve">(2), 399-415.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4D0674">
        <w:rPr>
          <w:rStyle w:val="Hipervnculo"/>
          <w:rFonts w:ascii="Times New Roman" w:eastAsia="Times New Roman" w:hAnsi="Times New Roman" w:cs="Times New Roman"/>
          <w:color w:val="auto"/>
          <w:kern w:val="3"/>
          <w:sz w:val="24"/>
          <w:szCs w:val="24"/>
          <w:u w:val="none"/>
          <w:lang w:eastAsia="zh-CN"/>
        </w:rPr>
        <w:t>10.6018/rie.34.2.215121</w:t>
      </w:r>
      <w:r w:rsidRPr="004D0674">
        <w:rPr>
          <w:rFonts w:ascii="Times New Roman" w:eastAsia="Times New Roman" w:hAnsi="Times New Roman" w:cs="Times New Roman"/>
          <w:kern w:val="3"/>
          <w:sz w:val="24"/>
          <w:szCs w:val="24"/>
          <w:lang w:eastAsia="zh-CN"/>
        </w:rPr>
        <w:t xml:space="preserve"> </w:t>
      </w:r>
    </w:p>
    <w:p w14:paraId="1C9ACDDD" w14:textId="521A2689"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137C9B">
        <w:rPr>
          <w:rFonts w:ascii="Times New Roman" w:eastAsia="Times New Roman" w:hAnsi="Times New Roman" w:cs="Times New Roman"/>
          <w:kern w:val="3"/>
          <w:sz w:val="24"/>
          <w:szCs w:val="24"/>
          <w:lang w:eastAsia="zh-CN"/>
        </w:rPr>
        <w:t xml:space="preserve">Rubio, M. J.,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Escofet, A. (2013). Estudio sobre los usos de las TIC y las posibilidades de empoderamiento en las mujeres. </w:t>
      </w:r>
      <w:r w:rsidRPr="00137C9B">
        <w:rPr>
          <w:rFonts w:ascii="Times New Roman" w:eastAsia="Times New Roman" w:hAnsi="Times New Roman" w:cs="Times New Roman"/>
          <w:i/>
          <w:kern w:val="3"/>
          <w:sz w:val="24"/>
          <w:szCs w:val="24"/>
          <w:lang w:eastAsia="zh-CN"/>
        </w:rPr>
        <w:t>Revista Iberoamericana de Educación, 62</w:t>
      </w:r>
      <w:r w:rsidRPr="00137C9B">
        <w:rPr>
          <w:rFonts w:ascii="Times New Roman" w:eastAsia="Times New Roman" w:hAnsi="Times New Roman" w:cs="Times New Roman"/>
          <w:kern w:val="3"/>
          <w:sz w:val="24"/>
          <w:szCs w:val="24"/>
          <w:lang w:eastAsia="zh-CN"/>
        </w:rPr>
        <w:t>(3), 1-13.</w:t>
      </w:r>
    </w:p>
    <w:p w14:paraId="79D85AB8" w14:textId="09AAA090"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eastAsia="zh-CN"/>
        </w:rPr>
        <w:t xml:space="preserve">Sánchez-Oro, M.,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Fernández-Sánchez, M. R. (2017). </w:t>
      </w:r>
      <w:r w:rsidRPr="00137C9B">
        <w:rPr>
          <w:rFonts w:ascii="Times New Roman" w:eastAsia="Times New Roman" w:hAnsi="Times New Roman" w:cs="Times New Roman"/>
          <w:kern w:val="3"/>
          <w:sz w:val="24"/>
          <w:szCs w:val="24"/>
          <w:lang w:val="en-GB" w:eastAsia="zh-CN"/>
        </w:rPr>
        <w:t xml:space="preserve">Digital technologies and rural women's entrepreneurship. </w:t>
      </w:r>
      <w:r w:rsidRPr="00137C9B">
        <w:rPr>
          <w:rFonts w:ascii="Times New Roman" w:eastAsia="Times New Roman" w:hAnsi="Times New Roman" w:cs="Times New Roman"/>
          <w:i/>
          <w:kern w:val="3"/>
          <w:sz w:val="24"/>
          <w:szCs w:val="24"/>
          <w:lang w:val="en-GB" w:eastAsia="zh-CN"/>
        </w:rPr>
        <w:t>Prisma Social</w:t>
      </w:r>
      <w:r w:rsidRPr="00137C9B">
        <w:rPr>
          <w:rFonts w:ascii="Times New Roman" w:eastAsia="Times New Roman" w:hAnsi="Times New Roman" w:cs="Times New Roman"/>
          <w:kern w:val="3"/>
          <w:sz w:val="24"/>
          <w:szCs w:val="24"/>
          <w:lang w:val="en-GB" w:eastAsia="zh-CN"/>
        </w:rPr>
        <w:t>, (18), 259-277.</w:t>
      </w:r>
    </w:p>
    <w:p w14:paraId="7C1D30F6" w14:textId="7C54A125"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proofErr w:type="spellStart"/>
      <w:r w:rsidRPr="00137C9B">
        <w:rPr>
          <w:rFonts w:ascii="Times New Roman" w:eastAsia="Times New Roman" w:hAnsi="Times New Roman" w:cs="Times New Roman"/>
          <w:kern w:val="3"/>
          <w:sz w:val="24"/>
          <w:szCs w:val="24"/>
          <w:lang w:val="en-GB" w:eastAsia="zh-CN"/>
        </w:rPr>
        <w:lastRenderedPageBreak/>
        <w:t>Simsek</w:t>
      </w:r>
      <w:proofErr w:type="spellEnd"/>
      <w:r w:rsidRPr="00137C9B">
        <w:rPr>
          <w:rFonts w:ascii="Times New Roman" w:eastAsia="Times New Roman" w:hAnsi="Times New Roman" w:cs="Times New Roman"/>
          <w:kern w:val="3"/>
          <w:sz w:val="24"/>
          <w:szCs w:val="24"/>
          <w:lang w:val="en-GB" w:eastAsia="zh-CN"/>
        </w:rPr>
        <w:t xml:space="preserve">, E. </w:t>
      </w:r>
      <w:r w:rsidR="00EB6765">
        <w:rPr>
          <w:rFonts w:ascii="Times New Roman" w:eastAsia="Times New Roman" w:hAnsi="Times New Roman" w:cs="Times New Roman"/>
          <w:kern w:val="3"/>
          <w:sz w:val="24"/>
          <w:szCs w:val="24"/>
          <w:lang w:val="en-GB" w:eastAsia="zh-CN"/>
        </w:rPr>
        <w:t>&amp;</w:t>
      </w:r>
      <w:r w:rsidRPr="00137C9B">
        <w:rPr>
          <w:rFonts w:ascii="Times New Roman" w:eastAsia="Times New Roman" w:hAnsi="Times New Roman" w:cs="Times New Roman"/>
          <w:kern w:val="3"/>
          <w:sz w:val="24"/>
          <w:szCs w:val="24"/>
          <w:lang w:val="en-GB" w:eastAsia="zh-CN"/>
        </w:rPr>
        <w:t xml:space="preserve"> </w:t>
      </w:r>
      <w:proofErr w:type="spellStart"/>
      <w:r w:rsidRPr="00137C9B">
        <w:rPr>
          <w:rFonts w:ascii="Times New Roman" w:eastAsia="Times New Roman" w:hAnsi="Times New Roman" w:cs="Times New Roman"/>
          <w:kern w:val="3"/>
          <w:sz w:val="24"/>
          <w:szCs w:val="24"/>
          <w:lang w:val="en-GB" w:eastAsia="zh-CN"/>
        </w:rPr>
        <w:t>Simsek</w:t>
      </w:r>
      <w:proofErr w:type="spellEnd"/>
      <w:r w:rsidRPr="00137C9B">
        <w:rPr>
          <w:rFonts w:ascii="Times New Roman" w:eastAsia="Times New Roman" w:hAnsi="Times New Roman" w:cs="Times New Roman"/>
          <w:kern w:val="3"/>
          <w:sz w:val="24"/>
          <w:szCs w:val="24"/>
          <w:lang w:val="en-GB" w:eastAsia="zh-CN"/>
        </w:rPr>
        <w:t xml:space="preserve">, A. (2013). New literacies for digital citizenship. </w:t>
      </w:r>
      <w:r w:rsidRPr="00137C9B">
        <w:rPr>
          <w:rFonts w:ascii="Times New Roman" w:eastAsia="Times New Roman" w:hAnsi="Times New Roman" w:cs="Times New Roman"/>
          <w:i/>
          <w:kern w:val="3"/>
          <w:sz w:val="24"/>
          <w:szCs w:val="24"/>
          <w:lang w:val="en-GB" w:eastAsia="zh-CN"/>
        </w:rPr>
        <w:t>Contemporary educational technology, 4</w:t>
      </w:r>
      <w:r w:rsidRPr="00137C9B">
        <w:rPr>
          <w:rFonts w:ascii="Times New Roman" w:eastAsia="Times New Roman" w:hAnsi="Times New Roman" w:cs="Times New Roman"/>
          <w:kern w:val="3"/>
          <w:sz w:val="24"/>
          <w:szCs w:val="24"/>
          <w:lang w:val="en-GB" w:eastAsia="zh-CN"/>
        </w:rPr>
        <w:t>(2), 126-137.</w:t>
      </w:r>
    </w:p>
    <w:p w14:paraId="06EC51C5" w14:textId="6B3223E8"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proofErr w:type="spellStart"/>
      <w:r w:rsidRPr="00137C9B">
        <w:rPr>
          <w:rFonts w:ascii="Times New Roman" w:eastAsia="Times New Roman" w:hAnsi="Times New Roman" w:cs="Times New Roman"/>
          <w:kern w:val="3"/>
          <w:sz w:val="24"/>
          <w:szCs w:val="24"/>
          <w:lang w:val="en-GB" w:eastAsia="zh-CN"/>
        </w:rPr>
        <w:t>Steinfield</w:t>
      </w:r>
      <w:proofErr w:type="spellEnd"/>
      <w:r w:rsidRPr="00137C9B">
        <w:rPr>
          <w:rFonts w:ascii="Times New Roman" w:eastAsia="Times New Roman" w:hAnsi="Times New Roman" w:cs="Times New Roman"/>
          <w:kern w:val="3"/>
          <w:sz w:val="24"/>
          <w:szCs w:val="24"/>
          <w:lang w:val="en-GB" w:eastAsia="zh-CN"/>
        </w:rPr>
        <w:t xml:space="preserve">, C., Ellison, N. B. </w:t>
      </w:r>
      <w:r w:rsidR="00EB6765">
        <w:rPr>
          <w:rFonts w:ascii="Times New Roman" w:eastAsia="Times New Roman" w:hAnsi="Times New Roman" w:cs="Times New Roman"/>
          <w:kern w:val="3"/>
          <w:sz w:val="24"/>
          <w:szCs w:val="24"/>
          <w:lang w:val="en-GB" w:eastAsia="zh-CN"/>
        </w:rPr>
        <w:t>&amp;</w:t>
      </w:r>
      <w:r w:rsidRPr="00137C9B">
        <w:rPr>
          <w:rFonts w:ascii="Times New Roman" w:eastAsia="Times New Roman" w:hAnsi="Times New Roman" w:cs="Times New Roman"/>
          <w:kern w:val="3"/>
          <w:sz w:val="24"/>
          <w:szCs w:val="24"/>
          <w:lang w:val="en-GB" w:eastAsia="zh-CN"/>
        </w:rPr>
        <w:t xml:space="preserve"> Lampe, C. (2008). Social capital, self-esteem, and use of online social network sites: A longitudinal analysis. </w:t>
      </w:r>
      <w:r w:rsidRPr="00137C9B">
        <w:rPr>
          <w:rFonts w:ascii="Times New Roman" w:eastAsia="Times New Roman" w:hAnsi="Times New Roman" w:cs="Times New Roman"/>
          <w:i/>
          <w:kern w:val="3"/>
          <w:sz w:val="24"/>
          <w:szCs w:val="24"/>
          <w:lang w:val="en-GB" w:eastAsia="zh-CN"/>
        </w:rPr>
        <w:t>Journal of Applied Developmental Psychology, 29</w:t>
      </w:r>
      <w:r w:rsidRPr="00137C9B">
        <w:rPr>
          <w:rFonts w:ascii="Times New Roman" w:eastAsia="Times New Roman" w:hAnsi="Times New Roman" w:cs="Times New Roman"/>
          <w:kern w:val="3"/>
          <w:sz w:val="24"/>
          <w:szCs w:val="24"/>
          <w:lang w:val="en-GB" w:eastAsia="zh-CN"/>
        </w:rPr>
        <w:t xml:space="preserve">(6), 434-445. </w:t>
      </w:r>
      <w:proofErr w:type="spellStart"/>
      <w:r w:rsidRPr="00137C9B">
        <w:rPr>
          <w:rFonts w:ascii="Times New Roman" w:eastAsia="Times New Roman" w:hAnsi="Times New Roman" w:cs="Times New Roman"/>
          <w:kern w:val="3"/>
          <w:sz w:val="24"/>
          <w:szCs w:val="24"/>
          <w:lang w:val="en-GB" w:eastAsia="zh-CN"/>
        </w:rPr>
        <w:t>doi</w:t>
      </w:r>
      <w:proofErr w:type="spellEnd"/>
      <w:r w:rsidRPr="00137C9B">
        <w:rPr>
          <w:rFonts w:ascii="Times New Roman" w:eastAsia="Times New Roman" w:hAnsi="Times New Roman" w:cs="Times New Roman"/>
          <w:kern w:val="3"/>
          <w:sz w:val="24"/>
          <w:szCs w:val="24"/>
          <w:lang w:val="en-GB" w:eastAsia="zh-CN"/>
        </w:rPr>
        <w:t xml:space="preserve">: </w:t>
      </w:r>
      <w:r w:rsidRPr="004D0674">
        <w:rPr>
          <w:rStyle w:val="Hipervnculo"/>
          <w:rFonts w:ascii="Times New Roman" w:eastAsia="Times New Roman" w:hAnsi="Times New Roman" w:cs="Times New Roman"/>
          <w:color w:val="auto"/>
          <w:kern w:val="3"/>
          <w:sz w:val="24"/>
          <w:szCs w:val="24"/>
          <w:u w:val="none"/>
          <w:lang w:val="en-GB" w:eastAsia="zh-CN"/>
        </w:rPr>
        <w:t>10.1016/j.appdev.2008.07.002</w:t>
      </w:r>
      <w:r w:rsidRPr="00137C9B">
        <w:rPr>
          <w:rFonts w:ascii="Times New Roman" w:eastAsia="Times New Roman" w:hAnsi="Times New Roman" w:cs="Times New Roman"/>
          <w:kern w:val="3"/>
          <w:sz w:val="24"/>
          <w:szCs w:val="24"/>
          <w:lang w:val="en-GB" w:eastAsia="zh-CN"/>
        </w:rPr>
        <w:t xml:space="preserve"> </w:t>
      </w:r>
    </w:p>
    <w:p w14:paraId="3309A48B"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val="en-GB" w:eastAsia="zh-CN"/>
        </w:rPr>
        <w:t xml:space="preserve">Teo, T. (2009). Assessing the Factorial Validity of the Computer Attitude Scale (CAS) Using a Singaporean Sample: A Confirmatory Factor Analysis. </w:t>
      </w:r>
      <w:r w:rsidRPr="00137C9B">
        <w:rPr>
          <w:rFonts w:ascii="Times New Roman" w:eastAsia="Times New Roman" w:hAnsi="Times New Roman" w:cs="Times New Roman"/>
          <w:i/>
          <w:kern w:val="3"/>
          <w:sz w:val="24"/>
          <w:szCs w:val="24"/>
          <w:lang w:val="en-GB" w:eastAsia="zh-CN"/>
        </w:rPr>
        <w:t>The Asia-Pacific Education Researcher, 18</w:t>
      </w:r>
      <w:r w:rsidRPr="00137C9B">
        <w:rPr>
          <w:rFonts w:ascii="Times New Roman" w:eastAsia="Times New Roman" w:hAnsi="Times New Roman" w:cs="Times New Roman"/>
          <w:kern w:val="3"/>
          <w:sz w:val="24"/>
          <w:szCs w:val="24"/>
          <w:lang w:val="en-GB" w:eastAsia="zh-CN"/>
        </w:rPr>
        <w:t>(2), 297-306.</w:t>
      </w:r>
    </w:p>
    <w:p w14:paraId="13FA4842" w14:textId="77777777"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r w:rsidRPr="00137C9B">
        <w:rPr>
          <w:rFonts w:ascii="Times New Roman" w:eastAsia="Times New Roman" w:hAnsi="Times New Roman" w:cs="Times New Roman"/>
          <w:kern w:val="3"/>
          <w:sz w:val="24"/>
          <w:szCs w:val="24"/>
          <w:lang w:val="en-GB" w:eastAsia="zh-CN"/>
        </w:rPr>
        <w:t>Teo, T. (2010). Development and validation of the E-learning Acceptance Measure (</w:t>
      </w:r>
      <w:proofErr w:type="spellStart"/>
      <w:r w:rsidRPr="00137C9B">
        <w:rPr>
          <w:rFonts w:ascii="Times New Roman" w:eastAsia="Times New Roman" w:hAnsi="Times New Roman" w:cs="Times New Roman"/>
          <w:kern w:val="3"/>
          <w:sz w:val="24"/>
          <w:szCs w:val="24"/>
          <w:lang w:val="en-GB" w:eastAsia="zh-CN"/>
        </w:rPr>
        <w:t>ElAM</w:t>
      </w:r>
      <w:proofErr w:type="spellEnd"/>
      <w:r w:rsidRPr="00137C9B">
        <w:rPr>
          <w:rFonts w:ascii="Times New Roman" w:eastAsia="Times New Roman" w:hAnsi="Times New Roman" w:cs="Times New Roman"/>
          <w:kern w:val="3"/>
          <w:sz w:val="24"/>
          <w:szCs w:val="24"/>
          <w:lang w:val="en-GB" w:eastAsia="zh-CN"/>
        </w:rPr>
        <w:t xml:space="preserve">). </w:t>
      </w:r>
      <w:r w:rsidRPr="00137C9B">
        <w:rPr>
          <w:rFonts w:ascii="Times New Roman" w:eastAsia="Times New Roman" w:hAnsi="Times New Roman" w:cs="Times New Roman"/>
          <w:i/>
          <w:kern w:val="3"/>
          <w:sz w:val="24"/>
          <w:szCs w:val="24"/>
          <w:lang w:val="en-GB" w:eastAsia="zh-CN"/>
        </w:rPr>
        <w:t>Internet and Higher Education, 13</w:t>
      </w:r>
      <w:r w:rsidRPr="00137C9B">
        <w:rPr>
          <w:rFonts w:ascii="Times New Roman" w:eastAsia="Times New Roman" w:hAnsi="Times New Roman" w:cs="Times New Roman"/>
          <w:kern w:val="3"/>
          <w:sz w:val="24"/>
          <w:szCs w:val="24"/>
          <w:lang w:val="en-GB" w:eastAsia="zh-CN"/>
        </w:rPr>
        <w:t xml:space="preserve">, 148-152. </w:t>
      </w:r>
      <w:proofErr w:type="spellStart"/>
      <w:r w:rsidRPr="00137C9B">
        <w:rPr>
          <w:rFonts w:ascii="Times New Roman" w:eastAsia="Times New Roman" w:hAnsi="Times New Roman" w:cs="Times New Roman"/>
          <w:kern w:val="3"/>
          <w:sz w:val="24"/>
          <w:szCs w:val="24"/>
          <w:lang w:val="en-GB" w:eastAsia="zh-CN"/>
        </w:rPr>
        <w:t>doi</w:t>
      </w:r>
      <w:proofErr w:type="spellEnd"/>
      <w:r w:rsidRPr="00137C9B">
        <w:rPr>
          <w:rFonts w:ascii="Times New Roman" w:eastAsia="Times New Roman" w:hAnsi="Times New Roman" w:cs="Times New Roman"/>
          <w:kern w:val="3"/>
          <w:sz w:val="24"/>
          <w:szCs w:val="24"/>
          <w:lang w:val="en-GB" w:eastAsia="zh-CN"/>
        </w:rPr>
        <w:t xml:space="preserve">: </w:t>
      </w:r>
      <w:r w:rsidRPr="004D0674">
        <w:rPr>
          <w:rStyle w:val="Hipervnculo"/>
          <w:rFonts w:ascii="Times New Roman" w:eastAsia="Times New Roman" w:hAnsi="Times New Roman" w:cs="Times New Roman"/>
          <w:color w:val="auto"/>
          <w:kern w:val="3"/>
          <w:sz w:val="24"/>
          <w:szCs w:val="24"/>
          <w:u w:val="none"/>
          <w:lang w:val="en-GB" w:eastAsia="zh-CN"/>
        </w:rPr>
        <w:t>10.1016/j.iheduc.2010.02.001</w:t>
      </w:r>
      <w:r w:rsidRPr="004D0674">
        <w:rPr>
          <w:rFonts w:ascii="Times New Roman" w:eastAsia="Times New Roman" w:hAnsi="Times New Roman" w:cs="Times New Roman"/>
          <w:kern w:val="3"/>
          <w:sz w:val="24"/>
          <w:szCs w:val="24"/>
          <w:lang w:val="en-GB" w:eastAsia="zh-CN"/>
        </w:rPr>
        <w:t xml:space="preserve"> </w:t>
      </w:r>
    </w:p>
    <w:p w14:paraId="03B2C4B4" w14:textId="5E24F173" w:rsidR="00247C3E" w:rsidRPr="00137C9B" w:rsidRDefault="00247C3E" w:rsidP="009C4133">
      <w:pPr>
        <w:spacing w:after="0" w:line="480" w:lineRule="auto"/>
        <w:jc w:val="both"/>
        <w:rPr>
          <w:rFonts w:ascii="Times New Roman" w:eastAsia="Times New Roman" w:hAnsi="Times New Roman" w:cs="Times New Roman"/>
          <w:kern w:val="3"/>
          <w:sz w:val="24"/>
          <w:szCs w:val="24"/>
          <w:lang w:val="en-US" w:eastAsia="zh-CN"/>
        </w:rPr>
      </w:pPr>
      <w:bookmarkStart w:id="24" w:name="_Hlk497560369"/>
      <w:r w:rsidRPr="00EE1F6D">
        <w:rPr>
          <w:rFonts w:ascii="Times New Roman" w:eastAsia="Times New Roman" w:hAnsi="Times New Roman" w:cs="Times New Roman"/>
          <w:kern w:val="3"/>
          <w:sz w:val="24"/>
          <w:szCs w:val="24"/>
          <w:lang w:val="en-GB" w:eastAsia="zh-CN"/>
        </w:rPr>
        <w:t xml:space="preserve">Valenzuela, S., Park, N.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Kee, K. (2009</w:t>
      </w:r>
      <w:bookmarkEnd w:id="24"/>
      <w:r w:rsidRPr="00EE1F6D">
        <w:rPr>
          <w:rFonts w:ascii="Times New Roman" w:eastAsia="Times New Roman" w:hAnsi="Times New Roman" w:cs="Times New Roman"/>
          <w:kern w:val="3"/>
          <w:sz w:val="24"/>
          <w:szCs w:val="24"/>
          <w:lang w:val="en-GB" w:eastAsia="zh-CN"/>
        </w:rPr>
        <w:t xml:space="preserve">). </w:t>
      </w:r>
      <w:r w:rsidRPr="00137C9B">
        <w:rPr>
          <w:rFonts w:ascii="Times New Roman" w:eastAsia="Times New Roman" w:hAnsi="Times New Roman" w:cs="Times New Roman"/>
          <w:kern w:val="3"/>
          <w:sz w:val="24"/>
          <w:szCs w:val="24"/>
          <w:lang w:val="en-US" w:eastAsia="zh-CN"/>
        </w:rPr>
        <w:t xml:space="preserve">Is There Social Capital in a Social Network Site?: Facebook Use and College Students’ Life Satisfaction, Trust, and Participation. </w:t>
      </w:r>
      <w:r w:rsidRPr="00137C9B">
        <w:rPr>
          <w:rFonts w:ascii="Times New Roman" w:eastAsia="Times New Roman" w:hAnsi="Times New Roman" w:cs="Times New Roman"/>
          <w:i/>
          <w:kern w:val="3"/>
          <w:sz w:val="24"/>
          <w:szCs w:val="24"/>
          <w:lang w:val="en-US" w:eastAsia="zh-CN"/>
        </w:rPr>
        <w:t>Journal of Computer-Mediated Communication, 14</w:t>
      </w:r>
      <w:r w:rsidRPr="00137C9B">
        <w:rPr>
          <w:rFonts w:ascii="Times New Roman" w:eastAsia="Times New Roman" w:hAnsi="Times New Roman" w:cs="Times New Roman"/>
          <w:kern w:val="3"/>
          <w:sz w:val="24"/>
          <w:szCs w:val="24"/>
          <w:lang w:val="en-US" w:eastAsia="zh-CN"/>
        </w:rPr>
        <w:t xml:space="preserve">, 875–901. </w:t>
      </w:r>
      <w:proofErr w:type="spellStart"/>
      <w:r w:rsidRPr="00137C9B">
        <w:rPr>
          <w:rFonts w:ascii="Times New Roman" w:eastAsia="Times New Roman" w:hAnsi="Times New Roman" w:cs="Times New Roman"/>
          <w:kern w:val="3"/>
          <w:sz w:val="24"/>
          <w:szCs w:val="24"/>
          <w:lang w:val="en-US" w:eastAsia="zh-CN"/>
        </w:rPr>
        <w:t>doi</w:t>
      </w:r>
      <w:proofErr w:type="spellEnd"/>
      <w:r w:rsidRPr="00137C9B">
        <w:rPr>
          <w:rFonts w:ascii="Times New Roman" w:eastAsia="Times New Roman" w:hAnsi="Times New Roman" w:cs="Times New Roman"/>
          <w:kern w:val="3"/>
          <w:sz w:val="24"/>
          <w:szCs w:val="24"/>
          <w:lang w:val="en-US" w:eastAsia="zh-CN"/>
        </w:rPr>
        <w:t xml:space="preserve">: </w:t>
      </w:r>
      <w:r w:rsidRPr="004D0674">
        <w:rPr>
          <w:rStyle w:val="Hipervnculo"/>
          <w:rFonts w:ascii="Times New Roman" w:eastAsia="Times New Roman" w:hAnsi="Times New Roman" w:cs="Times New Roman"/>
          <w:color w:val="auto"/>
          <w:kern w:val="3"/>
          <w:sz w:val="24"/>
          <w:szCs w:val="24"/>
          <w:u w:val="none"/>
          <w:lang w:val="en-US" w:eastAsia="zh-CN"/>
        </w:rPr>
        <w:t>10.1111/j.1083-6101.2009.01474.x</w:t>
      </w:r>
      <w:r w:rsidRPr="004D0674">
        <w:rPr>
          <w:rFonts w:ascii="Times New Roman" w:eastAsia="Times New Roman" w:hAnsi="Times New Roman" w:cs="Times New Roman"/>
          <w:kern w:val="3"/>
          <w:sz w:val="24"/>
          <w:szCs w:val="24"/>
          <w:lang w:val="en-US" w:eastAsia="zh-CN"/>
        </w:rPr>
        <w:t xml:space="preserve"> </w:t>
      </w:r>
    </w:p>
    <w:p w14:paraId="7752774C" w14:textId="6EADBB95"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r w:rsidRPr="00EE1F6D">
        <w:rPr>
          <w:rFonts w:ascii="Times New Roman" w:eastAsia="Times New Roman" w:hAnsi="Times New Roman" w:cs="Times New Roman"/>
          <w:kern w:val="3"/>
          <w:sz w:val="24"/>
          <w:szCs w:val="24"/>
          <w:lang w:val="en-GB" w:eastAsia="zh-CN"/>
        </w:rPr>
        <w:t xml:space="preserve">Vázquez, S. </w:t>
      </w:r>
      <w:r w:rsidR="00EB6765" w:rsidRPr="00EE1F6D">
        <w:rPr>
          <w:rFonts w:ascii="Times New Roman" w:eastAsia="Times New Roman" w:hAnsi="Times New Roman" w:cs="Times New Roman"/>
          <w:kern w:val="3"/>
          <w:sz w:val="24"/>
          <w:szCs w:val="24"/>
          <w:lang w:val="en-GB" w:eastAsia="zh-CN"/>
        </w:rPr>
        <w:t>&amp;</w:t>
      </w:r>
      <w:r w:rsidRPr="00EE1F6D">
        <w:rPr>
          <w:rFonts w:ascii="Times New Roman" w:eastAsia="Times New Roman" w:hAnsi="Times New Roman" w:cs="Times New Roman"/>
          <w:kern w:val="3"/>
          <w:sz w:val="24"/>
          <w:szCs w:val="24"/>
          <w:lang w:val="en-GB" w:eastAsia="zh-CN"/>
        </w:rPr>
        <w:t xml:space="preserve"> </w:t>
      </w:r>
      <w:proofErr w:type="spellStart"/>
      <w:r w:rsidRPr="00EE1F6D">
        <w:rPr>
          <w:rFonts w:ascii="Times New Roman" w:eastAsia="Times New Roman" w:hAnsi="Times New Roman" w:cs="Times New Roman"/>
          <w:kern w:val="3"/>
          <w:sz w:val="24"/>
          <w:szCs w:val="24"/>
          <w:lang w:val="en-GB" w:eastAsia="zh-CN"/>
        </w:rPr>
        <w:t>Castaño</w:t>
      </w:r>
      <w:proofErr w:type="spellEnd"/>
      <w:r w:rsidRPr="00EE1F6D">
        <w:rPr>
          <w:rFonts w:ascii="Times New Roman" w:eastAsia="Times New Roman" w:hAnsi="Times New Roman" w:cs="Times New Roman"/>
          <w:kern w:val="3"/>
          <w:sz w:val="24"/>
          <w:szCs w:val="24"/>
          <w:lang w:val="en-GB" w:eastAsia="zh-CN"/>
        </w:rPr>
        <w:t xml:space="preserve">, C. (2011). </w:t>
      </w:r>
      <w:r w:rsidRPr="00137C9B">
        <w:rPr>
          <w:rFonts w:ascii="Times New Roman" w:eastAsia="Times New Roman" w:hAnsi="Times New Roman" w:cs="Times New Roman"/>
          <w:kern w:val="3"/>
          <w:sz w:val="24"/>
          <w:szCs w:val="24"/>
          <w:lang w:eastAsia="zh-CN"/>
        </w:rPr>
        <w:t xml:space="preserve">La brecha digital de género: prácticas de e-inclusión y razones de la exclusión de las mujeres. </w:t>
      </w:r>
      <w:proofErr w:type="spellStart"/>
      <w:r w:rsidRPr="00137C9B">
        <w:rPr>
          <w:rFonts w:ascii="Times New Roman" w:eastAsia="Times New Roman" w:hAnsi="Times New Roman" w:cs="Times New Roman"/>
          <w:i/>
          <w:kern w:val="3"/>
          <w:sz w:val="24"/>
          <w:szCs w:val="24"/>
          <w:lang w:eastAsia="zh-CN"/>
        </w:rPr>
        <w:t>Asparkía</w:t>
      </w:r>
      <w:proofErr w:type="spellEnd"/>
      <w:r w:rsidRPr="00137C9B">
        <w:rPr>
          <w:rFonts w:ascii="Times New Roman" w:eastAsia="Times New Roman" w:hAnsi="Times New Roman" w:cs="Times New Roman"/>
          <w:i/>
          <w:kern w:val="3"/>
          <w:sz w:val="24"/>
          <w:szCs w:val="24"/>
          <w:lang w:eastAsia="zh-CN"/>
        </w:rPr>
        <w:t>, 22</w:t>
      </w:r>
      <w:r w:rsidRPr="00137C9B">
        <w:rPr>
          <w:rFonts w:ascii="Times New Roman" w:eastAsia="Times New Roman" w:hAnsi="Times New Roman" w:cs="Times New Roman"/>
          <w:kern w:val="3"/>
          <w:sz w:val="24"/>
          <w:szCs w:val="24"/>
          <w:lang w:eastAsia="zh-CN"/>
        </w:rPr>
        <w:t>, 33-49.</w:t>
      </w:r>
    </w:p>
    <w:p w14:paraId="31B78723" w14:textId="60F846FD" w:rsidR="00247C3E" w:rsidRPr="00137C9B" w:rsidRDefault="00247C3E" w:rsidP="009C4133">
      <w:pPr>
        <w:spacing w:after="0" w:line="480" w:lineRule="auto"/>
        <w:jc w:val="both"/>
        <w:rPr>
          <w:rFonts w:ascii="Times New Roman" w:eastAsia="Times New Roman" w:hAnsi="Times New Roman" w:cs="Times New Roman"/>
          <w:kern w:val="3"/>
          <w:sz w:val="24"/>
          <w:szCs w:val="24"/>
          <w:lang w:eastAsia="zh-CN"/>
        </w:rPr>
      </w:pPr>
      <w:bookmarkStart w:id="25" w:name="_Hlk497560380"/>
      <w:r w:rsidRPr="00137C9B">
        <w:rPr>
          <w:rFonts w:ascii="Times New Roman" w:eastAsia="Times New Roman" w:hAnsi="Times New Roman" w:cs="Times New Roman"/>
          <w:kern w:val="3"/>
          <w:sz w:val="24"/>
          <w:szCs w:val="24"/>
          <w:lang w:eastAsia="zh-CN"/>
        </w:rPr>
        <w:t xml:space="preserve">Vergés, N., Hache, A.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w:t>
      </w:r>
      <w:proofErr w:type="spellStart"/>
      <w:r w:rsidRPr="00137C9B">
        <w:rPr>
          <w:rFonts w:ascii="Times New Roman" w:eastAsia="Times New Roman" w:hAnsi="Times New Roman" w:cs="Times New Roman"/>
          <w:kern w:val="3"/>
          <w:sz w:val="24"/>
          <w:szCs w:val="24"/>
          <w:lang w:eastAsia="zh-CN"/>
        </w:rPr>
        <w:t>Cruells</w:t>
      </w:r>
      <w:proofErr w:type="spellEnd"/>
      <w:r w:rsidRPr="00137C9B">
        <w:rPr>
          <w:rFonts w:ascii="Times New Roman" w:eastAsia="Times New Roman" w:hAnsi="Times New Roman" w:cs="Times New Roman"/>
          <w:kern w:val="3"/>
          <w:sz w:val="24"/>
          <w:szCs w:val="24"/>
          <w:lang w:eastAsia="zh-CN"/>
        </w:rPr>
        <w:t>, E. (2014)</w:t>
      </w:r>
      <w:bookmarkEnd w:id="25"/>
      <w:r w:rsidRPr="00137C9B">
        <w:rPr>
          <w:rFonts w:ascii="Times New Roman" w:eastAsia="Times New Roman" w:hAnsi="Times New Roman" w:cs="Times New Roman"/>
          <w:kern w:val="3"/>
          <w:sz w:val="24"/>
          <w:szCs w:val="24"/>
          <w:lang w:eastAsia="zh-CN"/>
        </w:rPr>
        <w:t xml:space="preserve">. Indagando en la relevancia de Internet en el acceso, uso y deseos de las TIC por parte de las mujeres en las TIC. </w:t>
      </w:r>
      <w:r w:rsidRPr="00137C9B">
        <w:rPr>
          <w:rFonts w:ascii="Times New Roman" w:eastAsia="Times New Roman" w:hAnsi="Times New Roman" w:cs="Times New Roman"/>
          <w:i/>
          <w:kern w:val="3"/>
          <w:sz w:val="24"/>
          <w:szCs w:val="24"/>
          <w:lang w:eastAsia="zh-CN"/>
        </w:rPr>
        <w:t>Teoría de la Educación. Educación y Cultura en la Sociedad de la Información, 12</w:t>
      </w:r>
      <w:r w:rsidRPr="00137C9B">
        <w:rPr>
          <w:rFonts w:ascii="Times New Roman" w:eastAsia="Times New Roman" w:hAnsi="Times New Roman" w:cs="Times New Roman"/>
          <w:kern w:val="3"/>
          <w:sz w:val="24"/>
          <w:szCs w:val="24"/>
          <w:lang w:eastAsia="zh-CN"/>
        </w:rPr>
        <w:t>(2), 105-121.</w:t>
      </w:r>
    </w:p>
    <w:p w14:paraId="68C80C2D" w14:textId="333F89D7" w:rsidR="00247C3E" w:rsidRPr="00137C9B" w:rsidRDefault="00247C3E" w:rsidP="009C4133">
      <w:pPr>
        <w:spacing w:after="0" w:line="480" w:lineRule="auto"/>
        <w:jc w:val="both"/>
        <w:rPr>
          <w:rFonts w:ascii="Times New Roman" w:eastAsia="Times New Roman" w:hAnsi="Times New Roman" w:cs="Times New Roman"/>
          <w:kern w:val="3"/>
          <w:sz w:val="24"/>
          <w:szCs w:val="24"/>
          <w:lang w:val="en-GB" w:eastAsia="zh-CN"/>
        </w:rPr>
      </w:pPr>
      <w:proofErr w:type="spellStart"/>
      <w:r w:rsidRPr="00137C9B">
        <w:rPr>
          <w:rFonts w:ascii="Times New Roman" w:eastAsia="Times New Roman" w:hAnsi="Times New Roman" w:cs="Times New Roman"/>
          <w:kern w:val="3"/>
          <w:sz w:val="24"/>
          <w:szCs w:val="24"/>
          <w:lang w:eastAsia="zh-CN"/>
        </w:rPr>
        <w:t>Vuorikari</w:t>
      </w:r>
      <w:proofErr w:type="spellEnd"/>
      <w:r w:rsidRPr="00137C9B">
        <w:rPr>
          <w:rFonts w:ascii="Times New Roman" w:eastAsia="Times New Roman" w:hAnsi="Times New Roman" w:cs="Times New Roman"/>
          <w:kern w:val="3"/>
          <w:sz w:val="24"/>
          <w:szCs w:val="24"/>
          <w:lang w:eastAsia="zh-CN"/>
        </w:rPr>
        <w:t xml:space="preserve">, R., </w:t>
      </w:r>
      <w:proofErr w:type="spellStart"/>
      <w:r w:rsidRPr="00137C9B">
        <w:rPr>
          <w:rFonts w:ascii="Times New Roman" w:eastAsia="Times New Roman" w:hAnsi="Times New Roman" w:cs="Times New Roman"/>
          <w:kern w:val="3"/>
          <w:sz w:val="24"/>
          <w:szCs w:val="24"/>
          <w:lang w:eastAsia="zh-CN"/>
        </w:rPr>
        <w:t>Punie</w:t>
      </w:r>
      <w:proofErr w:type="spellEnd"/>
      <w:r w:rsidRPr="00137C9B">
        <w:rPr>
          <w:rFonts w:ascii="Times New Roman" w:eastAsia="Times New Roman" w:hAnsi="Times New Roman" w:cs="Times New Roman"/>
          <w:kern w:val="3"/>
          <w:sz w:val="24"/>
          <w:szCs w:val="24"/>
          <w:lang w:eastAsia="zh-CN"/>
        </w:rPr>
        <w:t xml:space="preserve">, Y., Carretero, S., </w:t>
      </w:r>
      <w:r w:rsidR="00EB6765">
        <w:rPr>
          <w:rFonts w:ascii="Times New Roman" w:eastAsia="Times New Roman" w:hAnsi="Times New Roman" w:cs="Times New Roman"/>
          <w:kern w:val="3"/>
          <w:sz w:val="24"/>
          <w:szCs w:val="24"/>
          <w:lang w:eastAsia="zh-CN"/>
        </w:rPr>
        <w:t>&amp;</w:t>
      </w:r>
      <w:r w:rsidRPr="00137C9B">
        <w:rPr>
          <w:rFonts w:ascii="Times New Roman" w:eastAsia="Times New Roman" w:hAnsi="Times New Roman" w:cs="Times New Roman"/>
          <w:kern w:val="3"/>
          <w:sz w:val="24"/>
          <w:szCs w:val="24"/>
          <w:lang w:eastAsia="zh-CN"/>
        </w:rPr>
        <w:t xml:space="preserve"> Van den Brande, L. (2016). </w:t>
      </w:r>
      <w:proofErr w:type="spellStart"/>
      <w:r w:rsidRPr="00137C9B">
        <w:rPr>
          <w:rFonts w:ascii="Times New Roman" w:eastAsia="Times New Roman" w:hAnsi="Times New Roman" w:cs="Times New Roman"/>
          <w:i/>
          <w:kern w:val="3"/>
          <w:sz w:val="24"/>
          <w:szCs w:val="24"/>
          <w:lang w:val="en-GB" w:eastAsia="zh-CN"/>
        </w:rPr>
        <w:t>DigComp</w:t>
      </w:r>
      <w:proofErr w:type="spellEnd"/>
      <w:r w:rsidRPr="00137C9B">
        <w:rPr>
          <w:rFonts w:ascii="Times New Roman" w:eastAsia="Times New Roman" w:hAnsi="Times New Roman" w:cs="Times New Roman"/>
          <w:i/>
          <w:kern w:val="3"/>
          <w:sz w:val="24"/>
          <w:szCs w:val="24"/>
          <w:lang w:val="en-GB" w:eastAsia="zh-CN"/>
        </w:rPr>
        <w:t xml:space="preserve"> 2.0: The Digital Competence Framework for Citizens. Update Phase 1: The Conceptual Reference Model</w:t>
      </w:r>
      <w:r w:rsidRPr="00137C9B">
        <w:rPr>
          <w:rFonts w:ascii="Times New Roman" w:eastAsia="Times New Roman" w:hAnsi="Times New Roman" w:cs="Times New Roman"/>
          <w:kern w:val="3"/>
          <w:sz w:val="24"/>
          <w:szCs w:val="24"/>
          <w:lang w:val="en-GB" w:eastAsia="zh-CN"/>
        </w:rPr>
        <w:t xml:space="preserve">. Luxembourg: Publication Office of the European Union. </w:t>
      </w:r>
    </w:p>
    <w:p w14:paraId="5D87F89B" w14:textId="033E2035" w:rsidR="00247C3E" w:rsidRPr="00137C9B" w:rsidRDefault="00247C3E" w:rsidP="009C4133">
      <w:pPr>
        <w:spacing w:after="0" w:line="480" w:lineRule="auto"/>
        <w:jc w:val="both"/>
        <w:rPr>
          <w:rFonts w:ascii="Times New Roman" w:hAnsi="Times New Roman" w:cs="Times New Roman"/>
          <w:sz w:val="24"/>
          <w:szCs w:val="24"/>
        </w:rPr>
      </w:pPr>
      <w:bookmarkStart w:id="26" w:name="_Hlk497560389"/>
      <w:r w:rsidRPr="00137C9B">
        <w:rPr>
          <w:rFonts w:ascii="Times New Roman" w:eastAsia="Times New Roman" w:hAnsi="Times New Roman" w:cs="Times New Roman"/>
          <w:kern w:val="3"/>
          <w:sz w:val="24"/>
          <w:szCs w:val="24"/>
          <w:lang w:val="en-GB" w:eastAsia="zh-CN"/>
        </w:rPr>
        <w:t xml:space="preserve">Wang, D., Xu, L., </w:t>
      </w:r>
      <w:r w:rsidR="00EB6765">
        <w:rPr>
          <w:rFonts w:ascii="Times New Roman" w:eastAsia="Times New Roman" w:hAnsi="Times New Roman" w:cs="Times New Roman"/>
          <w:kern w:val="3"/>
          <w:sz w:val="24"/>
          <w:szCs w:val="24"/>
          <w:lang w:val="en-GB" w:eastAsia="zh-CN"/>
        </w:rPr>
        <w:t>&amp;</w:t>
      </w:r>
      <w:r w:rsidRPr="00137C9B">
        <w:rPr>
          <w:rFonts w:ascii="Times New Roman" w:eastAsia="Times New Roman" w:hAnsi="Times New Roman" w:cs="Times New Roman"/>
          <w:kern w:val="3"/>
          <w:sz w:val="24"/>
          <w:szCs w:val="24"/>
          <w:lang w:val="en-GB" w:eastAsia="zh-CN"/>
        </w:rPr>
        <w:t xml:space="preserve"> Chan, H. (2015</w:t>
      </w:r>
      <w:bookmarkEnd w:id="26"/>
      <w:r w:rsidRPr="00137C9B">
        <w:rPr>
          <w:rFonts w:ascii="Times New Roman" w:eastAsia="Times New Roman" w:hAnsi="Times New Roman" w:cs="Times New Roman"/>
          <w:kern w:val="3"/>
          <w:sz w:val="24"/>
          <w:szCs w:val="24"/>
          <w:lang w:val="en-GB" w:eastAsia="zh-CN"/>
        </w:rPr>
        <w:t xml:space="preserve">). </w:t>
      </w:r>
      <w:r w:rsidRPr="00137C9B">
        <w:rPr>
          <w:rFonts w:ascii="Times New Roman" w:eastAsia="Times New Roman" w:hAnsi="Times New Roman" w:cs="Times New Roman"/>
          <w:kern w:val="3"/>
          <w:sz w:val="24"/>
          <w:szCs w:val="24"/>
          <w:lang w:val="en-US" w:eastAsia="zh-CN"/>
        </w:rPr>
        <w:t xml:space="preserve">Understanding the continuance use of social network sites: a computer self-efficacy perspective. </w:t>
      </w:r>
      <w:proofErr w:type="spellStart"/>
      <w:r w:rsidRPr="00137C9B">
        <w:rPr>
          <w:rFonts w:ascii="Times New Roman" w:eastAsia="Times New Roman" w:hAnsi="Times New Roman" w:cs="Times New Roman"/>
          <w:i/>
          <w:kern w:val="3"/>
          <w:sz w:val="24"/>
          <w:szCs w:val="24"/>
          <w:lang w:eastAsia="zh-CN"/>
        </w:rPr>
        <w:t>Behavioury</w:t>
      </w:r>
      <w:proofErr w:type="spellEnd"/>
      <w:r w:rsidRPr="00137C9B">
        <w:rPr>
          <w:rFonts w:ascii="Times New Roman" w:eastAsia="Times New Roman" w:hAnsi="Times New Roman" w:cs="Times New Roman"/>
          <w:i/>
          <w:kern w:val="3"/>
          <w:sz w:val="24"/>
          <w:szCs w:val="24"/>
          <w:lang w:eastAsia="zh-CN"/>
        </w:rPr>
        <w:t xml:space="preserve"> </w:t>
      </w:r>
      <w:proofErr w:type="spellStart"/>
      <w:r w:rsidRPr="00137C9B">
        <w:rPr>
          <w:rFonts w:ascii="Times New Roman" w:eastAsia="Times New Roman" w:hAnsi="Times New Roman" w:cs="Times New Roman"/>
          <w:i/>
          <w:kern w:val="3"/>
          <w:sz w:val="24"/>
          <w:szCs w:val="24"/>
          <w:lang w:eastAsia="zh-CN"/>
        </w:rPr>
        <w:t>Information</w:t>
      </w:r>
      <w:proofErr w:type="spellEnd"/>
      <w:r w:rsidRPr="00137C9B">
        <w:rPr>
          <w:rFonts w:ascii="Times New Roman" w:eastAsia="Times New Roman" w:hAnsi="Times New Roman" w:cs="Times New Roman"/>
          <w:i/>
          <w:kern w:val="3"/>
          <w:sz w:val="24"/>
          <w:szCs w:val="24"/>
          <w:lang w:eastAsia="zh-CN"/>
        </w:rPr>
        <w:t xml:space="preserve"> </w:t>
      </w:r>
      <w:proofErr w:type="spellStart"/>
      <w:r w:rsidRPr="00137C9B">
        <w:rPr>
          <w:rFonts w:ascii="Times New Roman" w:eastAsia="Times New Roman" w:hAnsi="Times New Roman" w:cs="Times New Roman"/>
          <w:i/>
          <w:kern w:val="3"/>
          <w:sz w:val="24"/>
          <w:szCs w:val="24"/>
          <w:lang w:eastAsia="zh-CN"/>
        </w:rPr>
        <w:t>Technology</w:t>
      </w:r>
      <w:proofErr w:type="spellEnd"/>
      <w:r w:rsidRPr="00137C9B">
        <w:rPr>
          <w:rFonts w:ascii="Times New Roman" w:eastAsia="Times New Roman" w:hAnsi="Times New Roman" w:cs="Times New Roman"/>
          <w:i/>
          <w:kern w:val="3"/>
          <w:sz w:val="24"/>
          <w:szCs w:val="24"/>
          <w:lang w:eastAsia="zh-CN"/>
        </w:rPr>
        <w:t>, 34</w:t>
      </w:r>
      <w:r w:rsidRPr="00137C9B">
        <w:rPr>
          <w:rFonts w:ascii="Times New Roman" w:eastAsia="Times New Roman" w:hAnsi="Times New Roman" w:cs="Times New Roman"/>
          <w:kern w:val="3"/>
          <w:sz w:val="24"/>
          <w:szCs w:val="24"/>
          <w:lang w:eastAsia="zh-CN"/>
        </w:rPr>
        <w:t xml:space="preserve">(2), 204-216. </w:t>
      </w:r>
      <w:proofErr w:type="spellStart"/>
      <w:r w:rsidRPr="00137C9B">
        <w:rPr>
          <w:rFonts w:ascii="Times New Roman" w:eastAsia="Times New Roman" w:hAnsi="Times New Roman" w:cs="Times New Roman"/>
          <w:kern w:val="3"/>
          <w:sz w:val="24"/>
          <w:szCs w:val="24"/>
          <w:lang w:eastAsia="zh-CN"/>
        </w:rPr>
        <w:t>doi</w:t>
      </w:r>
      <w:proofErr w:type="spellEnd"/>
      <w:r w:rsidRPr="00137C9B">
        <w:rPr>
          <w:rFonts w:ascii="Times New Roman" w:eastAsia="Times New Roman" w:hAnsi="Times New Roman" w:cs="Times New Roman"/>
          <w:kern w:val="3"/>
          <w:sz w:val="24"/>
          <w:szCs w:val="24"/>
          <w:lang w:eastAsia="zh-CN"/>
        </w:rPr>
        <w:t xml:space="preserve">: </w:t>
      </w:r>
      <w:r w:rsidRPr="004D0674">
        <w:rPr>
          <w:rStyle w:val="Hipervnculo"/>
          <w:rFonts w:ascii="Times New Roman" w:eastAsia="Times New Roman" w:hAnsi="Times New Roman" w:cs="Times New Roman"/>
          <w:color w:val="auto"/>
          <w:kern w:val="3"/>
          <w:sz w:val="24"/>
          <w:szCs w:val="24"/>
          <w:u w:val="none"/>
          <w:lang w:eastAsia="zh-CN"/>
        </w:rPr>
        <w:t>10.1080/0144929X.2014.952778</w:t>
      </w:r>
      <w:r w:rsidRPr="004D0674">
        <w:rPr>
          <w:rFonts w:ascii="Times New Roman" w:eastAsia="Times New Roman" w:hAnsi="Times New Roman" w:cs="Times New Roman"/>
          <w:kern w:val="3"/>
          <w:sz w:val="24"/>
          <w:szCs w:val="24"/>
          <w:lang w:eastAsia="zh-CN"/>
        </w:rPr>
        <w:t xml:space="preserve"> </w:t>
      </w:r>
    </w:p>
    <w:sectPr w:rsidR="00247C3E" w:rsidRPr="00137C9B" w:rsidSect="009C4133">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AA7E6" w14:textId="77777777" w:rsidR="00547983" w:rsidRDefault="00547983" w:rsidP="003111E7">
      <w:pPr>
        <w:spacing w:after="0" w:line="240" w:lineRule="auto"/>
      </w:pPr>
      <w:r>
        <w:separator/>
      </w:r>
    </w:p>
  </w:endnote>
  <w:endnote w:type="continuationSeparator" w:id="0">
    <w:p w14:paraId="0B7ECF4C" w14:textId="77777777" w:rsidR="00547983" w:rsidRDefault="00547983" w:rsidP="0031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173957"/>
      <w:docPartObj>
        <w:docPartGallery w:val="Page Numbers (Bottom of Page)"/>
        <w:docPartUnique/>
      </w:docPartObj>
    </w:sdtPr>
    <w:sdtEndPr/>
    <w:sdtContent>
      <w:p w14:paraId="0A12F61F" w14:textId="4826F339" w:rsidR="006A7A59" w:rsidRDefault="006A7A59">
        <w:pPr>
          <w:pStyle w:val="Piedepgina"/>
          <w:jc w:val="center"/>
        </w:pPr>
        <w:r>
          <w:fldChar w:fldCharType="begin"/>
        </w:r>
        <w:r>
          <w:instrText>PAGE   \* MERGEFORMAT</w:instrText>
        </w:r>
        <w:r>
          <w:fldChar w:fldCharType="separate"/>
        </w:r>
        <w:r>
          <w:rPr>
            <w:noProof/>
          </w:rPr>
          <w:t>1</w:t>
        </w:r>
        <w:r>
          <w:fldChar w:fldCharType="end"/>
        </w:r>
      </w:p>
    </w:sdtContent>
  </w:sdt>
  <w:p w14:paraId="1478C534" w14:textId="77777777" w:rsidR="006A7A59" w:rsidRDefault="006A7A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F409D" w14:textId="77777777" w:rsidR="00547983" w:rsidRDefault="00547983" w:rsidP="003111E7">
      <w:pPr>
        <w:spacing w:after="0" w:line="240" w:lineRule="auto"/>
      </w:pPr>
      <w:r>
        <w:separator/>
      </w:r>
    </w:p>
  </w:footnote>
  <w:footnote w:type="continuationSeparator" w:id="0">
    <w:p w14:paraId="279DD502" w14:textId="77777777" w:rsidR="00547983" w:rsidRDefault="00547983" w:rsidP="0031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4632"/>
    <w:multiLevelType w:val="hybridMultilevel"/>
    <w:tmpl w:val="4D342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7353C1"/>
    <w:multiLevelType w:val="hybridMultilevel"/>
    <w:tmpl w:val="843EAE56"/>
    <w:lvl w:ilvl="0" w:tplc="A52E5F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5C"/>
    <w:rsid w:val="00010058"/>
    <w:rsid w:val="000150B0"/>
    <w:rsid w:val="00015987"/>
    <w:rsid w:val="00062DDE"/>
    <w:rsid w:val="00066372"/>
    <w:rsid w:val="000751C5"/>
    <w:rsid w:val="000814FC"/>
    <w:rsid w:val="000926B0"/>
    <w:rsid w:val="000A5B60"/>
    <w:rsid w:val="000B062E"/>
    <w:rsid w:val="000B69D8"/>
    <w:rsid w:val="000C66A4"/>
    <w:rsid w:val="000D249B"/>
    <w:rsid w:val="000E3B9C"/>
    <w:rsid w:val="00122B1F"/>
    <w:rsid w:val="001378CD"/>
    <w:rsid w:val="00137C9B"/>
    <w:rsid w:val="00146079"/>
    <w:rsid w:val="001757FF"/>
    <w:rsid w:val="00185E1C"/>
    <w:rsid w:val="001E1AD9"/>
    <w:rsid w:val="001E29D5"/>
    <w:rsid w:val="001E2DA6"/>
    <w:rsid w:val="001F0A61"/>
    <w:rsid w:val="001F506B"/>
    <w:rsid w:val="00202A43"/>
    <w:rsid w:val="0020306D"/>
    <w:rsid w:val="00205283"/>
    <w:rsid w:val="00215AD0"/>
    <w:rsid w:val="002175B6"/>
    <w:rsid w:val="002266DB"/>
    <w:rsid w:val="00235F63"/>
    <w:rsid w:val="00243195"/>
    <w:rsid w:val="00247C3E"/>
    <w:rsid w:val="002728FB"/>
    <w:rsid w:val="00280E57"/>
    <w:rsid w:val="002916EB"/>
    <w:rsid w:val="00294B44"/>
    <w:rsid w:val="002B32ED"/>
    <w:rsid w:val="002C3007"/>
    <w:rsid w:val="002D6140"/>
    <w:rsid w:val="002E28F1"/>
    <w:rsid w:val="002E299D"/>
    <w:rsid w:val="002E56AD"/>
    <w:rsid w:val="002F328C"/>
    <w:rsid w:val="003111E7"/>
    <w:rsid w:val="00324AF2"/>
    <w:rsid w:val="00334C72"/>
    <w:rsid w:val="00357ADD"/>
    <w:rsid w:val="00363D95"/>
    <w:rsid w:val="003713A3"/>
    <w:rsid w:val="003C397C"/>
    <w:rsid w:val="003C5EAF"/>
    <w:rsid w:val="003C6D0B"/>
    <w:rsid w:val="003C7FF6"/>
    <w:rsid w:val="003E4118"/>
    <w:rsid w:val="003E77D3"/>
    <w:rsid w:val="003F01C4"/>
    <w:rsid w:val="004008D3"/>
    <w:rsid w:val="00436097"/>
    <w:rsid w:val="0044542C"/>
    <w:rsid w:val="00470AE7"/>
    <w:rsid w:val="00474F31"/>
    <w:rsid w:val="00494129"/>
    <w:rsid w:val="004953D2"/>
    <w:rsid w:val="004C29B5"/>
    <w:rsid w:val="004C60DE"/>
    <w:rsid w:val="004D0674"/>
    <w:rsid w:val="004D1EC4"/>
    <w:rsid w:val="004E6D12"/>
    <w:rsid w:val="004F4251"/>
    <w:rsid w:val="004F4540"/>
    <w:rsid w:val="00507C31"/>
    <w:rsid w:val="00514F1E"/>
    <w:rsid w:val="005176D1"/>
    <w:rsid w:val="00530850"/>
    <w:rsid w:val="00547983"/>
    <w:rsid w:val="00550689"/>
    <w:rsid w:val="00554052"/>
    <w:rsid w:val="00560321"/>
    <w:rsid w:val="00560F8A"/>
    <w:rsid w:val="00562174"/>
    <w:rsid w:val="00562353"/>
    <w:rsid w:val="00564F73"/>
    <w:rsid w:val="00584BD4"/>
    <w:rsid w:val="005A42C1"/>
    <w:rsid w:val="005A78E6"/>
    <w:rsid w:val="005E596B"/>
    <w:rsid w:val="0063041C"/>
    <w:rsid w:val="00630520"/>
    <w:rsid w:val="00630C9F"/>
    <w:rsid w:val="00651FD5"/>
    <w:rsid w:val="00664176"/>
    <w:rsid w:val="006739B0"/>
    <w:rsid w:val="00681088"/>
    <w:rsid w:val="00684176"/>
    <w:rsid w:val="006A6D24"/>
    <w:rsid w:val="006A7A59"/>
    <w:rsid w:val="006E726D"/>
    <w:rsid w:val="006F3F3D"/>
    <w:rsid w:val="007074BE"/>
    <w:rsid w:val="00730274"/>
    <w:rsid w:val="0073755D"/>
    <w:rsid w:val="00743CA9"/>
    <w:rsid w:val="00752A75"/>
    <w:rsid w:val="007556F6"/>
    <w:rsid w:val="00764EFE"/>
    <w:rsid w:val="007A596E"/>
    <w:rsid w:val="007A6C9F"/>
    <w:rsid w:val="007B2164"/>
    <w:rsid w:val="007B7487"/>
    <w:rsid w:val="007E1DF7"/>
    <w:rsid w:val="007E4863"/>
    <w:rsid w:val="007E6B69"/>
    <w:rsid w:val="00812D84"/>
    <w:rsid w:val="008555E7"/>
    <w:rsid w:val="008663AF"/>
    <w:rsid w:val="00873770"/>
    <w:rsid w:val="00874BE2"/>
    <w:rsid w:val="008859C6"/>
    <w:rsid w:val="00886DC5"/>
    <w:rsid w:val="008B625C"/>
    <w:rsid w:val="008C566F"/>
    <w:rsid w:val="008D0C95"/>
    <w:rsid w:val="008D56A6"/>
    <w:rsid w:val="008E599D"/>
    <w:rsid w:val="008F5333"/>
    <w:rsid w:val="00904AA8"/>
    <w:rsid w:val="0092676B"/>
    <w:rsid w:val="00936F7B"/>
    <w:rsid w:val="00943351"/>
    <w:rsid w:val="00950043"/>
    <w:rsid w:val="009509B4"/>
    <w:rsid w:val="00952C2D"/>
    <w:rsid w:val="0097050B"/>
    <w:rsid w:val="009823D3"/>
    <w:rsid w:val="009C4133"/>
    <w:rsid w:val="009D6723"/>
    <w:rsid w:val="009F58D0"/>
    <w:rsid w:val="00A05859"/>
    <w:rsid w:val="00A3305F"/>
    <w:rsid w:val="00A46D89"/>
    <w:rsid w:val="00A61617"/>
    <w:rsid w:val="00A70FED"/>
    <w:rsid w:val="00A84479"/>
    <w:rsid w:val="00A86F59"/>
    <w:rsid w:val="00A90166"/>
    <w:rsid w:val="00A94D80"/>
    <w:rsid w:val="00AA2792"/>
    <w:rsid w:val="00AC4EBE"/>
    <w:rsid w:val="00AE2BE7"/>
    <w:rsid w:val="00B07E9F"/>
    <w:rsid w:val="00B114FF"/>
    <w:rsid w:val="00B1685F"/>
    <w:rsid w:val="00B27407"/>
    <w:rsid w:val="00B44576"/>
    <w:rsid w:val="00B82264"/>
    <w:rsid w:val="00B860FE"/>
    <w:rsid w:val="00B86931"/>
    <w:rsid w:val="00BB566D"/>
    <w:rsid w:val="00BB7A15"/>
    <w:rsid w:val="00BC7C5D"/>
    <w:rsid w:val="00BE24B0"/>
    <w:rsid w:val="00C107FE"/>
    <w:rsid w:val="00C26962"/>
    <w:rsid w:val="00C26E58"/>
    <w:rsid w:val="00C352F9"/>
    <w:rsid w:val="00C37534"/>
    <w:rsid w:val="00C529DC"/>
    <w:rsid w:val="00C53B0D"/>
    <w:rsid w:val="00C579E1"/>
    <w:rsid w:val="00C63BD9"/>
    <w:rsid w:val="00C7381C"/>
    <w:rsid w:val="00C851C0"/>
    <w:rsid w:val="00CB1B48"/>
    <w:rsid w:val="00CB22C6"/>
    <w:rsid w:val="00CC1535"/>
    <w:rsid w:val="00CE16FF"/>
    <w:rsid w:val="00CE3B41"/>
    <w:rsid w:val="00CE3EFD"/>
    <w:rsid w:val="00D11C18"/>
    <w:rsid w:val="00D27827"/>
    <w:rsid w:val="00D27C7C"/>
    <w:rsid w:val="00D47D14"/>
    <w:rsid w:val="00D605A7"/>
    <w:rsid w:val="00D605A9"/>
    <w:rsid w:val="00D6285D"/>
    <w:rsid w:val="00D76756"/>
    <w:rsid w:val="00D97355"/>
    <w:rsid w:val="00DB7A99"/>
    <w:rsid w:val="00DC492A"/>
    <w:rsid w:val="00DC4C3A"/>
    <w:rsid w:val="00DC5C9D"/>
    <w:rsid w:val="00DC6A43"/>
    <w:rsid w:val="00E047BA"/>
    <w:rsid w:val="00E07E3B"/>
    <w:rsid w:val="00E242FD"/>
    <w:rsid w:val="00E3626C"/>
    <w:rsid w:val="00E560B3"/>
    <w:rsid w:val="00E72BC0"/>
    <w:rsid w:val="00E84B39"/>
    <w:rsid w:val="00E90DB2"/>
    <w:rsid w:val="00E9194D"/>
    <w:rsid w:val="00E9310D"/>
    <w:rsid w:val="00E96E48"/>
    <w:rsid w:val="00E97EC4"/>
    <w:rsid w:val="00EB2B7B"/>
    <w:rsid w:val="00EB6765"/>
    <w:rsid w:val="00ED577D"/>
    <w:rsid w:val="00EE1F6D"/>
    <w:rsid w:val="00F32568"/>
    <w:rsid w:val="00F36D11"/>
    <w:rsid w:val="00F61473"/>
    <w:rsid w:val="00F74829"/>
    <w:rsid w:val="00F77131"/>
    <w:rsid w:val="00F92436"/>
    <w:rsid w:val="00F94053"/>
    <w:rsid w:val="00F960D9"/>
    <w:rsid w:val="00FA3A0D"/>
    <w:rsid w:val="00FF32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C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rsid w:val="00752A75"/>
    <w:pPr>
      <w:suppressAutoHyphens/>
      <w:autoSpaceDN w:val="0"/>
      <w:spacing w:after="0" w:line="240" w:lineRule="auto"/>
      <w:jc w:val="both"/>
      <w:textAlignment w:val="baseline"/>
      <w:outlineLvl w:val="0"/>
    </w:pPr>
    <w:rPr>
      <w:rFonts w:ascii="Times New Roman" w:eastAsia="Times New Roman" w:hAnsi="Times New Roman" w:cs="Times New Roman"/>
      <w:b/>
      <w:kern w:val="3"/>
      <w:sz w:val="24"/>
      <w:szCs w:val="24"/>
      <w:lang w:eastAsia="zh-CN"/>
    </w:rPr>
  </w:style>
  <w:style w:type="paragraph" w:styleId="Ttulo3">
    <w:name w:val="heading 3"/>
    <w:basedOn w:val="Normal"/>
    <w:next w:val="Normal"/>
    <w:link w:val="Ttulo3Car"/>
    <w:uiPriority w:val="9"/>
    <w:semiHidden/>
    <w:unhideWhenUsed/>
    <w:qFormat/>
    <w:rsid w:val="00A901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625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26962"/>
    <w:pPr>
      <w:spacing w:after="0" w:line="240" w:lineRule="auto"/>
    </w:pPr>
    <w:rPr>
      <w:rFonts w:ascii="Arial" w:hAnsi="Arial" w:cs="Arial"/>
      <w:sz w:val="16"/>
      <w:szCs w:val="16"/>
    </w:rPr>
  </w:style>
  <w:style w:type="character" w:customStyle="1" w:styleId="TextodegloboCar">
    <w:name w:val="Texto de globo Car"/>
    <w:basedOn w:val="Fuentedeprrafopredeter"/>
    <w:link w:val="Textodeglobo"/>
    <w:uiPriority w:val="99"/>
    <w:semiHidden/>
    <w:rsid w:val="00C26962"/>
    <w:rPr>
      <w:rFonts w:ascii="Arial" w:hAnsi="Arial" w:cs="Arial"/>
      <w:sz w:val="16"/>
      <w:szCs w:val="16"/>
    </w:rPr>
  </w:style>
  <w:style w:type="paragraph" w:styleId="Encabezado">
    <w:name w:val="header"/>
    <w:basedOn w:val="Normal"/>
    <w:link w:val="EncabezadoCar"/>
    <w:uiPriority w:val="99"/>
    <w:unhideWhenUsed/>
    <w:rsid w:val="003111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1E7"/>
  </w:style>
  <w:style w:type="paragraph" w:styleId="Piedepgina">
    <w:name w:val="footer"/>
    <w:basedOn w:val="Normal"/>
    <w:link w:val="PiedepginaCar"/>
    <w:uiPriority w:val="99"/>
    <w:unhideWhenUsed/>
    <w:rsid w:val="003111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1E7"/>
  </w:style>
  <w:style w:type="character" w:styleId="Hipervnculo">
    <w:name w:val="Hyperlink"/>
    <w:basedOn w:val="Fuentedeprrafopredeter"/>
    <w:uiPriority w:val="99"/>
    <w:unhideWhenUsed/>
    <w:rsid w:val="00B07E9F"/>
    <w:rPr>
      <w:color w:val="0000FF" w:themeColor="hyperlink"/>
      <w:u w:val="single"/>
    </w:rPr>
  </w:style>
  <w:style w:type="paragraph" w:customStyle="1" w:styleId="Figuras">
    <w:name w:val="Figuras"/>
    <w:basedOn w:val="Normal"/>
    <w:next w:val="Normal"/>
    <w:rsid w:val="008555E7"/>
    <w:pPr>
      <w:suppressAutoHyphens/>
      <w:autoSpaceDN w:val="0"/>
      <w:spacing w:after="0" w:line="240" w:lineRule="auto"/>
      <w:ind w:firstLine="567"/>
      <w:jc w:val="center"/>
      <w:textAlignment w:val="baseline"/>
    </w:pPr>
    <w:rPr>
      <w:rFonts w:ascii="Times New Roman" w:eastAsia="Times New Roman" w:hAnsi="Times New Roman" w:cs="Times New Roman"/>
      <w:kern w:val="3"/>
      <w:sz w:val="20"/>
      <w:szCs w:val="20"/>
      <w:lang w:eastAsia="zh-CN"/>
    </w:rPr>
  </w:style>
  <w:style w:type="table" w:styleId="Tablaconcuadrcula">
    <w:name w:val="Table Grid"/>
    <w:basedOn w:val="Tablanormal"/>
    <w:uiPriority w:val="59"/>
    <w:rsid w:val="0001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52A75"/>
    <w:rPr>
      <w:rFonts w:ascii="Times New Roman" w:eastAsia="Times New Roman" w:hAnsi="Times New Roman" w:cs="Times New Roman"/>
      <w:b/>
      <w:kern w:val="3"/>
      <w:sz w:val="24"/>
      <w:szCs w:val="24"/>
      <w:lang w:eastAsia="zh-CN"/>
    </w:rPr>
  </w:style>
  <w:style w:type="character" w:customStyle="1" w:styleId="Mencinsinresolver1">
    <w:name w:val="Mención sin resolver1"/>
    <w:basedOn w:val="Fuentedeprrafopredeter"/>
    <w:uiPriority w:val="99"/>
    <w:semiHidden/>
    <w:unhideWhenUsed/>
    <w:rsid w:val="00730274"/>
    <w:rPr>
      <w:color w:val="808080"/>
      <w:shd w:val="clear" w:color="auto" w:fill="E6E6E6"/>
    </w:rPr>
  </w:style>
  <w:style w:type="character" w:styleId="Refdecomentario">
    <w:name w:val="annotation reference"/>
    <w:basedOn w:val="Fuentedeprrafopredeter"/>
    <w:uiPriority w:val="99"/>
    <w:semiHidden/>
    <w:unhideWhenUsed/>
    <w:rsid w:val="00CE16FF"/>
    <w:rPr>
      <w:sz w:val="16"/>
      <w:szCs w:val="16"/>
    </w:rPr>
  </w:style>
  <w:style w:type="paragraph" w:styleId="Textocomentario">
    <w:name w:val="annotation text"/>
    <w:basedOn w:val="Normal"/>
    <w:link w:val="TextocomentarioCar"/>
    <w:uiPriority w:val="99"/>
    <w:semiHidden/>
    <w:unhideWhenUsed/>
    <w:rsid w:val="00CE16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16FF"/>
    <w:rPr>
      <w:sz w:val="20"/>
      <w:szCs w:val="20"/>
    </w:rPr>
  </w:style>
  <w:style w:type="paragraph" w:styleId="Asuntodelcomentario">
    <w:name w:val="annotation subject"/>
    <w:basedOn w:val="Textocomentario"/>
    <w:next w:val="Textocomentario"/>
    <w:link w:val="AsuntodelcomentarioCar"/>
    <w:uiPriority w:val="99"/>
    <w:semiHidden/>
    <w:unhideWhenUsed/>
    <w:rsid w:val="00CE16FF"/>
    <w:rPr>
      <w:b/>
      <w:bCs/>
    </w:rPr>
  </w:style>
  <w:style w:type="character" w:customStyle="1" w:styleId="AsuntodelcomentarioCar">
    <w:name w:val="Asunto del comentario Car"/>
    <w:basedOn w:val="TextocomentarioCar"/>
    <w:link w:val="Asuntodelcomentario"/>
    <w:uiPriority w:val="99"/>
    <w:semiHidden/>
    <w:rsid w:val="00CE16FF"/>
    <w:rPr>
      <w:b/>
      <w:bCs/>
      <w:sz w:val="20"/>
      <w:szCs w:val="20"/>
    </w:rPr>
  </w:style>
  <w:style w:type="character" w:styleId="Hipervnculovisitado">
    <w:name w:val="FollowedHyperlink"/>
    <w:basedOn w:val="Fuentedeprrafopredeter"/>
    <w:uiPriority w:val="99"/>
    <w:semiHidden/>
    <w:unhideWhenUsed/>
    <w:rsid w:val="007E6B69"/>
    <w:rPr>
      <w:color w:val="800080" w:themeColor="followedHyperlink"/>
      <w:u w:val="single"/>
    </w:rPr>
  </w:style>
  <w:style w:type="character" w:styleId="Mencinsinresolver">
    <w:name w:val="Unresolved Mention"/>
    <w:basedOn w:val="Fuentedeprrafopredeter"/>
    <w:uiPriority w:val="99"/>
    <w:semiHidden/>
    <w:unhideWhenUsed/>
    <w:rsid w:val="007E6B69"/>
    <w:rPr>
      <w:color w:val="808080"/>
      <w:shd w:val="clear" w:color="auto" w:fill="E6E6E6"/>
    </w:rPr>
  </w:style>
  <w:style w:type="paragraph" w:styleId="Prrafodelista">
    <w:name w:val="List Paragraph"/>
    <w:basedOn w:val="Normal"/>
    <w:uiPriority w:val="34"/>
    <w:qFormat/>
    <w:rsid w:val="00D97355"/>
    <w:pPr>
      <w:ind w:left="720"/>
      <w:contextualSpacing/>
    </w:pPr>
  </w:style>
  <w:style w:type="character" w:customStyle="1" w:styleId="Ttulo3Car">
    <w:name w:val="Título 3 Car"/>
    <w:basedOn w:val="Fuentedeprrafopredeter"/>
    <w:link w:val="Ttulo3"/>
    <w:uiPriority w:val="9"/>
    <w:semiHidden/>
    <w:rsid w:val="00A9016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77608">
      <w:bodyDiv w:val="1"/>
      <w:marLeft w:val="0"/>
      <w:marRight w:val="0"/>
      <w:marTop w:val="0"/>
      <w:marBottom w:val="0"/>
      <w:divBdr>
        <w:top w:val="none" w:sz="0" w:space="0" w:color="auto"/>
        <w:left w:val="none" w:sz="0" w:space="0" w:color="auto"/>
        <w:bottom w:val="none" w:sz="0" w:space="0" w:color="auto"/>
        <w:right w:val="none" w:sz="0" w:space="0" w:color="auto"/>
      </w:divBdr>
    </w:div>
    <w:div w:id="328100222">
      <w:bodyDiv w:val="1"/>
      <w:marLeft w:val="0"/>
      <w:marRight w:val="0"/>
      <w:marTop w:val="0"/>
      <w:marBottom w:val="0"/>
      <w:divBdr>
        <w:top w:val="none" w:sz="0" w:space="0" w:color="auto"/>
        <w:left w:val="none" w:sz="0" w:space="0" w:color="auto"/>
        <w:bottom w:val="none" w:sz="0" w:space="0" w:color="auto"/>
        <w:right w:val="none" w:sz="0" w:space="0" w:color="auto"/>
      </w:divBdr>
    </w:div>
    <w:div w:id="1059284381">
      <w:bodyDiv w:val="1"/>
      <w:marLeft w:val="0"/>
      <w:marRight w:val="0"/>
      <w:marTop w:val="0"/>
      <w:marBottom w:val="0"/>
      <w:divBdr>
        <w:top w:val="none" w:sz="0" w:space="0" w:color="auto"/>
        <w:left w:val="none" w:sz="0" w:space="0" w:color="auto"/>
        <w:bottom w:val="none" w:sz="0" w:space="0" w:color="auto"/>
        <w:right w:val="none" w:sz="0" w:space="0" w:color="auto"/>
      </w:divBdr>
    </w:div>
    <w:div w:id="1500734927">
      <w:bodyDiv w:val="1"/>
      <w:marLeft w:val="0"/>
      <w:marRight w:val="0"/>
      <w:marTop w:val="0"/>
      <w:marBottom w:val="0"/>
      <w:divBdr>
        <w:top w:val="none" w:sz="0" w:space="0" w:color="auto"/>
        <w:left w:val="none" w:sz="0" w:space="0" w:color="auto"/>
        <w:bottom w:val="none" w:sz="0" w:space="0" w:color="auto"/>
        <w:right w:val="none" w:sz="0" w:space="0" w:color="auto"/>
      </w:divBdr>
    </w:div>
    <w:div w:id="1695382202">
      <w:bodyDiv w:val="1"/>
      <w:marLeft w:val="0"/>
      <w:marRight w:val="0"/>
      <w:marTop w:val="0"/>
      <w:marBottom w:val="0"/>
      <w:divBdr>
        <w:top w:val="none" w:sz="0" w:space="0" w:color="auto"/>
        <w:left w:val="none" w:sz="0" w:space="0" w:color="auto"/>
        <w:bottom w:val="none" w:sz="0" w:space="0" w:color="auto"/>
        <w:right w:val="none" w:sz="0" w:space="0" w:color="auto"/>
      </w:divBdr>
    </w:div>
    <w:div w:id="20174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8ZkR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goo.gl/Y7Mf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V4Xn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nZESGL" TargetMode="External"/><Relationship Id="rId4" Type="http://schemas.openxmlformats.org/officeDocument/2006/relationships/webSettings" Target="webSettings.xml"/><Relationship Id="rId9" Type="http://schemas.openxmlformats.org/officeDocument/2006/relationships/hyperlink" Target="https://doi.org/10.3916/C54-2018-05"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597714091006733"/>
          <c:y val="1.9526935987600939E-3"/>
          <c:w val="0.48521288731194584"/>
          <c:h val="0.92479294687570579"/>
        </c:manualLayout>
      </c:layout>
      <c:bar3DChart>
        <c:barDir val="bar"/>
        <c:grouping val="stacked"/>
        <c:varyColors val="0"/>
        <c:ser>
          <c:idx val="0"/>
          <c:order val="0"/>
          <c:tx>
            <c:strRef>
              <c:f>Hoja1!$B$1</c:f>
              <c:strCache>
                <c:ptCount val="1"/>
                <c:pt idx="0">
                  <c:v>Serie 1</c:v>
                </c:pt>
              </c:strCache>
            </c:strRef>
          </c:tx>
          <c:spPr>
            <a:solidFill>
              <a:schemeClr val="tx1">
                <a:lumMod val="50000"/>
                <a:lumOff val="50000"/>
              </a:schemeClr>
            </a:solidFill>
            <a:ln>
              <a:noFill/>
            </a:ln>
            <a:effectLst/>
            <a:sp3d/>
          </c:spPr>
          <c:invertIfNegative val="0"/>
          <c:dLbls>
            <c:dLbl>
              <c:idx val="0"/>
              <c:layout>
                <c:manualLayout>
                  <c:x val="0.19755409219190953"/>
                  <c:y val="-3.53669319186560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DF-4C82-85B7-44F1A667FB5B}"/>
                </c:ext>
              </c:extLst>
            </c:dLbl>
            <c:dLbl>
              <c:idx val="1"/>
              <c:layout>
                <c:manualLayout>
                  <c:x val="0.21636876763875823"/>
                  <c:y val="-7.07338638373134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DF-4C82-85B7-44F1A667FB5B}"/>
                </c:ext>
              </c:extLst>
            </c:dLbl>
            <c:dLbl>
              <c:idx val="2"/>
              <c:layout>
                <c:manualLayout>
                  <c:x val="0.2187206020696143"/>
                  <c:y val="-7.07338638373134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DF-4C82-85B7-44F1A667FB5B}"/>
                </c:ext>
              </c:extLst>
            </c:dLbl>
            <c:dLbl>
              <c:idx val="3"/>
              <c:layout>
                <c:manualLayout>
                  <c:x val="0.22577610536218251"/>
                  <c:y val="-3.53669319186560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DF-4C82-85B7-44F1A667FB5B}"/>
                </c:ext>
              </c:extLst>
            </c:dLbl>
            <c:dLbl>
              <c:idx val="4"/>
              <c:layout>
                <c:manualLayout>
                  <c:x val="0.23283160865475053"/>
                  <c:y val="-3.5366931918656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DF-4C82-85B7-44F1A667FB5B}"/>
                </c:ext>
              </c:extLst>
            </c:dLbl>
            <c:dLbl>
              <c:idx val="5"/>
              <c:layout>
                <c:manualLayout>
                  <c:x val="0.23283160865475053"/>
                  <c:y val="-7.0733863837312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DF-4C82-85B7-44F1A667FB5B}"/>
                </c:ext>
              </c:extLst>
            </c:dLbl>
            <c:dLbl>
              <c:idx val="6"/>
              <c:layout>
                <c:manualLayout>
                  <c:x val="0.23283160865475053"/>
                  <c:y val="-3.5366931918656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DF-4C82-85B7-44F1A667FB5B}"/>
                </c:ext>
              </c:extLst>
            </c:dLbl>
            <c:dLbl>
              <c:idx val="7"/>
              <c:layout>
                <c:manualLayout>
                  <c:x val="0.23518344308560676"/>
                  <c:y val="-7.0733863837312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DF-4C82-85B7-44F1A667FB5B}"/>
                </c:ext>
              </c:extLst>
            </c:dLbl>
            <c:dLbl>
              <c:idx val="8"/>
              <c:layout>
                <c:manualLayout>
                  <c:x val="0.2398871119473189"/>
                  <c:y val="-3.536693191865638E-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extLst>
                <c:ext xmlns:c15="http://schemas.microsoft.com/office/drawing/2012/chart" uri="{CE6537A1-D6FC-4f65-9D91-7224C49458BB}">
                  <c15:layout>
                    <c:manualLayout>
                      <c:w val="5.5268109125117593E-2"/>
                      <c:h val="4.7745358090185673E-2"/>
                    </c:manualLayout>
                  </c15:layout>
                </c:ext>
                <c:ext xmlns:c16="http://schemas.microsoft.com/office/drawing/2014/chart" uri="{C3380CC4-5D6E-409C-BE32-E72D297353CC}">
                  <c16:uniqueId val="{00000008-8EDF-4C82-85B7-44F1A667FB5B}"/>
                </c:ext>
              </c:extLst>
            </c:dLbl>
            <c:dLbl>
              <c:idx val="9"/>
              <c:layout>
                <c:manualLayout>
                  <c:x val="0.25164628410159923"/>
                  <c:y val="-1.0610079575596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DF-4C82-85B7-44F1A667FB5B}"/>
                </c:ext>
              </c:extLst>
            </c:dLbl>
            <c:dLbl>
              <c:idx val="10"/>
              <c:layout>
                <c:manualLayout>
                  <c:x val="0.25870178739416744"/>
                  <c:y val="-7.0733863837312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DF-4C82-85B7-44F1A667FB5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Hoja1!$A$2:$A$12</c:f>
              <c:strCache>
                <c:ptCount val="11"/>
                <c:pt idx="0">
                  <c:v>Comprendo el funcionamiento de redes</c:v>
                </c:pt>
                <c:pt idx="1">
                  <c:v>Estoy familiarizado con herramientas de la red</c:v>
                </c:pt>
                <c:pt idx="2">
                  <c:v>Soy capaz de afrontar cambios en las redes </c:v>
                </c:pt>
                <c:pt idx="3">
                  <c:v>Me preocupa no molestar a los demás en redes</c:v>
                </c:pt>
                <c:pt idx="4">
                  <c:v>Me alegro si a alguien le pasa algo bueno en red</c:v>
                </c:pt>
                <c:pt idx="5">
                  <c:v>Tomo medidas contra robo de identidad en red</c:v>
                </c:pt>
                <c:pt idx="6">
                  <c:v>Me expreso con claridad en las redes</c:v>
                </c:pt>
                <c:pt idx="7">
                  <c:v>Uso las redes sin perjudicar otras actividades</c:v>
                </c:pt>
                <c:pt idx="8">
                  <c:v>Me protejo de desconocidos en la red</c:v>
                </c:pt>
                <c:pt idx="9">
                  <c:v>Creo contenidos en redes con diferentes recursos</c:v>
                </c:pt>
                <c:pt idx="10">
                  <c:v>Uso las redes para comunicarme con contactos</c:v>
                </c:pt>
              </c:strCache>
            </c:strRef>
          </c:cat>
          <c:val>
            <c:numRef>
              <c:f>Hoja1!$B$2:$B$12</c:f>
              <c:numCache>
                <c:formatCode>General</c:formatCode>
                <c:ptCount val="11"/>
                <c:pt idx="0">
                  <c:v>2</c:v>
                </c:pt>
                <c:pt idx="1">
                  <c:v>2.0299999999999998</c:v>
                </c:pt>
                <c:pt idx="2">
                  <c:v>2.0499999999999998</c:v>
                </c:pt>
                <c:pt idx="3">
                  <c:v>2.14</c:v>
                </c:pt>
                <c:pt idx="4">
                  <c:v>2.2200000000000002</c:v>
                </c:pt>
                <c:pt idx="5">
                  <c:v>2.2400000000000002</c:v>
                </c:pt>
                <c:pt idx="6">
                  <c:v>2.2400000000000002</c:v>
                </c:pt>
                <c:pt idx="7">
                  <c:v>2.27</c:v>
                </c:pt>
                <c:pt idx="8">
                  <c:v>2.33</c:v>
                </c:pt>
                <c:pt idx="9">
                  <c:v>2.4300000000000002</c:v>
                </c:pt>
                <c:pt idx="10">
                  <c:v>2.5099999999999998</c:v>
                </c:pt>
              </c:numCache>
            </c:numRef>
          </c:val>
          <c:extLst>
            <c:ext xmlns:c16="http://schemas.microsoft.com/office/drawing/2014/chart" uri="{C3380CC4-5D6E-409C-BE32-E72D297353CC}">
              <c16:uniqueId val="{0000000B-8EDF-4C82-85B7-44F1A667FB5B}"/>
            </c:ext>
          </c:extLst>
        </c:ser>
        <c:dLbls>
          <c:showLegendKey val="0"/>
          <c:showVal val="1"/>
          <c:showCatName val="0"/>
          <c:showSerName val="0"/>
          <c:showPercent val="0"/>
          <c:showBubbleSize val="0"/>
        </c:dLbls>
        <c:gapWidth val="150"/>
        <c:shape val="box"/>
        <c:axId val="129963904"/>
        <c:axId val="129965440"/>
        <c:axId val="0"/>
      </c:bar3DChart>
      <c:catAx>
        <c:axId val="129963904"/>
        <c:scaling>
          <c:orientation val="minMax"/>
        </c:scaling>
        <c:delete val="0"/>
        <c:axPos val="l"/>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29965440"/>
        <c:crossesAt val="0"/>
        <c:auto val="1"/>
        <c:lblAlgn val="ctr"/>
        <c:lblOffset val="100"/>
        <c:noMultiLvlLbl val="0"/>
      </c:catAx>
      <c:valAx>
        <c:axId val="129965440"/>
        <c:scaling>
          <c:orientation val="minMax"/>
          <c:max val="2.6"/>
          <c:min val="0"/>
        </c:scaling>
        <c:delete val="0"/>
        <c:axPos val="b"/>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29963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6214</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2018-07-19T10:50:00Z</dcterms:created>
  <dcterms:modified xsi:type="dcterms:W3CDTF">2018-10-11T12:06:00Z</dcterms:modified>
</cp:coreProperties>
</file>