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AC" w:rsidRPr="0064326F" w:rsidRDefault="00EB0DAC" w:rsidP="00EB0DA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64326F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DISEÑO Y VALIDACIÓN DE UNA ESCALA DE AUTOEVALUACIÓN DE COMPETENCIAS DIGITALES PARA </w:t>
      </w:r>
      <w:r w:rsidR="0040586A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ESTUDIANTES DE PEDAGOGÍA</w:t>
      </w:r>
    </w:p>
    <w:p w:rsidR="00EB0DAC" w:rsidRPr="0064326F" w:rsidRDefault="00EB0DAC" w:rsidP="00EB0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DAC" w:rsidRPr="0064326F" w:rsidRDefault="00EB0DAC" w:rsidP="00EB0DA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326F">
        <w:rPr>
          <w:rFonts w:ascii="Times New Roman" w:hAnsi="Times New Roman" w:cs="Times New Roman"/>
          <w:b/>
          <w:sz w:val="24"/>
          <w:szCs w:val="24"/>
          <w:lang w:val="en-US"/>
        </w:rPr>
        <w:t>DESIGN AND VALIDATION OF A SCALE OF SELF</w:t>
      </w:r>
      <w:r w:rsidR="000A01AA">
        <w:rPr>
          <w:rFonts w:ascii="Times New Roman" w:hAnsi="Times New Roman" w:cs="Times New Roman"/>
          <w:b/>
          <w:sz w:val="24"/>
          <w:szCs w:val="24"/>
          <w:lang w:val="en-US"/>
        </w:rPr>
        <w:t>-ASSESSMENT</w:t>
      </w:r>
      <w:r w:rsidRPr="006432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DIGITAL SKILLS FOR STUDENTS OF EDUCATION</w:t>
      </w:r>
    </w:p>
    <w:p w:rsidR="00EB0DAC" w:rsidRPr="0064326F" w:rsidRDefault="00EB0DAC" w:rsidP="00EB0D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0DAC" w:rsidRPr="005B1735" w:rsidRDefault="00160EB2" w:rsidP="00160EB2">
      <w:pPr>
        <w:suppressAutoHyphens/>
        <w:spacing w:before="120"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zh-CN"/>
        </w:rPr>
      </w:pPr>
      <w:r w:rsidRPr="005B173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Dra. Carolina Flores-Lueg</w:t>
      </w:r>
      <w:r w:rsidRPr="005B1735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zh-CN"/>
        </w:rPr>
        <w:t>1</w:t>
      </w:r>
    </w:p>
    <w:p w:rsidR="00DE7578" w:rsidRPr="005B1735" w:rsidRDefault="005737A2" w:rsidP="00160EB2">
      <w:pPr>
        <w:suppressAutoHyphens/>
        <w:spacing w:before="120" w:after="0" w:line="240" w:lineRule="auto"/>
        <w:jc w:val="center"/>
        <w:rPr>
          <w:rFonts w:ascii="Times New Roman" w:eastAsia="SimSun" w:hAnsi="Times New Roman" w:cs="Times New Roman"/>
          <w:kern w:val="1"/>
          <w:lang w:eastAsia="zh-CN"/>
        </w:rPr>
      </w:pPr>
      <w:hyperlink r:id="rId8" w:history="1">
        <w:r w:rsidR="00DE7578" w:rsidRPr="005B1735">
          <w:rPr>
            <w:rStyle w:val="Hipervnculo"/>
            <w:rFonts w:ascii="Times New Roman" w:eastAsia="SimSun" w:hAnsi="Times New Roman" w:cs="Times New Roman"/>
            <w:color w:val="auto"/>
            <w:kern w:val="1"/>
            <w:lang w:eastAsia="zh-CN"/>
          </w:rPr>
          <w:t>cflores@ubiobio.cl</w:t>
        </w:r>
      </w:hyperlink>
    </w:p>
    <w:p w:rsidR="00DE7578" w:rsidRPr="005B1735" w:rsidRDefault="00DE7578" w:rsidP="00160EB2">
      <w:pPr>
        <w:suppressAutoHyphens/>
        <w:spacing w:before="120" w:after="0" w:line="240" w:lineRule="auto"/>
        <w:jc w:val="center"/>
        <w:rPr>
          <w:rFonts w:ascii="Times New Roman" w:eastAsia="SimSun" w:hAnsi="Times New Roman" w:cs="Times New Roman"/>
          <w:kern w:val="1"/>
          <w:lang w:eastAsia="zh-CN"/>
        </w:rPr>
      </w:pPr>
    </w:p>
    <w:p w:rsidR="003445C2" w:rsidRPr="005B1735" w:rsidRDefault="00160EB2" w:rsidP="00DE7578">
      <w:pPr>
        <w:suppressAutoHyphens/>
        <w:spacing w:before="120"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zh-CN"/>
        </w:rPr>
      </w:pPr>
      <w:r w:rsidRPr="005B173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Dra. Rosabel Roig Vila</w:t>
      </w:r>
      <w:r w:rsidRPr="005B1735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zh-CN"/>
        </w:rPr>
        <w:t>2</w:t>
      </w:r>
    </w:p>
    <w:p w:rsidR="00DE7578" w:rsidRPr="005B1735" w:rsidRDefault="005737A2" w:rsidP="00DE7578">
      <w:pPr>
        <w:suppressAutoHyphens/>
        <w:spacing w:before="120" w:after="0" w:line="240" w:lineRule="auto"/>
        <w:jc w:val="center"/>
        <w:rPr>
          <w:rFonts w:ascii="Times New Roman" w:eastAsia="SimSun" w:hAnsi="Times New Roman" w:cs="Times New Roman"/>
          <w:kern w:val="1"/>
          <w:lang w:eastAsia="zh-CN"/>
        </w:rPr>
      </w:pPr>
      <w:hyperlink r:id="rId9" w:history="1">
        <w:r w:rsidR="00DE7578" w:rsidRPr="005B1735">
          <w:rPr>
            <w:rStyle w:val="Hipervnculo"/>
            <w:rFonts w:ascii="Times New Roman" w:eastAsia="SimSun" w:hAnsi="Times New Roman" w:cs="Times New Roman"/>
            <w:color w:val="auto"/>
            <w:kern w:val="1"/>
            <w:lang w:eastAsia="zh-CN"/>
          </w:rPr>
          <w:t>Rosabel.roig@ua.es</w:t>
        </w:r>
      </w:hyperlink>
    </w:p>
    <w:p w:rsidR="00DE7578" w:rsidRPr="00DE7578" w:rsidRDefault="00DE7578" w:rsidP="00DE7578">
      <w:pPr>
        <w:suppressAutoHyphens/>
        <w:spacing w:before="120" w:after="0" w:line="240" w:lineRule="auto"/>
        <w:jc w:val="center"/>
        <w:rPr>
          <w:rFonts w:ascii="Times New Roman" w:eastAsia="SimSun" w:hAnsi="Times New Roman" w:cs="Times New Roman"/>
          <w:kern w:val="1"/>
          <w:lang w:eastAsia="zh-CN"/>
        </w:rPr>
      </w:pPr>
    </w:p>
    <w:p w:rsidR="003445C2" w:rsidRPr="00DE7578" w:rsidRDefault="00DE7578" w:rsidP="00DE7578">
      <w:pPr>
        <w:suppressAutoHyphens/>
        <w:spacing w:before="120" w:after="0" w:line="240" w:lineRule="auto"/>
        <w:jc w:val="center"/>
        <w:rPr>
          <w:rFonts w:ascii="Times New Roman" w:eastAsia="SimSun" w:hAnsi="Times New Roman" w:cs="Times New Roman"/>
          <w:i/>
          <w:kern w:val="1"/>
          <w:lang w:eastAsia="zh-CN"/>
        </w:rPr>
      </w:pPr>
      <w:r w:rsidRPr="00DE7578">
        <w:rPr>
          <w:rFonts w:ascii="Times New Roman" w:eastAsia="SimSun" w:hAnsi="Times New Roman" w:cs="Times New Roman"/>
          <w:i/>
          <w:kern w:val="1"/>
          <w:vertAlign w:val="superscript"/>
          <w:lang w:eastAsia="zh-CN"/>
        </w:rPr>
        <w:t>(1)</w:t>
      </w:r>
      <w:r w:rsidR="00160EB2" w:rsidRPr="00DE7578">
        <w:rPr>
          <w:rFonts w:ascii="Times New Roman" w:eastAsia="SimSun" w:hAnsi="Times New Roman" w:cs="Times New Roman"/>
          <w:i/>
          <w:kern w:val="1"/>
          <w:lang w:eastAsia="zh-CN"/>
        </w:rPr>
        <w:t xml:space="preserve">Universidad del Bío-Bío. Facultad de Educación y Humanidades. </w:t>
      </w:r>
      <w:r w:rsidRPr="00DE7578">
        <w:rPr>
          <w:rFonts w:ascii="Times New Roman" w:eastAsia="SimSun" w:hAnsi="Times New Roman" w:cs="Times New Roman"/>
          <w:i/>
          <w:kern w:val="1"/>
          <w:lang w:eastAsia="zh-CN"/>
        </w:rPr>
        <w:t>Dpto. de Ciencias de la Educación. Avda. La Castilla s/n, Chillán (Chile).</w:t>
      </w:r>
    </w:p>
    <w:p w:rsidR="00DE7578" w:rsidRDefault="00160EB2" w:rsidP="00DE7578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i/>
        </w:rPr>
      </w:pPr>
      <w:r w:rsidRPr="00DE7578">
        <w:rPr>
          <w:rFonts w:ascii="Times New Roman" w:hAnsi="Times New Roman" w:cs="Times New Roman"/>
          <w:i/>
          <w:vertAlign w:val="superscript"/>
        </w:rPr>
        <w:t>(2)</w:t>
      </w:r>
      <w:r w:rsidRPr="00DE7578">
        <w:rPr>
          <w:rFonts w:ascii="Times New Roman" w:hAnsi="Times New Roman" w:cs="Times New Roman"/>
          <w:i/>
        </w:rPr>
        <w:t xml:space="preserve">Universidad de Alicante. Facultad de Educación. Dpto. de Didáctica General y Didácticas Específicas </w:t>
      </w:r>
    </w:p>
    <w:p w:rsidR="00EB0DAC" w:rsidRDefault="00160EB2" w:rsidP="00DE7578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i/>
        </w:rPr>
      </w:pPr>
      <w:r w:rsidRPr="00DE7578">
        <w:rPr>
          <w:rFonts w:ascii="Times New Roman" w:hAnsi="Times New Roman" w:cs="Times New Roman"/>
          <w:i/>
        </w:rPr>
        <w:t>Ap. Correos 99, 03080, Alicante (España).</w:t>
      </w:r>
    </w:p>
    <w:p w:rsidR="00DE7578" w:rsidRDefault="00DE7578" w:rsidP="00DE7578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i/>
        </w:rPr>
      </w:pPr>
    </w:p>
    <w:p w:rsidR="00DE7578" w:rsidRPr="00DE7578" w:rsidRDefault="00DE7578" w:rsidP="00DE7578">
      <w:pPr>
        <w:suppressAutoHyphens/>
        <w:spacing w:before="120" w:after="0" w:line="240" w:lineRule="auto"/>
        <w:jc w:val="center"/>
        <w:rPr>
          <w:rFonts w:ascii="Times New Roman" w:eastAsia="SimSun" w:hAnsi="Times New Roman" w:cs="Times New Roman"/>
          <w:i/>
          <w:kern w:val="1"/>
          <w:lang w:eastAsia="zh-CN"/>
        </w:rPr>
      </w:pPr>
    </w:p>
    <w:p w:rsidR="00EB0DAC" w:rsidRPr="0064326F" w:rsidRDefault="0085529F" w:rsidP="00EB0DAC">
      <w:pPr>
        <w:spacing w:before="120" w:after="0" w:line="264" w:lineRule="auto"/>
        <w:jc w:val="both"/>
        <w:rPr>
          <w:rFonts w:ascii="Times New Roman" w:eastAsia="Cambria" w:hAnsi="Times New Roman" w:cs="Times New Roman"/>
          <w:i/>
          <w:lang w:val="es-ES_tradnl"/>
        </w:rPr>
      </w:pPr>
      <w:r>
        <w:rPr>
          <w:rFonts w:ascii="Times New Roman" w:eastAsia="Cambria" w:hAnsi="Times New Roman" w:cs="Times New Roman"/>
          <w:i/>
          <w:lang w:val="es-MX"/>
        </w:rPr>
        <w:t xml:space="preserve">Este trabajo </w:t>
      </w:r>
      <w:r w:rsidR="00EB0DAC" w:rsidRPr="0064326F">
        <w:rPr>
          <w:rFonts w:ascii="Times New Roman" w:eastAsia="Cambria" w:hAnsi="Times New Roman" w:cs="Times New Roman"/>
          <w:i/>
          <w:lang w:val="es-ES_tradnl"/>
        </w:rPr>
        <w:t>presenta</w:t>
      </w:r>
      <w:r w:rsidR="00787C18">
        <w:rPr>
          <w:rFonts w:ascii="Times New Roman" w:eastAsia="Cambria" w:hAnsi="Times New Roman" w:cs="Times New Roman"/>
          <w:i/>
          <w:lang w:val="es-ES_tradnl"/>
        </w:rPr>
        <w:t xml:space="preserve"> el proceso de validación de una Escala de A</w:t>
      </w:r>
      <w:r w:rsidR="00EB0DAC" w:rsidRPr="0064326F">
        <w:rPr>
          <w:rFonts w:ascii="Times New Roman" w:eastAsia="Cambria" w:hAnsi="Times New Roman" w:cs="Times New Roman"/>
          <w:i/>
          <w:lang w:val="es-ES_tradnl"/>
        </w:rPr>
        <w:t xml:space="preserve">utoevaluación de </w:t>
      </w:r>
      <w:r w:rsidR="00394FA1">
        <w:rPr>
          <w:rFonts w:ascii="Times New Roman" w:eastAsia="Cambria" w:hAnsi="Times New Roman" w:cs="Times New Roman"/>
          <w:i/>
          <w:lang w:val="es-ES_tradnl"/>
        </w:rPr>
        <w:t>competencias d</w:t>
      </w:r>
      <w:r w:rsidR="00787C18">
        <w:rPr>
          <w:rFonts w:ascii="Times New Roman" w:eastAsia="Cambria" w:hAnsi="Times New Roman" w:cs="Times New Roman"/>
          <w:i/>
          <w:lang w:val="es-ES_tradnl"/>
        </w:rPr>
        <w:t>igitales para estudiantes de P</w:t>
      </w:r>
      <w:r w:rsidR="00EB0DAC" w:rsidRPr="0064326F">
        <w:rPr>
          <w:rFonts w:ascii="Times New Roman" w:eastAsia="Cambria" w:hAnsi="Times New Roman" w:cs="Times New Roman"/>
          <w:i/>
          <w:lang w:val="es-ES_tradnl"/>
        </w:rPr>
        <w:t xml:space="preserve">edagogía. </w:t>
      </w:r>
      <w:r w:rsidR="00310BC2">
        <w:rPr>
          <w:rFonts w:ascii="Times New Roman" w:eastAsia="Cambria" w:hAnsi="Times New Roman" w:cs="Times New Roman"/>
          <w:i/>
          <w:lang w:val="es-ES_tradnl"/>
        </w:rPr>
        <w:t>La</w:t>
      </w:r>
      <w:r w:rsidR="00787C18">
        <w:rPr>
          <w:rFonts w:ascii="Times New Roman" w:eastAsia="Cambria" w:hAnsi="Times New Roman" w:cs="Times New Roman"/>
          <w:i/>
          <w:lang w:val="es-ES_tradnl"/>
        </w:rPr>
        <w:t xml:space="preserve"> estructura </w:t>
      </w:r>
      <w:r w:rsidR="00310BC2">
        <w:rPr>
          <w:rFonts w:ascii="Times New Roman" w:eastAsia="Cambria" w:hAnsi="Times New Roman" w:cs="Times New Roman"/>
          <w:i/>
          <w:lang w:val="es-ES_tradnl"/>
        </w:rPr>
        <w:t xml:space="preserve">del instrumento </w:t>
      </w:r>
      <w:r w:rsidR="00787C18">
        <w:rPr>
          <w:rFonts w:ascii="Times New Roman" w:eastAsia="Cambria" w:hAnsi="Times New Roman" w:cs="Times New Roman"/>
          <w:i/>
          <w:lang w:val="es-ES_tradnl"/>
        </w:rPr>
        <w:t xml:space="preserve">contempla </w:t>
      </w:r>
      <w:r w:rsidR="00310BC2">
        <w:rPr>
          <w:rFonts w:ascii="Times New Roman" w:eastAsia="Cambria" w:hAnsi="Times New Roman" w:cs="Times New Roman"/>
          <w:i/>
          <w:lang w:val="es-ES_tradnl"/>
        </w:rPr>
        <w:t xml:space="preserve">cinco </w:t>
      </w:r>
      <w:r w:rsidR="002D66A0">
        <w:rPr>
          <w:rFonts w:ascii="Times New Roman" w:eastAsia="Cambria" w:hAnsi="Times New Roman" w:cs="Times New Roman"/>
          <w:i/>
          <w:lang w:val="es-ES_tradnl"/>
        </w:rPr>
        <w:t>dimensiones</w:t>
      </w:r>
      <w:r w:rsidR="00310BC2">
        <w:rPr>
          <w:rFonts w:ascii="Times New Roman" w:eastAsia="Cambria" w:hAnsi="Times New Roman" w:cs="Times New Roman"/>
          <w:i/>
          <w:lang w:val="es-ES_tradnl"/>
        </w:rPr>
        <w:t xml:space="preserve">: </w:t>
      </w:r>
      <w:r w:rsidR="00EB0DAC" w:rsidRPr="0064326F">
        <w:rPr>
          <w:rFonts w:ascii="Times New Roman" w:eastAsia="Cambria" w:hAnsi="Times New Roman" w:cs="Times New Roman"/>
          <w:i/>
          <w:lang w:val="es-ES_tradnl"/>
        </w:rPr>
        <w:t xml:space="preserve">Pedagógica – Social, Ética y Legal – Técnica - Gestión Escolar y Desarrollo Profesional. El </w:t>
      </w:r>
      <w:r w:rsidR="00310BC2">
        <w:rPr>
          <w:rFonts w:ascii="Times New Roman" w:eastAsia="Cambria" w:hAnsi="Times New Roman" w:cs="Times New Roman"/>
          <w:i/>
          <w:lang w:val="es-ES_tradnl"/>
        </w:rPr>
        <w:t xml:space="preserve">procedimiento consideró la </w:t>
      </w:r>
      <w:r w:rsidR="002D66A0">
        <w:rPr>
          <w:rFonts w:ascii="Times New Roman" w:eastAsia="Cambria" w:hAnsi="Times New Roman" w:cs="Times New Roman"/>
          <w:i/>
          <w:lang w:val="es-ES_tradnl"/>
        </w:rPr>
        <w:t xml:space="preserve">validación de contenido, validación </w:t>
      </w:r>
      <w:r w:rsidR="00787C18">
        <w:rPr>
          <w:rFonts w:ascii="Times New Roman" w:eastAsia="Cambria" w:hAnsi="Times New Roman" w:cs="Times New Roman"/>
          <w:i/>
          <w:lang w:val="es-ES_tradnl"/>
        </w:rPr>
        <w:t xml:space="preserve">de constructo </w:t>
      </w:r>
      <w:r w:rsidR="002D66A0">
        <w:rPr>
          <w:rFonts w:ascii="Times New Roman" w:eastAsia="Cambria" w:hAnsi="Times New Roman" w:cs="Times New Roman"/>
          <w:i/>
          <w:lang w:val="es-ES_tradnl"/>
        </w:rPr>
        <w:t xml:space="preserve">a través del Análisis Factorial </w:t>
      </w:r>
      <w:r w:rsidR="00EB0DAC" w:rsidRPr="0064326F">
        <w:rPr>
          <w:rFonts w:ascii="Times New Roman" w:eastAsia="Cambria" w:hAnsi="Times New Roman" w:cs="Times New Roman"/>
          <w:i/>
          <w:lang w:val="es-ES_tradnl"/>
        </w:rPr>
        <w:t xml:space="preserve">y </w:t>
      </w:r>
      <w:r w:rsidR="00787C18">
        <w:rPr>
          <w:rFonts w:ascii="Times New Roman" w:eastAsia="Cambria" w:hAnsi="Times New Roman" w:cs="Times New Roman"/>
          <w:i/>
          <w:lang w:val="es-ES_tradnl"/>
        </w:rPr>
        <w:t xml:space="preserve">la determinación de </w:t>
      </w:r>
      <w:r w:rsidR="00EB0DAC" w:rsidRPr="0064326F">
        <w:rPr>
          <w:rFonts w:ascii="Times New Roman" w:eastAsia="Cambria" w:hAnsi="Times New Roman" w:cs="Times New Roman"/>
          <w:i/>
          <w:lang w:val="es-ES_tradnl"/>
        </w:rPr>
        <w:t xml:space="preserve"> fiabilidad </w:t>
      </w:r>
      <w:r w:rsidR="002D66A0">
        <w:rPr>
          <w:rFonts w:ascii="Times New Roman" w:eastAsia="Cambria" w:hAnsi="Times New Roman" w:cs="Times New Roman"/>
          <w:i/>
          <w:lang w:val="es-ES_tradnl"/>
        </w:rPr>
        <w:t xml:space="preserve">a través </w:t>
      </w:r>
      <w:r w:rsidR="00394FA1">
        <w:rPr>
          <w:rFonts w:ascii="Times New Roman" w:eastAsia="Cambria" w:hAnsi="Times New Roman" w:cs="Times New Roman"/>
          <w:i/>
          <w:lang w:val="es-ES_tradnl"/>
        </w:rPr>
        <w:t>del a</w:t>
      </w:r>
      <w:r w:rsidR="00EB0DAC" w:rsidRPr="0064326F">
        <w:rPr>
          <w:rFonts w:ascii="Times New Roman" w:eastAsia="Cambria" w:hAnsi="Times New Roman" w:cs="Times New Roman"/>
          <w:i/>
          <w:lang w:val="es-ES_tradnl"/>
        </w:rPr>
        <w:t>lfa de Cronbach.</w:t>
      </w:r>
      <w:r w:rsidR="002D66A0">
        <w:rPr>
          <w:rFonts w:ascii="Times New Roman" w:eastAsia="Cambria" w:hAnsi="Times New Roman" w:cs="Times New Roman"/>
          <w:i/>
          <w:lang w:val="es-ES_tradnl"/>
        </w:rPr>
        <w:t xml:space="preserve"> La escala se</w:t>
      </w:r>
      <w:r w:rsidR="00EB0DAC" w:rsidRPr="0064326F">
        <w:rPr>
          <w:rFonts w:ascii="Times New Roman" w:eastAsia="Cambria" w:hAnsi="Times New Roman" w:cs="Times New Roman"/>
          <w:i/>
          <w:lang w:val="es-ES_tradnl"/>
        </w:rPr>
        <w:t xml:space="preserve"> aplicó a una muestra de </w:t>
      </w:r>
      <w:r w:rsidR="00310BC2">
        <w:rPr>
          <w:rFonts w:ascii="Times New Roman" w:eastAsia="Cambria" w:hAnsi="Times New Roman" w:cs="Times New Roman"/>
          <w:i/>
          <w:lang w:val="es-ES_tradnl"/>
        </w:rPr>
        <w:t>16</w:t>
      </w:r>
      <w:r w:rsidR="00DE7578">
        <w:rPr>
          <w:rFonts w:ascii="Times New Roman" w:eastAsia="Cambria" w:hAnsi="Times New Roman" w:cs="Times New Roman"/>
          <w:i/>
          <w:lang w:val="es-ES_tradnl"/>
        </w:rPr>
        <w:t>1</w:t>
      </w:r>
      <w:r w:rsidR="00310BC2">
        <w:rPr>
          <w:rFonts w:ascii="Times New Roman" w:eastAsia="Cambria" w:hAnsi="Times New Roman" w:cs="Times New Roman"/>
          <w:i/>
          <w:lang w:val="es-ES_tradnl"/>
        </w:rPr>
        <w:t xml:space="preserve"> </w:t>
      </w:r>
      <w:r w:rsidR="00EB0DAC" w:rsidRPr="0064326F">
        <w:rPr>
          <w:rFonts w:ascii="Times New Roman" w:eastAsia="Cambria" w:hAnsi="Times New Roman" w:cs="Times New Roman"/>
          <w:i/>
          <w:lang w:val="es-ES_tradnl"/>
        </w:rPr>
        <w:t xml:space="preserve">estudiantes de Pedagogía </w:t>
      </w:r>
      <w:r w:rsidR="00310BC2">
        <w:rPr>
          <w:rFonts w:ascii="Times New Roman" w:eastAsia="Cambria" w:hAnsi="Times New Roman" w:cs="Times New Roman"/>
          <w:i/>
          <w:lang w:val="es-ES_tradnl"/>
        </w:rPr>
        <w:t>de la Universidad del Bío-</w:t>
      </w:r>
      <w:proofErr w:type="gramStart"/>
      <w:r w:rsidR="00310BC2">
        <w:rPr>
          <w:rFonts w:ascii="Times New Roman" w:eastAsia="Cambria" w:hAnsi="Times New Roman" w:cs="Times New Roman"/>
          <w:i/>
          <w:lang w:val="es-ES_tradnl"/>
        </w:rPr>
        <w:t>Bío</w:t>
      </w:r>
      <w:r w:rsidR="002D66A0">
        <w:rPr>
          <w:rFonts w:ascii="Times New Roman" w:eastAsia="Cambria" w:hAnsi="Times New Roman" w:cs="Times New Roman"/>
          <w:i/>
          <w:lang w:val="es-ES_tradnl"/>
        </w:rPr>
        <w:t>(</w:t>
      </w:r>
      <w:proofErr w:type="gramEnd"/>
      <w:r w:rsidR="002D66A0">
        <w:rPr>
          <w:rFonts w:ascii="Times New Roman" w:eastAsia="Cambria" w:hAnsi="Times New Roman" w:cs="Times New Roman"/>
          <w:i/>
          <w:lang w:val="es-ES_tradnl"/>
        </w:rPr>
        <w:t xml:space="preserve">Chile) </w:t>
      </w:r>
      <w:r w:rsidR="00EB0DAC" w:rsidRPr="0064326F">
        <w:rPr>
          <w:rFonts w:ascii="Times New Roman" w:eastAsia="Cambria" w:hAnsi="Times New Roman" w:cs="Times New Roman"/>
          <w:i/>
          <w:lang w:val="es-ES_tradnl"/>
        </w:rPr>
        <w:t xml:space="preserve">que habían comenzado la actividad de práctica profesional. El proceso desarrollado permitió dar validez científica al instrumento diseñado. </w:t>
      </w:r>
    </w:p>
    <w:p w:rsidR="00EB0DAC" w:rsidRPr="0064326F" w:rsidRDefault="00EB0DAC" w:rsidP="00EB0DAC">
      <w:pPr>
        <w:spacing w:after="0" w:line="240" w:lineRule="auto"/>
        <w:jc w:val="both"/>
        <w:rPr>
          <w:rFonts w:ascii="Times New Roman" w:eastAsia="Cambria" w:hAnsi="Times New Roman" w:cs="Times New Roman"/>
          <w:i/>
          <w:lang w:val="es-ES_tradnl"/>
        </w:rPr>
      </w:pPr>
    </w:p>
    <w:p w:rsidR="00EB0DAC" w:rsidRPr="0064326F" w:rsidRDefault="00EB0DAC" w:rsidP="00EB0DAC">
      <w:pPr>
        <w:spacing w:after="0" w:line="240" w:lineRule="auto"/>
        <w:jc w:val="both"/>
        <w:rPr>
          <w:rFonts w:ascii="Times New Roman" w:eastAsia="Cambria" w:hAnsi="Times New Roman" w:cs="Times New Roman"/>
          <w:i/>
          <w:lang w:val="es-ES_tradnl"/>
        </w:rPr>
      </w:pPr>
      <w:r w:rsidRPr="0064326F">
        <w:rPr>
          <w:rFonts w:ascii="Times New Roman" w:eastAsia="Cambria" w:hAnsi="Times New Roman" w:cs="Times New Roman"/>
          <w:b/>
          <w:i/>
          <w:lang w:val="es-ES_tradnl"/>
        </w:rPr>
        <w:t>Palabras claves</w:t>
      </w:r>
      <w:r w:rsidR="00310BC2">
        <w:rPr>
          <w:rFonts w:ascii="Times New Roman" w:eastAsia="Cambria" w:hAnsi="Times New Roman" w:cs="Times New Roman"/>
          <w:b/>
          <w:i/>
          <w:lang w:val="es-ES_tradnl"/>
        </w:rPr>
        <w:t xml:space="preserve">: </w:t>
      </w:r>
      <w:r w:rsidR="00186E75" w:rsidRPr="00186E75">
        <w:rPr>
          <w:rFonts w:ascii="Times New Roman" w:eastAsia="Cambria" w:hAnsi="Times New Roman" w:cs="Times New Roman"/>
          <w:i/>
          <w:lang w:val="es-ES_tradnl"/>
        </w:rPr>
        <w:t>Educación Superior;</w:t>
      </w:r>
      <w:r w:rsidR="00186E75">
        <w:rPr>
          <w:rFonts w:ascii="Times New Roman" w:eastAsia="Cambria" w:hAnsi="Times New Roman" w:cs="Times New Roman"/>
          <w:b/>
          <w:i/>
          <w:lang w:val="es-ES_tradnl"/>
        </w:rPr>
        <w:t xml:space="preserve"> </w:t>
      </w:r>
      <w:r w:rsidR="007127FA">
        <w:rPr>
          <w:rFonts w:ascii="Times New Roman" w:eastAsia="Cambria" w:hAnsi="Times New Roman" w:cs="Times New Roman"/>
          <w:i/>
          <w:lang w:val="es-ES_tradnl"/>
        </w:rPr>
        <w:t>Formació</w:t>
      </w:r>
      <w:r w:rsidRPr="0064326F">
        <w:rPr>
          <w:rFonts w:ascii="Times New Roman" w:eastAsia="Cambria" w:hAnsi="Times New Roman" w:cs="Times New Roman"/>
          <w:i/>
          <w:lang w:val="es-ES_tradnl"/>
        </w:rPr>
        <w:t>n</w:t>
      </w:r>
      <w:r w:rsidR="007127FA">
        <w:rPr>
          <w:rFonts w:ascii="Times New Roman" w:eastAsia="Cambria" w:hAnsi="Times New Roman" w:cs="Times New Roman"/>
          <w:i/>
          <w:lang w:val="es-ES_tradnl"/>
        </w:rPr>
        <w:t xml:space="preserve"> preparatoria de docentes; competencia digital</w:t>
      </w:r>
      <w:r w:rsidR="00310BC2">
        <w:rPr>
          <w:rFonts w:ascii="Times New Roman" w:eastAsia="Cambria" w:hAnsi="Times New Roman" w:cs="Times New Roman"/>
          <w:i/>
          <w:lang w:val="es-ES_tradnl"/>
        </w:rPr>
        <w:t>; autoevaluación</w:t>
      </w:r>
    </w:p>
    <w:p w:rsidR="00286F08" w:rsidRPr="0064326F" w:rsidRDefault="00286F08">
      <w:pPr>
        <w:rPr>
          <w:rFonts w:ascii="Times New Roman" w:hAnsi="Times New Roman" w:cs="Times New Roman"/>
          <w:i/>
          <w:lang w:val="es-ES_tradnl"/>
        </w:rPr>
      </w:pPr>
    </w:p>
    <w:p w:rsidR="004A491A" w:rsidRDefault="0085529F" w:rsidP="00EB0DAC">
      <w:pPr>
        <w:jc w:val="both"/>
        <w:rPr>
          <w:rFonts w:ascii="Times New Roman" w:hAnsi="Times New Roman" w:cs="Times New Roman"/>
          <w:i/>
          <w:lang w:val="en-US"/>
        </w:rPr>
      </w:pPr>
      <w:r w:rsidRPr="0085529F">
        <w:rPr>
          <w:rFonts w:ascii="Times New Roman" w:hAnsi="Times New Roman" w:cs="Times New Roman"/>
          <w:i/>
          <w:lang w:val="en-US"/>
        </w:rPr>
        <w:t>This paper pr</w:t>
      </w:r>
      <w:r w:rsidR="000A01AA">
        <w:rPr>
          <w:rFonts w:ascii="Times New Roman" w:hAnsi="Times New Roman" w:cs="Times New Roman"/>
          <w:i/>
          <w:lang w:val="en-US"/>
        </w:rPr>
        <w:t xml:space="preserve">esents the validation process </w:t>
      </w:r>
      <w:proofErr w:type="gramStart"/>
      <w:r w:rsidR="000A01AA">
        <w:rPr>
          <w:rFonts w:ascii="Times New Roman" w:hAnsi="Times New Roman" w:cs="Times New Roman"/>
          <w:i/>
          <w:lang w:val="en-US"/>
        </w:rPr>
        <w:t>a</w:t>
      </w:r>
      <w:r w:rsidRPr="0085529F">
        <w:rPr>
          <w:rFonts w:ascii="Times New Roman" w:hAnsi="Times New Roman" w:cs="Times New Roman"/>
          <w:i/>
          <w:lang w:val="en-US"/>
        </w:rPr>
        <w:t xml:space="preserve"> Self-Assessment</w:t>
      </w:r>
      <w:r w:rsidR="006F73B7">
        <w:rPr>
          <w:rFonts w:ascii="Times New Roman" w:hAnsi="Times New Roman" w:cs="Times New Roman"/>
          <w:i/>
          <w:lang w:val="en-US"/>
        </w:rPr>
        <w:t xml:space="preserve"> Scale d</w:t>
      </w:r>
      <w:r w:rsidRPr="0085529F">
        <w:rPr>
          <w:rFonts w:ascii="Times New Roman" w:hAnsi="Times New Roman" w:cs="Times New Roman"/>
          <w:i/>
          <w:lang w:val="en-US"/>
        </w:rPr>
        <w:t xml:space="preserve">igital </w:t>
      </w:r>
      <w:r w:rsidR="006F73B7">
        <w:rPr>
          <w:rFonts w:ascii="Times New Roman" w:hAnsi="Times New Roman" w:cs="Times New Roman"/>
          <w:i/>
          <w:lang w:val="en-US"/>
        </w:rPr>
        <w:t>s</w:t>
      </w:r>
      <w:r w:rsidRPr="0085529F">
        <w:rPr>
          <w:rFonts w:ascii="Times New Roman" w:hAnsi="Times New Roman" w:cs="Times New Roman"/>
          <w:i/>
          <w:lang w:val="en-US"/>
        </w:rPr>
        <w:t>kills</w:t>
      </w:r>
      <w:proofErr w:type="gramEnd"/>
      <w:r w:rsidRPr="0085529F">
        <w:rPr>
          <w:rFonts w:ascii="Times New Roman" w:hAnsi="Times New Roman" w:cs="Times New Roman"/>
          <w:i/>
          <w:lang w:val="en-US"/>
        </w:rPr>
        <w:t xml:space="preserve"> for students of Pedagogy. The structure of the instrument includes five dimensions: Pedagogical - Social, Ethical and Legal - Technical - School Management and Professional Development. The validation procedure considered the content, construct validation through factorial analysis and determination of reliability through Cronbach's alpha. The scale was applied to a sample of 161 students of P</w:t>
      </w:r>
      <w:r w:rsidR="000A01AA">
        <w:rPr>
          <w:rFonts w:ascii="Times New Roman" w:hAnsi="Times New Roman" w:cs="Times New Roman"/>
          <w:i/>
          <w:lang w:val="en-US"/>
        </w:rPr>
        <w:t xml:space="preserve">edagogy of the University </w:t>
      </w:r>
      <w:proofErr w:type="gramStart"/>
      <w:r w:rsidR="000A01AA">
        <w:rPr>
          <w:rFonts w:ascii="Times New Roman" w:hAnsi="Times New Roman" w:cs="Times New Roman"/>
          <w:i/>
          <w:lang w:val="en-US"/>
        </w:rPr>
        <w:t xml:space="preserve">of </w:t>
      </w:r>
      <w:r w:rsidRPr="0085529F">
        <w:rPr>
          <w:rFonts w:ascii="Times New Roman" w:hAnsi="Times New Roman" w:cs="Times New Roman"/>
          <w:i/>
          <w:lang w:val="en-US"/>
        </w:rPr>
        <w:t xml:space="preserve"> Bío</w:t>
      </w:r>
      <w:proofErr w:type="gramEnd"/>
      <w:r>
        <w:rPr>
          <w:rFonts w:ascii="Times New Roman" w:hAnsi="Times New Roman" w:cs="Times New Roman"/>
          <w:i/>
          <w:lang w:val="en-US"/>
        </w:rPr>
        <w:t>-</w:t>
      </w:r>
      <w:r w:rsidRPr="0085529F">
        <w:rPr>
          <w:rFonts w:ascii="Times New Roman" w:hAnsi="Times New Roman" w:cs="Times New Roman"/>
          <w:i/>
          <w:lang w:val="en-US"/>
        </w:rPr>
        <w:t>Bío(Chile) who had started the activity of professional practice. The process developed allowed scientific validity to</w:t>
      </w:r>
      <w:r w:rsidR="000A01AA">
        <w:rPr>
          <w:rFonts w:ascii="Times New Roman" w:hAnsi="Times New Roman" w:cs="Times New Roman"/>
          <w:i/>
          <w:lang w:val="en-US"/>
        </w:rPr>
        <w:t xml:space="preserve"> be given </w:t>
      </w:r>
      <w:r w:rsidRPr="0085529F">
        <w:rPr>
          <w:rFonts w:ascii="Times New Roman" w:hAnsi="Times New Roman" w:cs="Times New Roman"/>
          <w:i/>
          <w:lang w:val="en-US"/>
        </w:rPr>
        <w:t>the instrument designed.</w:t>
      </w:r>
    </w:p>
    <w:p w:rsidR="004A491A" w:rsidRDefault="004A491A" w:rsidP="00EB0DAC">
      <w:pPr>
        <w:jc w:val="both"/>
        <w:rPr>
          <w:rFonts w:ascii="Times New Roman" w:hAnsi="Times New Roman" w:cs="Times New Roman"/>
          <w:i/>
          <w:lang w:val="en-US"/>
        </w:rPr>
      </w:pPr>
    </w:p>
    <w:p w:rsidR="00EB0DAC" w:rsidRPr="0064326F" w:rsidRDefault="00EB0DAC" w:rsidP="00EB0DAC">
      <w:pPr>
        <w:jc w:val="both"/>
        <w:rPr>
          <w:rFonts w:ascii="Times New Roman" w:hAnsi="Times New Roman" w:cs="Times New Roman"/>
          <w:i/>
          <w:szCs w:val="20"/>
          <w:lang w:val="en-US"/>
        </w:rPr>
      </w:pPr>
      <w:r w:rsidRPr="0064326F">
        <w:rPr>
          <w:rFonts w:ascii="Times New Roman" w:hAnsi="Times New Roman" w:cs="Times New Roman"/>
          <w:b/>
          <w:i/>
          <w:szCs w:val="20"/>
          <w:lang w:val="en-US"/>
        </w:rPr>
        <w:t>Key words</w:t>
      </w:r>
      <w:r w:rsidRPr="0064326F">
        <w:rPr>
          <w:rFonts w:ascii="Times New Roman" w:hAnsi="Times New Roman" w:cs="Times New Roman"/>
          <w:i/>
          <w:szCs w:val="20"/>
          <w:lang w:val="en-US"/>
        </w:rPr>
        <w:t>:</w:t>
      </w:r>
      <w:r w:rsidR="00186E75" w:rsidRPr="00186E75">
        <w:rPr>
          <w:lang w:val="en-US"/>
        </w:rPr>
        <w:t xml:space="preserve"> </w:t>
      </w:r>
      <w:r w:rsidR="00186E75" w:rsidRPr="00186E75">
        <w:rPr>
          <w:rFonts w:ascii="Times New Roman" w:hAnsi="Times New Roman" w:cs="Times New Roman"/>
          <w:i/>
          <w:szCs w:val="20"/>
          <w:lang w:val="en-US"/>
        </w:rPr>
        <w:t>Higher Education; Preparatory training of te</w:t>
      </w:r>
      <w:r w:rsidR="00186E75">
        <w:rPr>
          <w:rFonts w:ascii="Times New Roman" w:hAnsi="Times New Roman" w:cs="Times New Roman"/>
          <w:i/>
          <w:szCs w:val="20"/>
          <w:lang w:val="en-US"/>
        </w:rPr>
        <w:t xml:space="preserve">achers; digital competence; </w:t>
      </w:r>
      <w:r w:rsidR="00186E75" w:rsidRPr="00186E75">
        <w:rPr>
          <w:rFonts w:ascii="Times New Roman" w:hAnsi="Times New Roman" w:cs="Times New Roman"/>
          <w:i/>
          <w:szCs w:val="20"/>
          <w:lang w:val="en-US"/>
        </w:rPr>
        <w:t>self-evaluation</w:t>
      </w:r>
    </w:p>
    <w:p w:rsidR="008D49C4" w:rsidRPr="0064326F" w:rsidRDefault="008D49C4">
      <w:pPr>
        <w:rPr>
          <w:rFonts w:ascii="Times New Roman" w:hAnsi="Times New Roman" w:cs="Times New Roman"/>
          <w:i/>
          <w:lang w:val="en-US"/>
        </w:rPr>
      </w:pPr>
      <w:r w:rsidRPr="0064326F">
        <w:rPr>
          <w:rFonts w:ascii="Times New Roman" w:hAnsi="Times New Roman" w:cs="Times New Roman"/>
          <w:i/>
          <w:lang w:val="en-US"/>
        </w:rPr>
        <w:br w:type="page"/>
      </w:r>
    </w:p>
    <w:p w:rsidR="008D49C4" w:rsidRPr="00035FD9" w:rsidRDefault="008D49C4" w:rsidP="003445C2">
      <w:pPr>
        <w:pStyle w:val="Textoindependiente"/>
        <w:numPr>
          <w:ilvl w:val="0"/>
          <w:numId w:val="23"/>
        </w:numPr>
        <w:spacing w:before="240"/>
        <w:ind w:left="284" w:hanging="284"/>
        <w:rPr>
          <w:sz w:val="24"/>
          <w:szCs w:val="24"/>
        </w:rPr>
      </w:pPr>
      <w:r w:rsidRPr="00035FD9">
        <w:rPr>
          <w:sz w:val="24"/>
          <w:szCs w:val="24"/>
        </w:rPr>
        <w:lastRenderedPageBreak/>
        <w:t>Introducción</w:t>
      </w:r>
    </w:p>
    <w:p w:rsidR="0027041C" w:rsidRPr="0064326F" w:rsidRDefault="0027041C" w:rsidP="003445C2">
      <w:pPr>
        <w:spacing w:before="36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>Uno de los grandes retos que está enfrentando la educación superior corresponde a la formación de profesionales capaces de participar activa y  responsablemente en todos los ámbitos de la sociedad, siendo eficientes y creativos en el desempeño de sus funciones, junto con dar respuesta a las necesidades productivas, a la innovación tecnológica y participar activamente en escenarios cada vez más globalizados. En este contexto, se busca que las y los egresados sean competentes en</w:t>
      </w:r>
      <w:r w:rsidR="000F1B1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el dominio de ciertos códigos y en los </w:t>
      </w:r>
      <w:r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>nuevos sistemas simbólicos</w:t>
      </w:r>
      <w:r w:rsidR="000F1B1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además, capaces de </w:t>
      </w:r>
      <w:r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>interactuar con la información disponible en formato digital y a través de la</w:t>
      </w:r>
      <w:r w:rsidR="000F1B12">
        <w:rPr>
          <w:rFonts w:ascii="Times New Roman" w:eastAsia="Times New Roman" w:hAnsi="Times New Roman" w:cs="Times New Roman"/>
          <w:sz w:val="24"/>
          <w:szCs w:val="24"/>
          <w:lang w:val="es-ES_tradnl"/>
        </w:rPr>
        <w:t>s</w:t>
      </w:r>
      <w:r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redes de comunicación (Arras, Torr</w:t>
      </w:r>
      <w:r w:rsidR="003F742B">
        <w:rPr>
          <w:rFonts w:ascii="Times New Roman" w:eastAsia="Times New Roman" w:hAnsi="Times New Roman" w:cs="Times New Roman"/>
          <w:sz w:val="24"/>
          <w:szCs w:val="24"/>
          <w:lang w:val="es-ES_tradnl"/>
        </w:rPr>
        <w:t>es &amp;</w:t>
      </w:r>
      <w:r w:rsidR="000F1B1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García-Valcárcel, 2011:3). Por tal razón, </w:t>
      </w:r>
      <w:r w:rsidR="001F594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la competencia digital </w:t>
      </w:r>
      <w:r w:rsidR="008B46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está adoptando </w:t>
      </w:r>
      <w:r w:rsidR="001F5949">
        <w:rPr>
          <w:rFonts w:ascii="Times New Roman" w:eastAsia="Times New Roman" w:hAnsi="Times New Roman" w:cs="Times New Roman"/>
          <w:sz w:val="24"/>
          <w:szCs w:val="24"/>
          <w:lang w:val="es-ES_tradnl"/>
        </w:rPr>
        <w:t>cada</w:t>
      </w:r>
      <w:r w:rsidR="008B46F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vez </w:t>
      </w:r>
      <w:r w:rsidR="001F594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mayor relevancia. </w:t>
      </w:r>
    </w:p>
    <w:p w:rsidR="00242C94" w:rsidRPr="0064326F" w:rsidRDefault="00242C94" w:rsidP="0012763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Al analizar algunas de las definiciones </w:t>
      </w:r>
      <w:r w:rsidR="008A020B">
        <w:rPr>
          <w:rFonts w:ascii="Times New Roman" w:eastAsia="Times New Roman" w:hAnsi="Times New Roman" w:cs="Times New Roman"/>
          <w:sz w:val="24"/>
          <w:szCs w:val="24"/>
          <w:lang w:val="es-ES_tradnl"/>
        </w:rPr>
        <w:t>disponibles en la litera</w:t>
      </w:r>
      <w:r w:rsidR="00AF27C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tura sobre </w:t>
      </w:r>
      <w:r w:rsidR="00AF27C7" w:rsidRPr="00AF27C7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competencia digital</w:t>
      </w:r>
      <w:r w:rsidR="008A020B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observa que en todas ellas se combinan principalmente elementos vinculados a </w:t>
      </w:r>
      <w:r w:rsidR="002D0E4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la alfabetización informacional, </w:t>
      </w:r>
      <w:r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>al dominio técnico de herram</w:t>
      </w:r>
      <w:r w:rsidR="008A020B">
        <w:rPr>
          <w:rFonts w:ascii="Times New Roman" w:eastAsia="Times New Roman" w:hAnsi="Times New Roman" w:cs="Times New Roman"/>
          <w:sz w:val="24"/>
          <w:szCs w:val="24"/>
          <w:lang w:val="es-ES_tradnl"/>
        </w:rPr>
        <w:t>ientas tecnológicas y digitales</w:t>
      </w:r>
      <w:r w:rsidR="008B46F1">
        <w:rPr>
          <w:rFonts w:ascii="Times New Roman" w:eastAsia="Times New Roman" w:hAnsi="Times New Roman" w:cs="Times New Roman"/>
          <w:sz w:val="24"/>
          <w:szCs w:val="24"/>
          <w:lang w:val="es-ES_tradnl"/>
        </w:rPr>
        <w:t>;</w:t>
      </w:r>
      <w:r w:rsidR="003B404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algunas</w:t>
      </w:r>
      <w:r w:rsidR="002D0E4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también incorporan aspectos cognitivos y com</w:t>
      </w:r>
      <w:r w:rsidR="008A7180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unicativos, </w:t>
      </w:r>
      <w:r w:rsidR="003B404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mientras que otras </w:t>
      </w:r>
      <w:r w:rsidR="002D0E4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consideran los aspectos éticos y legales </w:t>
      </w:r>
      <w:r w:rsidR="008A020B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>(</w:t>
      </w:r>
      <w:r w:rsidR="005F38B2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Comisión Europea, </w:t>
      </w:r>
      <w:r w:rsidR="00FD4BF1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>2006</w:t>
      </w:r>
      <w:r w:rsidR="008A020B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>; Gisbert, Es</w:t>
      </w:r>
      <w:r w:rsidR="007E0DF5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puny </w:t>
      </w:r>
      <w:r w:rsidR="00936BB0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>&amp;</w:t>
      </w:r>
      <w:r w:rsidR="007E0DF5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González, 2011; </w:t>
      </w:r>
      <w:r w:rsidR="007A6CBC">
        <w:rPr>
          <w:rFonts w:ascii="Times New Roman" w:eastAsia="Times New Roman" w:hAnsi="Times New Roman" w:cs="Times New Roman"/>
          <w:sz w:val="24"/>
          <w:szCs w:val="24"/>
          <w:lang w:val="es-ES_tradnl"/>
        </w:rPr>
        <w:t>Gutiérrez, 2014</w:t>
      </w:r>
      <w:r w:rsidR="008A020B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). </w:t>
      </w:r>
      <w:r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>Por consiguiente, se puede desprender que la competencia digital engloba un conjunto de otras</w:t>
      </w:r>
      <w:r w:rsidR="002D0E4D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competencias o subcompetenc</w:t>
      </w:r>
      <w:r w:rsidR="003F742B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>ias (Adell, 2010</w:t>
      </w:r>
      <w:r w:rsidR="0040586A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>;</w:t>
      </w:r>
      <w:r w:rsidR="003F742B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Cabero &amp;</w:t>
      </w:r>
      <w:r w:rsidR="002D0E4D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Marín, 2014).</w:t>
      </w:r>
      <w:r w:rsidR="002D0E4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</w:p>
    <w:p w:rsidR="00242C94" w:rsidRPr="0064326F" w:rsidRDefault="00242C94" w:rsidP="0012763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En base a lo anterior, </w:t>
      </w:r>
      <w:r w:rsidR="0036117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entendemos que la </w:t>
      </w:r>
      <w:r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competencia digital </w:t>
      </w:r>
      <w:r w:rsidR="0036117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está referida a </w:t>
      </w:r>
      <w:r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>la movilización de aquellas habilidades y destrezas que permiten buscar, seleccionar críticamente, obtener y procesar información relevante haciendo uso de las TIC para transformarla en conocimiento, al mismo tiempo, que se es capaz de comunicar dicha información a través de la utilización de diferentes soportes tecnológicos y digitales, actuando con responsabilidad, respetando las normas socialmente establecidas y aprovechando estas herramientas para informarse, aprender, resolver problemas y comunicarse en dist</w:t>
      </w:r>
      <w:r w:rsidR="0036117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intos escenarios de </w:t>
      </w:r>
      <w:r w:rsidR="00361177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>interacción (Flores Lueg, 2014).</w:t>
      </w:r>
    </w:p>
    <w:p w:rsidR="0027041C" w:rsidRPr="00F532EA" w:rsidRDefault="00B12B5B" w:rsidP="0012763B">
      <w:pPr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Al transferir el concepto </w:t>
      </w:r>
      <w:r w:rsidR="000312C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competencia digital 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anterior a la labor del </w:t>
      </w:r>
      <w:r w:rsidR="00242C94"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profesorado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r w:rsidR="000312C1">
        <w:rPr>
          <w:rFonts w:ascii="Times New Roman" w:eastAsia="Times New Roman" w:hAnsi="Times New Roman" w:cs="Times New Roman"/>
          <w:sz w:val="24"/>
          <w:szCs w:val="24"/>
          <w:lang w:val="es-ES_tradnl"/>
        </w:rPr>
        <w:t>nos encontramos con</w:t>
      </w:r>
      <w:r w:rsidR="00242C94"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una cuestión </w:t>
      </w:r>
      <w:r w:rsidR="000312C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que no es </w:t>
      </w:r>
      <w:r w:rsidR="00242C94"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fácil de afrontar, porque </w:t>
      </w:r>
      <w:r w:rsidR="00BA2B8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este actor debe ser capaz no solo de desarrollar </w:t>
      </w:r>
      <w:r w:rsidR="00BA2B84">
        <w:rPr>
          <w:rFonts w:ascii="Times New Roman" w:eastAsia="Times New Roman" w:hAnsi="Times New Roman" w:cs="Times New Roman"/>
          <w:sz w:val="24"/>
          <w:szCs w:val="24"/>
          <w:lang w:val="es-ES_tradnl"/>
        </w:rPr>
        <w:lastRenderedPageBreak/>
        <w:t xml:space="preserve">la competencia digital en cada una de sus dimensiones, sino que al mismo tiempo </w:t>
      </w:r>
      <w:r w:rsidR="001954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espera que articule </w:t>
      </w:r>
      <w:r w:rsidR="00BA2B8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dichos conocimientos con sus saberes pedagógicos y disciplinarios, </w:t>
      </w:r>
      <w:r w:rsidR="001954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tal manera que logre </w:t>
      </w:r>
      <w:r w:rsidR="00BA2B84">
        <w:rPr>
          <w:rFonts w:ascii="Times New Roman" w:eastAsia="Times New Roman" w:hAnsi="Times New Roman" w:cs="Times New Roman"/>
          <w:sz w:val="24"/>
          <w:szCs w:val="24"/>
          <w:lang w:val="es-ES_tradnl"/>
        </w:rPr>
        <w:t>ejercer una acción didáctica con ellas</w:t>
      </w:r>
      <w:r w:rsidR="0019541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que comprenda que las TIC están a su servicio y que pueden contribuir a renovar las metodologías de enseñanza. </w:t>
      </w:r>
    </w:p>
    <w:p w:rsidR="002B615D" w:rsidRPr="00607589" w:rsidRDefault="00242C94" w:rsidP="0012763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4326F">
        <w:rPr>
          <w:rFonts w:ascii="Times New Roman" w:hAnsi="Times New Roman" w:cs="Times New Roman"/>
          <w:sz w:val="24"/>
          <w:szCs w:val="24"/>
          <w:lang w:val="es-ES_tradnl"/>
        </w:rPr>
        <w:t xml:space="preserve">En lo que respecta a la definición de aquellos saberes que conforman la competencia digital </w:t>
      </w:r>
      <w:r w:rsidR="00B12B5B">
        <w:rPr>
          <w:rFonts w:ascii="Times New Roman" w:hAnsi="Times New Roman" w:cs="Times New Roman"/>
          <w:sz w:val="24"/>
          <w:szCs w:val="24"/>
          <w:lang w:val="es-ES_tradnl"/>
        </w:rPr>
        <w:t>docente</w:t>
      </w:r>
      <w:r w:rsidR="00565AE9">
        <w:rPr>
          <w:rFonts w:ascii="Times New Roman" w:hAnsi="Times New Roman" w:cs="Times New Roman"/>
          <w:sz w:val="24"/>
          <w:szCs w:val="24"/>
          <w:lang w:val="es-ES_tradnl"/>
        </w:rPr>
        <w:t xml:space="preserve">, en la literatura se pueden encontrar </w:t>
      </w:r>
      <w:r w:rsidR="00BC0E1F">
        <w:rPr>
          <w:rFonts w:ascii="Times New Roman" w:hAnsi="Times New Roman" w:cs="Times New Roman"/>
          <w:sz w:val="24"/>
          <w:szCs w:val="24"/>
          <w:lang w:val="es-ES_tradnl"/>
        </w:rPr>
        <w:t xml:space="preserve">algunas </w:t>
      </w:r>
      <w:r w:rsidRPr="0064326F">
        <w:rPr>
          <w:rFonts w:ascii="Times New Roman" w:hAnsi="Times New Roman" w:cs="Times New Roman"/>
          <w:sz w:val="24"/>
          <w:szCs w:val="24"/>
          <w:lang w:val="es-ES_tradnl"/>
        </w:rPr>
        <w:t xml:space="preserve">propuestas </w:t>
      </w:r>
      <w:r w:rsidR="00916965"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Pr="0064326F">
        <w:rPr>
          <w:rFonts w:ascii="Times New Roman" w:hAnsi="Times New Roman" w:cs="Times New Roman"/>
          <w:sz w:val="24"/>
          <w:szCs w:val="24"/>
          <w:lang w:val="es-ES_tradnl"/>
        </w:rPr>
        <w:t>proporciona</w:t>
      </w:r>
      <w:r w:rsidR="00916965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Pr="0064326F">
        <w:rPr>
          <w:rFonts w:ascii="Times New Roman" w:hAnsi="Times New Roman" w:cs="Times New Roman"/>
          <w:sz w:val="24"/>
          <w:szCs w:val="24"/>
          <w:lang w:val="es-ES_tradnl"/>
        </w:rPr>
        <w:t xml:space="preserve"> ciertas orientaciones sobre lo</w:t>
      </w:r>
      <w:r w:rsidR="00565AE9">
        <w:rPr>
          <w:rFonts w:ascii="Times New Roman" w:hAnsi="Times New Roman" w:cs="Times New Roman"/>
          <w:sz w:val="24"/>
          <w:szCs w:val="24"/>
          <w:lang w:val="es-ES_tradnl"/>
        </w:rPr>
        <w:t xml:space="preserve">s conocimientos, habilidades, destrezas y actitudes </w:t>
      </w:r>
      <w:r w:rsidRPr="0064326F">
        <w:rPr>
          <w:rFonts w:ascii="Times New Roman" w:hAnsi="Times New Roman" w:cs="Times New Roman"/>
          <w:sz w:val="24"/>
          <w:szCs w:val="24"/>
          <w:lang w:val="es-ES_tradnl"/>
        </w:rPr>
        <w:t xml:space="preserve">que debe </w:t>
      </w:r>
      <w:r w:rsidR="00565AE9">
        <w:rPr>
          <w:rFonts w:ascii="Times New Roman" w:hAnsi="Times New Roman" w:cs="Times New Roman"/>
          <w:sz w:val="24"/>
          <w:szCs w:val="24"/>
          <w:lang w:val="es-ES_tradnl"/>
        </w:rPr>
        <w:t xml:space="preserve">lograr desarrollar </w:t>
      </w:r>
      <w:r w:rsidR="008B46F1">
        <w:rPr>
          <w:rFonts w:ascii="Times New Roman" w:hAnsi="Times New Roman" w:cs="Times New Roman"/>
          <w:sz w:val="24"/>
          <w:szCs w:val="24"/>
          <w:lang w:val="es-ES_tradnl"/>
        </w:rPr>
        <w:t xml:space="preserve">un docente </w:t>
      </w:r>
      <w:r w:rsidR="00565AE9">
        <w:rPr>
          <w:rFonts w:ascii="Times New Roman" w:hAnsi="Times New Roman" w:cs="Times New Roman"/>
          <w:sz w:val="24"/>
          <w:szCs w:val="24"/>
          <w:lang w:val="es-ES_tradnl"/>
        </w:rPr>
        <w:t>para hace</w:t>
      </w:r>
      <w:r w:rsidR="00F532EA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="00565AE9">
        <w:rPr>
          <w:rFonts w:ascii="Times New Roman" w:hAnsi="Times New Roman" w:cs="Times New Roman"/>
          <w:sz w:val="24"/>
          <w:szCs w:val="24"/>
          <w:lang w:val="es-ES_tradnl"/>
        </w:rPr>
        <w:t xml:space="preserve"> frente de manera óptima </w:t>
      </w:r>
      <w:r w:rsidRPr="0064326F">
        <w:rPr>
          <w:rFonts w:ascii="Times New Roman" w:hAnsi="Times New Roman" w:cs="Times New Roman"/>
          <w:sz w:val="24"/>
          <w:szCs w:val="24"/>
          <w:lang w:val="es-ES_tradnl"/>
        </w:rPr>
        <w:t>a la incorporación de las TIC dentro del pr</w:t>
      </w:r>
      <w:r w:rsidR="00F165EF" w:rsidRPr="0064326F">
        <w:rPr>
          <w:rFonts w:ascii="Times New Roman" w:hAnsi="Times New Roman" w:cs="Times New Roman"/>
          <w:sz w:val="24"/>
          <w:szCs w:val="24"/>
          <w:lang w:val="es-ES_tradnl"/>
        </w:rPr>
        <w:t>oceso de enseñanza-aprendizaje (</w:t>
      </w:r>
      <w:r w:rsidR="00F165EF" w:rsidRPr="00831BAF">
        <w:rPr>
          <w:rFonts w:ascii="Times New Roman" w:hAnsi="Times New Roman" w:cs="Times New Roman"/>
          <w:sz w:val="24"/>
          <w:szCs w:val="24"/>
          <w:lang w:val="es-ES_tradnl"/>
        </w:rPr>
        <w:t>Cabe</w:t>
      </w:r>
      <w:r w:rsidR="00936BB0" w:rsidRPr="00831BAF">
        <w:rPr>
          <w:rFonts w:ascii="Times New Roman" w:hAnsi="Times New Roman" w:cs="Times New Roman"/>
          <w:sz w:val="24"/>
          <w:szCs w:val="24"/>
          <w:lang w:val="es-ES_tradnl"/>
        </w:rPr>
        <w:t>ro &amp;</w:t>
      </w:r>
      <w:r w:rsidR="00361177" w:rsidRPr="00831BAF">
        <w:rPr>
          <w:rFonts w:ascii="Times New Roman" w:hAnsi="Times New Roman" w:cs="Times New Roman"/>
          <w:sz w:val="24"/>
          <w:szCs w:val="24"/>
          <w:lang w:val="es-ES_tradnl"/>
        </w:rPr>
        <w:t xml:space="preserve"> Marín, 2014; </w:t>
      </w:r>
      <w:r w:rsidR="00195419" w:rsidRPr="00831BAF">
        <w:rPr>
          <w:rFonts w:ascii="Times New Roman" w:hAnsi="Times New Roman" w:cs="Times New Roman"/>
          <w:sz w:val="24"/>
          <w:szCs w:val="24"/>
          <w:lang w:val="es-ES_tradnl"/>
        </w:rPr>
        <w:t xml:space="preserve">Gutiérrez, 2014; </w:t>
      </w:r>
      <w:r w:rsidR="00F165EF" w:rsidRPr="00831BAF">
        <w:rPr>
          <w:rFonts w:ascii="Times New Roman" w:hAnsi="Times New Roman" w:cs="Times New Roman"/>
          <w:sz w:val="24"/>
          <w:szCs w:val="24"/>
          <w:lang w:val="es-ES_tradnl"/>
        </w:rPr>
        <w:t>Prendes, 2010)</w:t>
      </w:r>
      <w:r w:rsidR="00AA22AF" w:rsidRPr="00831BAF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AA22A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B615D">
        <w:rPr>
          <w:rFonts w:ascii="Times New Roman" w:hAnsi="Times New Roman" w:cs="Times New Roman"/>
          <w:sz w:val="24"/>
          <w:szCs w:val="24"/>
          <w:lang w:val="es-ES_tradnl"/>
        </w:rPr>
        <w:t>Asimismo, hoy día encontr</w:t>
      </w:r>
      <w:r w:rsidR="00F532EA">
        <w:rPr>
          <w:rFonts w:ascii="Times New Roman" w:hAnsi="Times New Roman" w:cs="Times New Roman"/>
          <w:sz w:val="24"/>
          <w:szCs w:val="24"/>
          <w:lang w:val="es-ES_tradnl"/>
        </w:rPr>
        <w:t xml:space="preserve">amos diversas </w:t>
      </w:r>
      <w:r w:rsidR="00607589">
        <w:rPr>
          <w:rFonts w:ascii="Times New Roman" w:hAnsi="Times New Roman" w:cs="Times New Roman"/>
          <w:sz w:val="24"/>
          <w:szCs w:val="24"/>
          <w:lang w:val="es-ES_tradnl"/>
        </w:rPr>
        <w:t xml:space="preserve">alternativas de </w:t>
      </w:r>
      <w:r w:rsidR="00F532EA">
        <w:rPr>
          <w:rFonts w:ascii="Times New Roman" w:hAnsi="Times New Roman" w:cs="Times New Roman"/>
          <w:sz w:val="24"/>
          <w:szCs w:val="24"/>
          <w:lang w:val="es-ES_tradnl"/>
        </w:rPr>
        <w:t xml:space="preserve">Estándares en TIC </w:t>
      </w:r>
      <w:r w:rsidR="008B46F1">
        <w:rPr>
          <w:rFonts w:ascii="Times New Roman" w:hAnsi="Times New Roman" w:cs="Times New Roman"/>
          <w:sz w:val="24"/>
          <w:szCs w:val="24"/>
          <w:lang w:val="es-ES_tradnl"/>
        </w:rPr>
        <w:t xml:space="preserve">para el </w:t>
      </w:r>
      <w:r w:rsidR="00F532EA">
        <w:rPr>
          <w:rFonts w:ascii="Times New Roman" w:hAnsi="Times New Roman" w:cs="Times New Roman"/>
          <w:sz w:val="24"/>
          <w:szCs w:val="24"/>
          <w:lang w:val="es-ES_tradnl"/>
        </w:rPr>
        <w:t xml:space="preserve">profesorado, </w:t>
      </w:r>
      <w:r w:rsidR="008A7180">
        <w:rPr>
          <w:rFonts w:ascii="Times New Roman" w:hAnsi="Times New Roman" w:cs="Times New Roman"/>
          <w:sz w:val="24"/>
          <w:szCs w:val="24"/>
          <w:lang w:val="es-ES_tradnl"/>
        </w:rPr>
        <w:t xml:space="preserve">las que </w:t>
      </w:r>
      <w:r w:rsidR="003B4041">
        <w:rPr>
          <w:rFonts w:ascii="Times New Roman" w:hAnsi="Times New Roman" w:cs="Times New Roman"/>
          <w:sz w:val="24"/>
          <w:szCs w:val="24"/>
          <w:lang w:val="es-ES_tradnl"/>
        </w:rPr>
        <w:t xml:space="preserve">definen competencias, </w:t>
      </w:r>
      <w:r w:rsidR="00F532EA">
        <w:rPr>
          <w:rFonts w:ascii="Times New Roman" w:hAnsi="Times New Roman" w:cs="Times New Roman"/>
          <w:sz w:val="24"/>
          <w:szCs w:val="24"/>
          <w:lang w:val="es-ES_tradnl"/>
        </w:rPr>
        <w:t>indicadores y niveles de logro. En este trabajo, entendemos que l</w:t>
      </w:r>
      <w:r w:rsidR="002B615D">
        <w:rPr>
          <w:rFonts w:ascii="Times New Roman" w:hAnsi="Times New Roman" w:cs="Times New Roman"/>
          <w:sz w:val="24"/>
          <w:szCs w:val="24"/>
          <w:lang w:val="es-ES_tradnl"/>
        </w:rPr>
        <w:t xml:space="preserve">os estándares </w:t>
      </w:r>
      <w:r w:rsidR="00F532EA">
        <w:rPr>
          <w:rFonts w:ascii="Times New Roman" w:hAnsi="Times New Roman" w:cs="Times New Roman"/>
          <w:sz w:val="24"/>
          <w:szCs w:val="24"/>
          <w:lang w:val="es-ES_tradnl"/>
        </w:rPr>
        <w:t xml:space="preserve">pueden ser utilizados como </w:t>
      </w:r>
      <w:r w:rsidR="00E44358" w:rsidRPr="009119A5">
        <w:rPr>
          <w:rFonts w:ascii="Times New Roman" w:hAnsi="Times New Roman" w:cs="Times New Roman"/>
          <w:sz w:val="24"/>
          <w:szCs w:val="24"/>
        </w:rPr>
        <w:t>«</w:t>
      </w:r>
      <w:r w:rsidR="002B615D" w:rsidRPr="00943921">
        <w:rPr>
          <w:rFonts w:ascii="Times New Roman" w:hAnsi="Times New Roman" w:cs="Times New Roman"/>
          <w:sz w:val="24"/>
          <w:szCs w:val="24"/>
        </w:rPr>
        <w:t xml:space="preserve">instrumentos de evaluación del desempeño individual en tareas </w:t>
      </w:r>
      <w:r w:rsidR="00AF27C7">
        <w:rPr>
          <w:rFonts w:ascii="Times New Roman" w:hAnsi="Times New Roman" w:cs="Times New Roman"/>
          <w:sz w:val="24"/>
          <w:szCs w:val="24"/>
        </w:rPr>
        <w:t>o funciones de especial interés</w:t>
      </w:r>
      <w:r w:rsidR="00AF27C7" w:rsidRPr="009119A5">
        <w:rPr>
          <w:rFonts w:ascii="Times New Roman" w:hAnsi="Times New Roman" w:cs="Times New Roman"/>
          <w:sz w:val="24"/>
          <w:szCs w:val="24"/>
        </w:rPr>
        <w:t>»</w:t>
      </w:r>
      <w:r w:rsidR="002B615D">
        <w:rPr>
          <w:rFonts w:ascii="Times New Roman" w:hAnsi="Times New Roman" w:cs="Times New Roman"/>
          <w:sz w:val="24"/>
          <w:szCs w:val="24"/>
        </w:rPr>
        <w:t xml:space="preserve"> </w:t>
      </w:r>
      <w:r w:rsidR="00A622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62246">
        <w:rPr>
          <w:rFonts w:ascii="Times New Roman" w:hAnsi="Times New Roman" w:cs="Times New Roman"/>
          <w:sz w:val="24"/>
          <w:szCs w:val="24"/>
        </w:rPr>
        <w:t>Climènt</w:t>
      </w:r>
      <w:proofErr w:type="spellEnd"/>
      <w:r w:rsidR="00A62246">
        <w:rPr>
          <w:rFonts w:ascii="Times New Roman" w:hAnsi="Times New Roman" w:cs="Times New Roman"/>
          <w:sz w:val="24"/>
          <w:szCs w:val="24"/>
        </w:rPr>
        <w:t xml:space="preserve">, 2010, p. </w:t>
      </w:r>
      <w:r w:rsidR="002B615D" w:rsidRPr="00831BAF">
        <w:rPr>
          <w:rFonts w:ascii="Times New Roman" w:hAnsi="Times New Roman" w:cs="Times New Roman"/>
          <w:sz w:val="24"/>
          <w:szCs w:val="24"/>
        </w:rPr>
        <w:t>93),</w:t>
      </w:r>
      <w:r w:rsidR="002B615D">
        <w:rPr>
          <w:rFonts w:ascii="Times New Roman" w:hAnsi="Times New Roman" w:cs="Times New Roman"/>
          <w:sz w:val="24"/>
          <w:szCs w:val="24"/>
        </w:rPr>
        <w:t xml:space="preserve"> y en este sentido los estándares en TIC </w:t>
      </w:r>
      <w:r w:rsidR="002B615D">
        <w:rPr>
          <w:rFonts w:ascii="Times New Roman" w:hAnsi="Times New Roman" w:cs="Times New Roman"/>
          <w:sz w:val="24"/>
          <w:szCs w:val="24"/>
          <w:lang w:val="es-ES_tradnl"/>
        </w:rPr>
        <w:t xml:space="preserve">corresponderían </w:t>
      </w:r>
      <w:r w:rsidR="00961674">
        <w:rPr>
          <w:rFonts w:ascii="Times New Roman" w:eastAsia="Times New Roman" w:hAnsi="Times New Roman" w:cs="Times New Roman"/>
          <w:sz w:val="24"/>
          <w:szCs w:val="24"/>
        </w:rPr>
        <w:t xml:space="preserve">a un patrón o un </w:t>
      </w:r>
      <w:r w:rsidR="00916965">
        <w:rPr>
          <w:rFonts w:ascii="Times New Roman" w:eastAsia="Times New Roman" w:hAnsi="Times New Roman" w:cs="Times New Roman"/>
          <w:sz w:val="24"/>
          <w:szCs w:val="24"/>
        </w:rPr>
        <w:t xml:space="preserve">modelo de referencia que </w:t>
      </w:r>
      <w:r w:rsidR="00916965" w:rsidRPr="0064326F">
        <w:rPr>
          <w:rFonts w:ascii="Times New Roman" w:eastAsia="Times New Roman" w:hAnsi="Times New Roman" w:cs="Times New Roman"/>
          <w:sz w:val="24"/>
          <w:szCs w:val="24"/>
        </w:rPr>
        <w:t xml:space="preserve">permite valorar los niveles de desempeño que poseen los docentes </w:t>
      </w:r>
      <w:r w:rsidR="00943921">
        <w:rPr>
          <w:rFonts w:ascii="Times New Roman" w:eastAsia="Times New Roman" w:hAnsi="Times New Roman" w:cs="Times New Roman"/>
          <w:sz w:val="24"/>
          <w:szCs w:val="24"/>
        </w:rPr>
        <w:t xml:space="preserve">o futuros docentes </w:t>
      </w:r>
      <w:r w:rsidR="00916965" w:rsidRPr="0064326F">
        <w:rPr>
          <w:rFonts w:ascii="Times New Roman" w:eastAsia="Times New Roman" w:hAnsi="Times New Roman" w:cs="Times New Roman"/>
          <w:sz w:val="24"/>
          <w:szCs w:val="24"/>
        </w:rPr>
        <w:t>respecto a las distintas dimensi</w:t>
      </w:r>
      <w:r w:rsidR="002B615D">
        <w:rPr>
          <w:rFonts w:ascii="Times New Roman" w:eastAsia="Times New Roman" w:hAnsi="Times New Roman" w:cs="Times New Roman"/>
          <w:sz w:val="24"/>
          <w:szCs w:val="24"/>
        </w:rPr>
        <w:t xml:space="preserve">ones de la competencia digital. </w:t>
      </w:r>
      <w:r w:rsidR="003B4041">
        <w:rPr>
          <w:rFonts w:ascii="Times New Roman" w:eastAsia="Times New Roman" w:hAnsi="Times New Roman" w:cs="Times New Roman"/>
          <w:sz w:val="24"/>
          <w:szCs w:val="24"/>
        </w:rPr>
        <w:t xml:space="preserve">Asimismo, </w:t>
      </w:r>
      <w:r w:rsidR="002B615D">
        <w:rPr>
          <w:rFonts w:ascii="Times New Roman" w:eastAsia="Times New Roman" w:hAnsi="Times New Roman" w:cs="Times New Roman"/>
          <w:sz w:val="24"/>
          <w:szCs w:val="24"/>
        </w:rPr>
        <w:t xml:space="preserve">sirven de </w:t>
      </w:r>
      <w:r w:rsidR="00916965" w:rsidRPr="0064326F">
        <w:rPr>
          <w:rFonts w:ascii="Times New Roman" w:eastAsia="Times New Roman" w:hAnsi="Times New Roman" w:cs="Times New Roman"/>
          <w:sz w:val="24"/>
          <w:szCs w:val="24"/>
        </w:rPr>
        <w:t xml:space="preserve">guía para las universidades en sus </w:t>
      </w:r>
      <w:r w:rsidR="00230F6E">
        <w:rPr>
          <w:rFonts w:ascii="Times New Roman" w:eastAsia="Times New Roman" w:hAnsi="Times New Roman" w:cs="Times New Roman"/>
          <w:sz w:val="24"/>
          <w:szCs w:val="24"/>
        </w:rPr>
        <w:t xml:space="preserve">programas </w:t>
      </w:r>
      <w:r w:rsidR="008B46F1">
        <w:rPr>
          <w:rFonts w:ascii="Times New Roman" w:eastAsia="Times New Roman" w:hAnsi="Times New Roman" w:cs="Times New Roman"/>
          <w:sz w:val="24"/>
          <w:szCs w:val="24"/>
        </w:rPr>
        <w:t>de formación inicial de maestros</w:t>
      </w:r>
      <w:r w:rsidR="0091696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36BB0" w:rsidRPr="00831BAF">
        <w:rPr>
          <w:rFonts w:ascii="Times New Roman" w:eastAsia="Times New Roman" w:hAnsi="Times New Roman" w:cs="Times New Roman"/>
          <w:sz w:val="24"/>
          <w:szCs w:val="24"/>
        </w:rPr>
        <w:t>Prendes &amp;</w:t>
      </w:r>
      <w:r w:rsidR="00317EC7">
        <w:rPr>
          <w:rFonts w:ascii="Times New Roman" w:eastAsia="Times New Roman" w:hAnsi="Times New Roman" w:cs="Times New Roman"/>
          <w:sz w:val="24"/>
          <w:szCs w:val="24"/>
        </w:rPr>
        <w:t xml:space="preserve"> Gutiérrez, 2013</w:t>
      </w:r>
      <w:r w:rsidR="00916965" w:rsidRPr="00831B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07589" w:rsidRPr="00831BAF">
        <w:rPr>
          <w:rFonts w:ascii="Times New Roman" w:eastAsia="Times New Roman" w:hAnsi="Times New Roman" w:cs="Times New Roman"/>
          <w:sz w:val="24"/>
          <w:szCs w:val="24"/>
        </w:rPr>
        <w:t>MINEDUC,</w:t>
      </w:r>
      <w:r w:rsidR="00905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6965" w:rsidRPr="00831BAF">
        <w:rPr>
          <w:rFonts w:ascii="Times New Roman" w:eastAsia="Times New Roman" w:hAnsi="Times New Roman" w:cs="Times New Roman"/>
          <w:sz w:val="24"/>
          <w:szCs w:val="24"/>
        </w:rPr>
        <w:t>2006, 2008</w:t>
      </w:r>
      <w:r w:rsidR="000920E1" w:rsidRPr="00831BAF">
        <w:rPr>
          <w:rFonts w:ascii="Times New Roman" w:eastAsia="Times New Roman" w:hAnsi="Times New Roman" w:cs="Times New Roman"/>
          <w:sz w:val="24"/>
          <w:szCs w:val="24"/>
        </w:rPr>
        <w:t>; UNESCO, 2008</w:t>
      </w:r>
      <w:r w:rsidR="00916965" w:rsidRPr="00831BA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961674" w:rsidRPr="00831BAF">
        <w:rPr>
          <w:rFonts w:ascii="Times New Roman" w:eastAsia="Times New Roman" w:hAnsi="Times New Roman" w:cs="Times New Roman"/>
          <w:sz w:val="24"/>
          <w:szCs w:val="24"/>
        </w:rPr>
        <w:t xml:space="preserve"> Sumado a ello</w:t>
      </w:r>
      <w:r w:rsidR="00916965" w:rsidRPr="00831BAF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r w:rsidR="00936BB0" w:rsidRPr="00831BAF">
        <w:rPr>
          <w:rFonts w:ascii="Times New Roman" w:eastAsia="Times New Roman" w:hAnsi="Times New Roman" w:cs="Times New Roman"/>
          <w:sz w:val="24"/>
          <w:szCs w:val="24"/>
        </w:rPr>
        <w:t>Mengual &amp;</w:t>
      </w:r>
      <w:r w:rsidR="00916965" w:rsidRPr="00831BAF">
        <w:rPr>
          <w:rFonts w:ascii="Times New Roman" w:eastAsia="Times New Roman" w:hAnsi="Times New Roman" w:cs="Times New Roman"/>
          <w:sz w:val="24"/>
          <w:szCs w:val="24"/>
        </w:rPr>
        <w:t xml:space="preserve"> Roig (2012)</w:t>
      </w:r>
      <w:r w:rsidR="00607589" w:rsidRPr="00831BA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7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F6E">
        <w:rPr>
          <w:rFonts w:ascii="Times New Roman" w:eastAsia="Times New Roman" w:hAnsi="Times New Roman" w:cs="Times New Roman"/>
          <w:sz w:val="24"/>
          <w:szCs w:val="24"/>
        </w:rPr>
        <w:t xml:space="preserve">estas propuestas simbolizan </w:t>
      </w:r>
      <w:r w:rsidR="00230F6E" w:rsidRPr="009119A5">
        <w:rPr>
          <w:rFonts w:ascii="Times New Roman" w:hAnsi="Times New Roman" w:cs="Times New Roman"/>
          <w:sz w:val="24"/>
          <w:szCs w:val="24"/>
        </w:rPr>
        <w:t>«</w:t>
      </w:r>
      <w:r w:rsidR="00916965" w:rsidRPr="0064326F">
        <w:rPr>
          <w:rFonts w:ascii="Times New Roman" w:eastAsia="Times New Roman" w:hAnsi="Times New Roman" w:cs="Times New Roman"/>
          <w:sz w:val="24"/>
          <w:szCs w:val="24"/>
        </w:rPr>
        <w:t xml:space="preserve">la voluntad de creación de una taxonomía que </w:t>
      </w:r>
      <w:r w:rsidR="002B0230">
        <w:rPr>
          <w:rFonts w:ascii="Times New Roman" w:eastAsia="Times New Roman" w:hAnsi="Times New Roman" w:cs="Times New Roman"/>
          <w:sz w:val="24"/>
          <w:szCs w:val="24"/>
        </w:rPr>
        <w:t xml:space="preserve">permita comprender la forma en </w:t>
      </w:r>
      <w:r w:rsidR="00916965" w:rsidRPr="0064326F">
        <w:rPr>
          <w:rFonts w:ascii="Times New Roman" w:eastAsia="Times New Roman" w:hAnsi="Times New Roman" w:cs="Times New Roman"/>
          <w:sz w:val="24"/>
          <w:szCs w:val="24"/>
        </w:rPr>
        <w:t xml:space="preserve">cómo las TIC han penetrado en la sociedad y qué elementos son susceptibles de </w:t>
      </w:r>
      <w:r w:rsidR="00AF27C7">
        <w:rPr>
          <w:rFonts w:ascii="Times New Roman" w:eastAsia="Times New Roman" w:hAnsi="Times New Roman" w:cs="Times New Roman"/>
          <w:sz w:val="24"/>
          <w:szCs w:val="24"/>
        </w:rPr>
        <w:t>estudio y aprendizaje</w:t>
      </w:r>
      <w:r w:rsidR="00AF27C7" w:rsidRPr="009119A5">
        <w:rPr>
          <w:rFonts w:ascii="Times New Roman" w:hAnsi="Times New Roman" w:cs="Times New Roman"/>
          <w:sz w:val="24"/>
          <w:szCs w:val="24"/>
        </w:rPr>
        <w:t>»</w:t>
      </w:r>
      <w:r w:rsidR="00961674">
        <w:rPr>
          <w:rFonts w:ascii="Times New Roman" w:eastAsia="Times New Roman" w:hAnsi="Times New Roman" w:cs="Times New Roman"/>
          <w:sz w:val="24"/>
          <w:szCs w:val="24"/>
        </w:rPr>
        <w:t xml:space="preserve"> (p.27). </w:t>
      </w:r>
    </w:p>
    <w:p w:rsidR="00916965" w:rsidRPr="0064326F" w:rsidRDefault="002F3ADE" w:rsidP="0012763B">
      <w:pPr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s-MX" w:eastAsia="zh-CN" w:bidi="hi-IN"/>
        </w:rPr>
        <w:t xml:space="preserve">Una de las </w:t>
      </w:r>
      <w:r w:rsidR="002B615D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s-MX" w:eastAsia="zh-CN" w:bidi="hi-IN"/>
        </w:rPr>
        <w:t>propuestas de e</w:t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s-MX" w:eastAsia="zh-CN" w:bidi="hi-IN"/>
        </w:rPr>
        <w:t xml:space="preserve">stándares específica para la etapa de formación inicial del profesorado, corresponde a </w:t>
      </w:r>
      <w:r w:rsidR="00916965" w:rsidRPr="0064326F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s-MX" w:eastAsia="zh-CN" w:bidi="hi-IN"/>
        </w:rPr>
        <w:t>los Estándares TIC para F</w:t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s-MX" w:eastAsia="zh-CN" w:bidi="hi-IN"/>
        </w:rPr>
        <w:t xml:space="preserve">ormación </w:t>
      </w:r>
      <w:r w:rsidR="00916965" w:rsidRPr="0064326F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s-MX" w:eastAsia="zh-CN" w:bidi="hi-IN"/>
        </w:rPr>
        <w:t>I</w:t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s-MX" w:eastAsia="zh-CN" w:bidi="hi-IN"/>
        </w:rPr>
        <w:t xml:space="preserve">nicial </w:t>
      </w:r>
      <w:r w:rsidR="00916965" w:rsidRPr="0064326F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s-MX" w:eastAsia="zh-CN" w:bidi="hi-IN"/>
        </w:rPr>
        <w:t>D</w:t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s-MX" w:eastAsia="zh-CN" w:bidi="hi-IN"/>
        </w:rPr>
        <w:t>ocente</w:t>
      </w:r>
      <w:r w:rsidR="00672A7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s-MX" w:eastAsia="zh-CN" w:bidi="hi-IN"/>
        </w:rPr>
        <w:t xml:space="preserve"> (FID) (Ministerio de Educación de Chile [MINEDUC], </w:t>
      </w:r>
      <w:r w:rsidR="00916965" w:rsidRPr="0064326F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s-MX" w:eastAsia="zh-CN" w:bidi="hi-IN"/>
        </w:rPr>
        <w:t>2006</w:t>
      </w:r>
      <w:r w:rsidR="00672A7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s-MX" w:eastAsia="zh-CN" w:bidi="hi-IN"/>
        </w:rPr>
        <w:t>,2008)</w:t>
      </w:r>
      <w:r w:rsidR="00916965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s-MX" w:eastAsia="zh-CN" w:bidi="hi-IN"/>
        </w:rPr>
        <w:t xml:space="preserve">. </w:t>
      </w:r>
      <w:r w:rsidR="00916965" w:rsidRPr="0064326F">
        <w:rPr>
          <w:rFonts w:ascii="Times New Roman" w:eastAsia="Times New Roman" w:hAnsi="Times New Roman" w:cs="Times New Roman"/>
          <w:sz w:val="24"/>
          <w:szCs w:val="24"/>
        </w:rPr>
        <w:t xml:space="preserve">Esta </w:t>
      </w:r>
      <w:r w:rsidR="00D95FC1" w:rsidRPr="0064326F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5FC1">
        <w:rPr>
          <w:rFonts w:ascii="Times New Roman" w:eastAsia="Times New Roman" w:hAnsi="Times New Roman" w:cs="Times New Roman"/>
          <w:sz w:val="24"/>
          <w:szCs w:val="24"/>
        </w:rPr>
        <w:t xml:space="preserve">lternativa </w:t>
      </w:r>
      <w:r w:rsidR="001D276E">
        <w:rPr>
          <w:rFonts w:ascii="Times New Roman" w:eastAsia="Times New Roman" w:hAnsi="Times New Roman" w:cs="Times New Roman"/>
          <w:sz w:val="24"/>
          <w:szCs w:val="24"/>
        </w:rPr>
        <w:t>c</w:t>
      </w:r>
      <w:r w:rsidR="001D276E" w:rsidRPr="0064326F">
        <w:rPr>
          <w:rFonts w:ascii="Times New Roman" w:eastAsia="Times New Roman" w:hAnsi="Times New Roman" w:cs="Times New Roman"/>
          <w:sz w:val="24"/>
          <w:szCs w:val="24"/>
        </w:rPr>
        <w:t>ontiene 16 competenci</w:t>
      </w:r>
      <w:r w:rsidR="001D276E">
        <w:rPr>
          <w:rFonts w:ascii="Times New Roman" w:eastAsia="Times New Roman" w:hAnsi="Times New Roman" w:cs="Times New Roman"/>
          <w:sz w:val="24"/>
          <w:szCs w:val="24"/>
        </w:rPr>
        <w:t>as agrupadas en cada una de las siguientes dimensiones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16965" w:rsidRPr="0064326F">
        <w:rPr>
          <w:rFonts w:ascii="Times New Roman" w:eastAsia="Times New Roman" w:hAnsi="Times New Roman" w:cs="Times New Roman"/>
          <w:sz w:val="24"/>
          <w:szCs w:val="24"/>
        </w:rPr>
        <w:t>Pedagógica, Técnica, Social, Ética y Legal, Ge</w:t>
      </w:r>
      <w:r w:rsidR="00F532EA">
        <w:rPr>
          <w:rFonts w:ascii="Times New Roman" w:eastAsia="Times New Roman" w:hAnsi="Times New Roman" w:cs="Times New Roman"/>
          <w:sz w:val="24"/>
          <w:szCs w:val="24"/>
        </w:rPr>
        <w:t xml:space="preserve">stión y Desarrollo Profesional. </w:t>
      </w:r>
      <w:r w:rsidR="001D276E">
        <w:rPr>
          <w:rFonts w:ascii="Times New Roman" w:eastAsia="Times New Roman" w:hAnsi="Times New Roman" w:cs="Times New Roman"/>
          <w:sz w:val="24"/>
          <w:szCs w:val="24"/>
        </w:rPr>
        <w:t xml:space="preserve">Al mismo tiempo, presenta </w:t>
      </w:r>
      <w:r w:rsidR="00916965" w:rsidRPr="0064326F">
        <w:rPr>
          <w:rFonts w:ascii="Times New Roman" w:eastAsia="Times New Roman" w:hAnsi="Times New Roman" w:cs="Times New Roman"/>
          <w:sz w:val="24"/>
          <w:szCs w:val="24"/>
        </w:rPr>
        <w:t xml:space="preserve">un total de 76 indicadores, </w:t>
      </w:r>
      <w:r w:rsidR="001D276E">
        <w:rPr>
          <w:rFonts w:ascii="Times New Roman" w:eastAsia="Times New Roman" w:hAnsi="Times New Roman" w:cs="Times New Roman"/>
          <w:sz w:val="24"/>
          <w:szCs w:val="24"/>
        </w:rPr>
        <w:t xml:space="preserve">donde </w:t>
      </w:r>
      <w:r w:rsidR="00916965" w:rsidRPr="0064326F">
        <w:rPr>
          <w:rFonts w:ascii="Times New Roman" w:eastAsia="Times New Roman" w:hAnsi="Times New Roman" w:cs="Times New Roman"/>
          <w:sz w:val="24"/>
          <w:szCs w:val="24"/>
        </w:rPr>
        <w:t xml:space="preserve">claramente el aspecto </w:t>
      </w:r>
      <w:r w:rsidR="00916965" w:rsidRPr="0064326F">
        <w:rPr>
          <w:rFonts w:ascii="Times New Roman" w:eastAsia="Times New Roman" w:hAnsi="Times New Roman" w:cs="Times New Roman"/>
          <w:sz w:val="24"/>
          <w:szCs w:val="24"/>
        </w:rPr>
        <w:lastRenderedPageBreak/>
        <w:t>Pedagógico es el que presenta un mayor peso, pues integra siete competencias, representando aproximadamente a un 44% del total de competencias definidas.</w:t>
      </w:r>
    </w:p>
    <w:p w:rsidR="00F165EF" w:rsidRDefault="00DA79E2" w:rsidP="006A2AD3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Los Estándares TIC para la FID chilenos </w:t>
      </w:r>
      <w:r w:rsidR="00A13D9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los hemos </w:t>
      </w:r>
      <w:r w:rsidR="0096167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seleccionado intencionalmente, no sólo porque son plenamente pertinentes al contexto de estudio considerado, sino porque tenemos </w:t>
      </w:r>
      <w:r w:rsidR="006234E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la </w:t>
      </w:r>
      <w:r w:rsidR="00961674">
        <w:rPr>
          <w:rFonts w:ascii="Times New Roman" w:eastAsia="Times New Roman" w:hAnsi="Times New Roman" w:cs="Times New Roman"/>
          <w:sz w:val="24"/>
          <w:szCs w:val="24"/>
          <w:lang w:val="es-ES_tradnl"/>
        </w:rPr>
        <w:t>firme convicción de que e</w:t>
      </w:r>
      <w:r w:rsidR="00AA22A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 desarrollo de la competencia digital docente es un desafío que debe ser abordado desde </w:t>
      </w:r>
      <w:r w:rsidR="00F165EF" w:rsidRPr="0064326F">
        <w:rPr>
          <w:rFonts w:ascii="Times New Roman" w:eastAsia="Times New Roman" w:hAnsi="Times New Roman" w:cs="Times New Roman"/>
          <w:sz w:val="24"/>
          <w:szCs w:val="24"/>
          <w:lang w:val="es-ES_tradnl"/>
        </w:rPr>
        <w:t>el nivel de formación inicial</w:t>
      </w:r>
      <w:r w:rsidR="00AA22A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pues </w:t>
      </w:r>
      <w:r w:rsidR="00CC72D0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como señala </w:t>
      </w:r>
      <w:r w:rsidR="00AA22AF" w:rsidRPr="00831BAF">
        <w:rPr>
          <w:rFonts w:ascii="Times New Roman" w:hAnsi="Times New Roman" w:cs="Times New Roman"/>
          <w:sz w:val="24"/>
          <w:szCs w:val="24"/>
          <w:lang w:val="es-ES_tradnl"/>
        </w:rPr>
        <w:t xml:space="preserve">De Saint Pierre (2008), </w:t>
      </w:r>
      <w:r w:rsidR="00A728D2" w:rsidRPr="00831BAF">
        <w:rPr>
          <w:rFonts w:ascii="Times New Roman" w:hAnsi="Times New Roman" w:cs="Times New Roman"/>
          <w:sz w:val="24"/>
          <w:szCs w:val="24"/>
          <w:lang w:val="es-ES_tradnl"/>
        </w:rPr>
        <w:t xml:space="preserve">la formación inicial docente debe hacerse cargo de las nuevas formas de aprender y de enseñar del Siglo XXI.  En esta misma línea </w:t>
      </w:r>
      <w:r w:rsidR="00CC72D0" w:rsidRPr="00831BAF">
        <w:rPr>
          <w:rFonts w:ascii="Times New Roman" w:eastAsia="Times New Roman" w:hAnsi="Times New Roman" w:cs="Times New Roman"/>
          <w:sz w:val="24"/>
          <w:szCs w:val="24"/>
          <w:lang w:val="es-ES_tradnl"/>
        </w:rPr>
        <w:t>diversos autores (</w:t>
      </w:r>
      <w:proofErr w:type="spellStart"/>
      <w:r w:rsidR="00CC72D0" w:rsidRPr="00831BAF">
        <w:rPr>
          <w:rFonts w:ascii="Times New Roman" w:hAnsi="Times New Roman" w:cs="Times New Roman"/>
          <w:sz w:val="24"/>
          <w:szCs w:val="24"/>
          <w:lang w:val="es-ES_tradnl"/>
        </w:rPr>
        <w:t>Brun</w:t>
      </w:r>
      <w:proofErr w:type="spellEnd"/>
      <w:r w:rsidR="00CC72D0" w:rsidRPr="00831BAF">
        <w:rPr>
          <w:rFonts w:ascii="Times New Roman" w:hAnsi="Times New Roman" w:cs="Times New Roman"/>
          <w:sz w:val="24"/>
          <w:szCs w:val="24"/>
          <w:lang w:val="es-ES_tradnl"/>
        </w:rPr>
        <w:t xml:space="preserve">, 2010; </w:t>
      </w:r>
      <w:r w:rsidR="00CB03A9" w:rsidRPr="00831BAF">
        <w:rPr>
          <w:rFonts w:ascii="Times New Roman" w:hAnsi="Times New Roman" w:cs="Times New Roman"/>
          <w:sz w:val="24"/>
          <w:szCs w:val="24"/>
          <w:lang w:val="es-ES_tradnl"/>
        </w:rPr>
        <w:t>Flores</w:t>
      </w:r>
      <w:r w:rsidR="00361177" w:rsidRPr="00831BAF">
        <w:rPr>
          <w:rFonts w:ascii="Times New Roman" w:hAnsi="Times New Roman" w:cs="Times New Roman"/>
          <w:sz w:val="24"/>
          <w:szCs w:val="24"/>
          <w:lang w:val="es-ES_tradnl"/>
        </w:rPr>
        <w:t xml:space="preserve"> Lueg</w:t>
      </w:r>
      <w:r w:rsidR="00CB03A9" w:rsidRPr="00831BAF">
        <w:rPr>
          <w:rFonts w:ascii="Times New Roman" w:hAnsi="Times New Roman" w:cs="Times New Roman"/>
          <w:sz w:val="24"/>
          <w:szCs w:val="24"/>
          <w:lang w:val="es-ES_tradnl"/>
        </w:rPr>
        <w:t>, 2014</w:t>
      </w:r>
      <w:r w:rsidR="00275463" w:rsidRPr="00831BAF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proofErr w:type="spellStart"/>
      <w:r w:rsidR="00A728D2" w:rsidRPr="00831BAF">
        <w:rPr>
          <w:rFonts w:ascii="Times New Roman" w:hAnsi="Times New Roman" w:cs="Times New Roman"/>
          <w:sz w:val="24"/>
          <w:szCs w:val="24"/>
          <w:lang w:val="es-ES_tradnl"/>
        </w:rPr>
        <w:t>Vaillant</w:t>
      </w:r>
      <w:proofErr w:type="spellEnd"/>
      <w:r w:rsidR="00A728D2" w:rsidRPr="00831BAF">
        <w:rPr>
          <w:rFonts w:ascii="Times New Roman" w:hAnsi="Times New Roman" w:cs="Times New Roman"/>
          <w:sz w:val="24"/>
          <w:szCs w:val="24"/>
          <w:lang w:val="es-ES_tradnl"/>
        </w:rPr>
        <w:t>, 2013)</w:t>
      </w:r>
      <w:r w:rsidR="00CC72D0" w:rsidRPr="00831BA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728D2" w:rsidRPr="00831BAF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A728D2">
        <w:rPr>
          <w:rFonts w:ascii="Times New Roman" w:hAnsi="Times New Roman" w:cs="Times New Roman"/>
          <w:sz w:val="24"/>
          <w:szCs w:val="24"/>
          <w:lang w:val="es-ES_tradnl"/>
        </w:rPr>
        <w:t xml:space="preserve">ostienen que los planes de formación de los futuros docentes deben </w:t>
      </w:r>
      <w:r w:rsidR="00275463">
        <w:rPr>
          <w:rFonts w:ascii="Times New Roman" w:hAnsi="Times New Roman" w:cs="Times New Roman"/>
          <w:sz w:val="24"/>
          <w:szCs w:val="24"/>
          <w:lang w:val="es-ES_tradnl"/>
        </w:rPr>
        <w:t>considerar la integración e implementación efectiva de las TIC en los proceso</w:t>
      </w:r>
      <w:r w:rsidR="002A0DB4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275463">
        <w:rPr>
          <w:rFonts w:ascii="Times New Roman" w:hAnsi="Times New Roman" w:cs="Times New Roman"/>
          <w:sz w:val="24"/>
          <w:szCs w:val="24"/>
          <w:lang w:val="es-ES_tradnl"/>
        </w:rPr>
        <w:t xml:space="preserve"> formativos</w:t>
      </w:r>
      <w:r w:rsidR="00303384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AA22AF">
        <w:rPr>
          <w:rFonts w:ascii="Times New Roman" w:hAnsi="Times New Roman" w:cs="Times New Roman"/>
          <w:sz w:val="24"/>
          <w:szCs w:val="24"/>
          <w:lang w:val="es-ES_tradnl"/>
        </w:rPr>
        <w:t xml:space="preserve">ya que </w:t>
      </w:r>
      <w:r w:rsidR="00303384">
        <w:rPr>
          <w:rFonts w:ascii="Times New Roman" w:hAnsi="Times New Roman" w:cs="Times New Roman"/>
          <w:sz w:val="24"/>
          <w:szCs w:val="24"/>
          <w:lang w:val="es-ES_tradnl"/>
        </w:rPr>
        <w:t>é</w:t>
      </w:r>
      <w:r w:rsidR="00CB03A9">
        <w:rPr>
          <w:rFonts w:ascii="Times New Roman" w:hAnsi="Times New Roman" w:cs="Times New Roman"/>
          <w:sz w:val="24"/>
          <w:szCs w:val="24"/>
          <w:lang w:val="es-ES_tradnl"/>
        </w:rPr>
        <w:t xml:space="preserve">sta sería la instancia propicia para que los futuros docentes egresen </w:t>
      </w:r>
      <w:r w:rsidR="00303384">
        <w:rPr>
          <w:rFonts w:ascii="Times New Roman" w:hAnsi="Times New Roman" w:cs="Times New Roman"/>
          <w:sz w:val="24"/>
          <w:szCs w:val="24"/>
          <w:lang w:val="es-ES_tradnl"/>
        </w:rPr>
        <w:t xml:space="preserve">siendo competentes tanto en </w:t>
      </w:r>
      <w:r w:rsidR="00CB03A9">
        <w:rPr>
          <w:rFonts w:ascii="Times New Roman" w:hAnsi="Times New Roman" w:cs="Times New Roman"/>
          <w:sz w:val="24"/>
          <w:szCs w:val="24"/>
          <w:lang w:val="es-ES_tradnl"/>
        </w:rPr>
        <w:t xml:space="preserve">conocimientos pedagógicos y disciplinares, </w:t>
      </w:r>
      <w:r w:rsidR="00303384">
        <w:rPr>
          <w:rFonts w:ascii="Times New Roman" w:hAnsi="Times New Roman" w:cs="Times New Roman"/>
          <w:sz w:val="24"/>
          <w:szCs w:val="24"/>
          <w:lang w:val="es-ES_tradnl"/>
        </w:rPr>
        <w:t xml:space="preserve">como </w:t>
      </w:r>
      <w:r w:rsidR="00CB03A9">
        <w:rPr>
          <w:rFonts w:ascii="Times New Roman" w:hAnsi="Times New Roman" w:cs="Times New Roman"/>
          <w:sz w:val="24"/>
          <w:szCs w:val="24"/>
          <w:lang w:val="es-ES_tradnl"/>
        </w:rPr>
        <w:t>en conocimientos sob</w:t>
      </w:r>
      <w:r w:rsidR="00CB03A9" w:rsidRPr="006A2AD3">
        <w:rPr>
          <w:rFonts w:ascii="Times New Roman" w:hAnsi="Times New Roman" w:cs="Times New Roman"/>
          <w:sz w:val="24"/>
          <w:szCs w:val="24"/>
          <w:lang w:val="es-ES_tradnl"/>
        </w:rPr>
        <w:t xml:space="preserve">re </w:t>
      </w:r>
      <w:r w:rsidR="00361177" w:rsidRPr="006A2AD3">
        <w:rPr>
          <w:rFonts w:ascii="Times New Roman" w:hAnsi="Times New Roman" w:cs="Times New Roman"/>
          <w:sz w:val="24"/>
          <w:szCs w:val="24"/>
          <w:lang w:val="es-ES_tradnl"/>
        </w:rPr>
        <w:t xml:space="preserve">las </w:t>
      </w:r>
      <w:r w:rsidR="00CB03A9" w:rsidRPr="006A2AD3">
        <w:rPr>
          <w:rFonts w:ascii="Times New Roman" w:hAnsi="Times New Roman" w:cs="Times New Roman"/>
          <w:sz w:val="24"/>
          <w:szCs w:val="24"/>
          <w:lang w:val="es-ES_tradnl"/>
        </w:rPr>
        <w:t>TIC aplicadas a la educación con fines didácticos.</w:t>
      </w:r>
    </w:p>
    <w:p w:rsidR="00CB4A48" w:rsidRDefault="00CB4A48" w:rsidP="006A2AD3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 partir de todas estas consideraciones, nos propusimos como objetivos de investigación:</w:t>
      </w:r>
    </w:p>
    <w:p w:rsidR="00CB4A48" w:rsidRPr="00CB4A48" w:rsidRDefault="00CB4A48" w:rsidP="00E85ED6">
      <w:pPr>
        <w:pStyle w:val="Prrafodelista"/>
        <w:numPr>
          <w:ilvl w:val="2"/>
          <w:numId w:val="23"/>
        </w:numPr>
        <w:ind w:left="284" w:hanging="284"/>
        <w:rPr>
          <w:b w:val="0"/>
          <w:szCs w:val="24"/>
          <w:lang w:val="es-ES_tradnl"/>
        </w:rPr>
      </w:pPr>
      <w:r w:rsidRPr="00CB4A48">
        <w:rPr>
          <w:b w:val="0"/>
          <w:szCs w:val="24"/>
          <w:lang w:val="es-ES_tradnl"/>
        </w:rPr>
        <w:t>Diseñar un instrumento de autoevaluación sobre competencia digital específico para estudiantes de Pedagogía.</w:t>
      </w:r>
    </w:p>
    <w:p w:rsidR="00CB4A48" w:rsidRPr="00CB4A48" w:rsidRDefault="00CB4A48" w:rsidP="00E85ED6">
      <w:pPr>
        <w:pStyle w:val="Prrafodelista"/>
        <w:numPr>
          <w:ilvl w:val="2"/>
          <w:numId w:val="23"/>
        </w:numPr>
        <w:ind w:left="284" w:hanging="284"/>
        <w:rPr>
          <w:b w:val="0"/>
          <w:szCs w:val="24"/>
          <w:lang w:val="es-ES_tradnl"/>
        </w:rPr>
      </w:pPr>
      <w:r w:rsidRPr="00CB4A48">
        <w:rPr>
          <w:b w:val="0"/>
          <w:szCs w:val="24"/>
          <w:lang w:val="es-ES_tradnl"/>
        </w:rPr>
        <w:t>Determinar la validez de contenido de la escala de autoevaluación de competencia digital para estudiantes de Pedagogía</w:t>
      </w:r>
      <w:r>
        <w:rPr>
          <w:b w:val="0"/>
          <w:szCs w:val="24"/>
          <w:lang w:val="es-ES_tradnl"/>
        </w:rPr>
        <w:t xml:space="preserve"> elaborada</w:t>
      </w:r>
      <w:r w:rsidRPr="00CB4A48">
        <w:rPr>
          <w:b w:val="0"/>
          <w:szCs w:val="24"/>
          <w:lang w:val="es-ES_tradnl"/>
        </w:rPr>
        <w:t>.</w:t>
      </w:r>
    </w:p>
    <w:p w:rsidR="00CB4A48" w:rsidRPr="00CB4A48" w:rsidRDefault="00CB4A48" w:rsidP="00E85ED6">
      <w:pPr>
        <w:pStyle w:val="Prrafodelista"/>
        <w:numPr>
          <w:ilvl w:val="2"/>
          <w:numId w:val="23"/>
        </w:numPr>
        <w:ind w:left="284" w:hanging="284"/>
        <w:rPr>
          <w:b w:val="0"/>
          <w:szCs w:val="24"/>
          <w:lang w:val="es-ES_tradnl"/>
        </w:rPr>
      </w:pPr>
      <w:r w:rsidRPr="00CB4A48">
        <w:rPr>
          <w:b w:val="0"/>
          <w:szCs w:val="24"/>
          <w:lang w:val="es-ES_tradnl"/>
        </w:rPr>
        <w:t>Establecer la validez de constructo y fiabilidad de la escala de autoevaluación de competencia digital para estudiantes de Pedagogía.</w:t>
      </w:r>
    </w:p>
    <w:p w:rsidR="00823590" w:rsidRPr="006A2AD3" w:rsidRDefault="009024A1" w:rsidP="002B50F1">
      <w:pPr>
        <w:pStyle w:val="Textoindependiente"/>
        <w:numPr>
          <w:ilvl w:val="0"/>
          <w:numId w:val="23"/>
        </w:numPr>
        <w:spacing w:after="240"/>
        <w:ind w:left="357" w:hanging="357"/>
        <w:rPr>
          <w:sz w:val="24"/>
          <w:szCs w:val="24"/>
        </w:rPr>
      </w:pPr>
      <w:r w:rsidRPr="006A2AD3">
        <w:rPr>
          <w:sz w:val="24"/>
          <w:szCs w:val="24"/>
        </w:rPr>
        <w:t>Metodología</w:t>
      </w:r>
    </w:p>
    <w:p w:rsidR="00823590" w:rsidRPr="00DB6F66" w:rsidRDefault="00823590" w:rsidP="006A2AD3">
      <w:pPr>
        <w:pStyle w:val="Prrafodelista"/>
        <w:spacing w:before="360" w:after="120"/>
        <w:ind w:left="788" w:hanging="431"/>
      </w:pPr>
      <w:r w:rsidRPr="00DB6F66">
        <w:t>Procedimiento</w:t>
      </w:r>
    </w:p>
    <w:p w:rsidR="00DA79E2" w:rsidRPr="00B43468" w:rsidRDefault="00631E94" w:rsidP="006A2A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B43468">
        <w:rPr>
          <w:rFonts w:ascii="Times New Roman" w:hAnsi="Times New Roman" w:cs="Times New Roman"/>
          <w:sz w:val="24"/>
          <w:szCs w:val="24"/>
          <w:lang w:eastAsia="es-ES"/>
        </w:rPr>
        <w:t xml:space="preserve">Se diseñó un instrumento </w:t>
      </w:r>
      <w:r w:rsidRPr="00B43468">
        <w:rPr>
          <w:rFonts w:ascii="Times New Roman" w:hAnsi="Times New Roman" w:cs="Times New Roman"/>
          <w:i/>
          <w:sz w:val="24"/>
          <w:szCs w:val="24"/>
          <w:lang w:eastAsia="es-ES"/>
        </w:rPr>
        <w:t>ad hoc</w:t>
      </w:r>
      <w:r w:rsidRPr="00B43468">
        <w:rPr>
          <w:rFonts w:ascii="Times New Roman" w:hAnsi="Times New Roman" w:cs="Times New Roman"/>
          <w:sz w:val="24"/>
          <w:szCs w:val="24"/>
          <w:lang w:eastAsia="es-ES"/>
        </w:rPr>
        <w:t xml:space="preserve"> para el estudio</w:t>
      </w:r>
      <w:r w:rsidR="00AF27C7">
        <w:rPr>
          <w:rFonts w:ascii="Times New Roman" w:hAnsi="Times New Roman" w:cs="Times New Roman"/>
          <w:sz w:val="24"/>
          <w:szCs w:val="24"/>
          <w:lang w:eastAsia="es-ES"/>
        </w:rPr>
        <w:t xml:space="preserve">, denominado </w:t>
      </w:r>
      <w:r w:rsidR="008D49C4" w:rsidRPr="00AF27C7">
        <w:rPr>
          <w:rFonts w:ascii="Times New Roman" w:hAnsi="Times New Roman" w:cs="Times New Roman"/>
          <w:i/>
          <w:sz w:val="24"/>
          <w:szCs w:val="24"/>
          <w:lang w:eastAsia="es-ES"/>
        </w:rPr>
        <w:t>Escala de Autoeval</w:t>
      </w:r>
      <w:r w:rsidR="00E944FA" w:rsidRPr="00AF27C7">
        <w:rPr>
          <w:rFonts w:ascii="Times New Roman" w:hAnsi="Times New Roman" w:cs="Times New Roman"/>
          <w:i/>
          <w:sz w:val="24"/>
          <w:szCs w:val="24"/>
          <w:lang w:eastAsia="es-ES"/>
        </w:rPr>
        <w:t>uación de Competencia digital para estudiantes de Pedagogía</w:t>
      </w:r>
      <w:r w:rsidR="008D49C4" w:rsidRPr="00AF27C7">
        <w:rPr>
          <w:rFonts w:ascii="Times New Roman" w:hAnsi="Times New Roman" w:cs="Times New Roman"/>
          <w:i/>
          <w:sz w:val="24"/>
          <w:szCs w:val="24"/>
          <w:lang w:eastAsia="es-ES"/>
        </w:rPr>
        <w:t>,</w:t>
      </w:r>
      <w:r w:rsidR="008D49C4" w:rsidRPr="00B43468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4848F2" w:rsidRPr="00B43468">
        <w:rPr>
          <w:rFonts w:ascii="Times New Roman" w:hAnsi="Times New Roman" w:cs="Times New Roman"/>
          <w:sz w:val="24"/>
          <w:szCs w:val="24"/>
          <w:lang w:eastAsia="es-ES"/>
        </w:rPr>
        <w:t xml:space="preserve">para ello se </w:t>
      </w:r>
      <w:r w:rsidR="000C6406" w:rsidRPr="00B43468">
        <w:rPr>
          <w:rFonts w:ascii="Times New Roman" w:hAnsi="Times New Roman" w:cs="Times New Roman"/>
          <w:sz w:val="24"/>
          <w:szCs w:val="24"/>
          <w:lang w:eastAsia="es-ES"/>
        </w:rPr>
        <w:t xml:space="preserve">consideraron </w:t>
      </w:r>
      <w:r w:rsidR="008D49C4" w:rsidRPr="00B43468">
        <w:rPr>
          <w:rFonts w:ascii="Times New Roman" w:hAnsi="Times New Roman" w:cs="Times New Roman"/>
          <w:sz w:val="24"/>
          <w:szCs w:val="24"/>
          <w:lang w:eastAsia="es-ES"/>
        </w:rPr>
        <w:t>l</w:t>
      </w:r>
      <w:r w:rsidR="00034CE9" w:rsidRPr="00B43468">
        <w:rPr>
          <w:rFonts w:ascii="Times New Roman" w:hAnsi="Times New Roman" w:cs="Times New Roman"/>
          <w:sz w:val="24"/>
          <w:szCs w:val="24"/>
          <w:lang w:eastAsia="es-ES"/>
        </w:rPr>
        <w:t>as siguientes fases:</w:t>
      </w:r>
    </w:p>
    <w:p w:rsidR="00DB6F66" w:rsidRPr="006A2AD3" w:rsidRDefault="008D49C4" w:rsidP="006A2AD3">
      <w:pPr>
        <w:pStyle w:val="Prrafodelista"/>
        <w:numPr>
          <w:ilvl w:val="0"/>
          <w:numId w:val="35"/>
        </w:numPr>
        <w:ind w:left="142" w:hanging="142"/>
        <w:rPr>
          <w:b w:val="0"/>
          <w:szCs w:val="24"/>
        </w:rPr>
      </w:pPr>
      <w:r w:rsidRPr="006A2AD3">
        <w:rPr>
          <w:b w:val="0"/>
          <w:szCs w:val="24"/>
        </w:rPr>
        <w:lastRenderedPageBreak/>
        <w:t xml:space="preserve">Revisión </w:t>
      </w:r>
      <w:r w:rsidR="009024A1" w:rsidRPr="006A2AD3">
        <w:rPr>
          <w:b w:val="0"/>
          <w:szCs w:val="24"/>
        </w:rPr>
        <w:t xml:space="preserve">de </w:t>
      </w:r>
      <w:r w:rsidR="000C6406" w:rsidRPr="006A2AD3">
        <w:rPr>
          <w:b w:val="0"/>
          <w:szCs w:val="24"/>
        </w:rPr>
        <w:t xml:space="preserve">algunas escalas sobre competencia digital del profesorado disponibles en la literatura </w:t>
      </w:r>
      <w:r w:rsidRPr="00831BAF">
        <w:rPr>
          <w:b w:val="0"/>
          <w:szCs w:val="24"/>
        </w:rPr>
        <w:t>(Area, 2010;</w:t>
      </w:r>
      <w:r w:rsidR="00607589" w:rsidRPr="00831BAF">
        <w:rPr>
          <w:b w:val="0"/>
          <w:szCs w:val="24"/>
        </w:rPr>
        <w:t xml:space="preserve"> Cabero, Llorente &amp; Marín, 2010</w:t>
      </w:r>
      <w:r w:rsidR="00936BB0" w:rsidRPr="00831BAF">
        <w:rPr>
          <w:b w:val="0"/>
          <w:szCs w:val="24"/>
        </w:rPr>
        <w:t>; García-Valcárcel,</w:t>
      </w:r>
      <w:r w:rsidR="000C6406" w:rsidRPr="00831BAF">
        <w:rPr>
          <w:b w:val="0"/>
          <w:szCs w:val="24"/>
        </w:rPr>
        <w:t xml:space="preserve"> </w:t>
      </w:r>
      <w:r w:rsidRPr="00831BAF">
        <w:rPr>
          <w:b w:val="0"/>
          <w:szCs w:val="24"/>
        </w:rPr>
        <w:t>2011; Prendes &amp; Castañeda, 2010</w:t>
      </w:r>
      <w:r w:rsidR="004848F2" w:rsidRPr="00831BAF">
        <w:rPr>
          <w:b w:val="0"/>
          <w:szCs w:val="24"/>
        </w:rPr>
        <w:t>).</w:t>
      </w:r>
      <w:r w:rsidR="004848F2" w:rsidRPr="006A2AD3">
        <w:rPr>
          <w:b w:val="0"/>
          <w:szCs w:val="24"/>
        </w:rPr>
        <w:t xml:space="preserve"> A</w:t>
      </w:r>
      <w:r w:rsidRPr="006A2AD3">
        <w:rPr>
          <w:b w:val="0"/>
          <w:szCs w:val="24"/>
        </w:rPr>
        <w:t xml:space="preserve">demás, </w:t>
      </w:r>
      <w:r w:rsidR="000C6406" w:rsidRPr="006A2AD3">
        <w:rPr>
          <w:b w:val="0"/>
          <w:szCs w:val="24"/>
        </w:rPr>
        <w:t xml:space="preserve">se analizaron y contrastaron las siguientes propuestas de estándares TIC </w:t>
      </w:r>
      <w:r w:rsidR="00631E94" w:rsidRPr="006A2AD3">
        <w:rPr>
          <w:b w:val="0"/>
          <w:szCs w:val="24"/>
        </w:rPr>
        <w:t>para docentes</w:t>
      </w:r>
      <w:r w:rsidR="002A0DB4">
        <w:rPr>
          <w:b w:val="0"/>
          <w:szCs w:val="24"/>
        </w:rPr>
        <w:t xml:space="preserve">: </w:t>
      </w:r>
      <w:r w:rsidR="000C6406" w:rsidRPr="006A2AD3">
        <w:rPr>
          <w:b w:val="0"/>
          <w:szCs w:val="24"/>
        </w:rPr>
        <w:t>NETS-T</w:t>
      </w:r>
      <w:r w:rsidR="00631E94" w:rsidRPr="006A2AD3">
        <w:rPr>
          <w:b w:val="0"/>
          <w:szCs w:val="24"/>
        </w:rPr>
        <w:t xml:space="preserve"> </w:t>
      </w:r>
      <w:r w:rsidR="000C6406" w:rsidRPr="006A2AD3">
        <w:rPr>
          <w:b w:val="0"/>
          <w:szCs w:val="24"/>
        </w:rPr>
        <w:t>(ISTE,</w:t>
      </w:r>
      <w:r w:rsidR="00537732" w:rsidRPr="006A2AD3">
        <w:rPr>
          <w:b w:val="0"/>
          <w:szCs w:val="24"/>
        </w:rPr>
        <w:t xml:space="preserve"> </w:t>
      </w:r>
      <w:r w:rsidR="000C6406" w:rsidRPr="006A2AD3">
        <w:rPr>
          <w:b w:val="0"/>
          <w:szCs w:val="24"/>
        </w:rPr>
        <w:t>2008), Normas de Estándares TIC (</w:t>
      </w:r>
      <w:r w:rsidR="005F4C1B" w:rsidRPr="006A2AD3">
        <w:rPr>
          <w:b w:val="0"/>
          <w:szCs w:val="24"/>
        </w:rPr>
        <w:t>UNESCO,</w:t>
      </w:r>
      <w:r w:rsidR="000920E1" w:rsidRPr="006A2AD3">
        <w:rPr>
          <w:b w:val="0"/>
          <w:szCs w:val="24"/>
        </w:rPr>
        <w:t xml:space="preserve"> 2008</w:t>
      </w:r>
      <w:r w:rsidR="002A0DB4">
        <w:rPr>
          <w:b w:val="0"/>
          <w:szCs w:val="24"/>
        </w:rPr>
        <w:t>), Ruta del D</w:t>
      </w:r>
      <w:r w:rsidR="000C6406" w:rsidRPr="006A2AD3">
        <w:rPr>
          <w:b w:val="0"/>
          <w:szCs w:val="24"/>
        </w:rPr>
        <w:t xml:space="preserve">esarrollo </w:t>
      </w:r>
      <w:r w:rsidR="002A0DB4">
        <w:rPr>
          <w:b w:val="0"/>
          <w:szCs w:val="24"/>
        </w:rPr>
        <w:t>D</w:t>
      </w:r>
      <w:r w:rsidR="000C6406" w:rsidRPr="006A2AD3">
        <w:rPr>
          <w:b w:val="0"/>
          <w:szCs w:val="24"/>
        </w:rPr>
        <w:t>ocente (</w:t>
      </w:r>
      <w:r w:rsidR="00831BAF">
        <w:rPr>
          <w:b w:val="0"/>
          <w:szCs w:val="24"/>
        </w:rPr>
        <w:t xml:space="preserve">MEN, </w:t>
      </w:r>
      <w:r w:rsidR="005F4C1B" w:rsidRPr="006A2AD3">
        <w:rPr>
          <w:b w:val="0"/>
          <w:szCs w:val="24"/>
        </w:rPr>
        <w:t>Colombia</w:t>
      </w:r>
      <w:r w:rsidR="000C6406" w:rsidRPr="006A2AD3">
        <w:rPr>
          <w:b w:val="0"/>
          <w:szCs w:val="24"/>
        </w:rPr>
        <w:t>,</w:t>
      </w:r>
      <w:r w:rsidR="006A2AD3">
        <w:rPr>
          <w:b w:val="0"/>
          <w:szCs w:val="24"/>
        </w:rPr>
        <w:t xml:space="preserve"> </w:t>
      </w:r>
      <w:r w:rsidR="000C6406" w:rsidRPr="006A2AD3">
        <w:rPr>
          <w:b w:val="0"/>
          <w:szCs w:val="24"/>
        </w:rPr>
        <w:t xml:space="preserve">2009) </w:t>
      </w:r>
      <w:r w:rsidR="00631E94" w:rsidRPr="006A2AD3">
        <w:rPr>
          <w:b w:val="0"/>
          <w:szCs w:val="24"/>
        </w:rPr>
        <w:t xml:space="preserve">y </w:t>
      </w:r>
      <w:r w:rsidR="003A23F4" w:rsidRPr="006A2AD3">
        <w:rPr>
          <w:b w:val="0"/>
          <w:szCs w:val="24"/>
        </w:rPr>
        <w:t>Estándares TIC para la Formación Inicial Docente (FID) (MINEDUC</w:t>
      </w:r>
      <w:r w:rsidR="004848F2" w:rsidRPr="006A2AD3">
        <w:rPr>
          <w:b w:val="0"/>
          <w:szCs w:val="24"/>
        </w:rPr>
        <w:t>, 2006, 2008).</w:t>
      </w:r>
    </w:p>
    <w:p w:rsidR="00AD3A30" w:rsidRPr="00672A7A" w:rsidRDefault="004122CD" w:rsidP="006A2AD3">
      <w:pPr>
        <w:pStyle w:val="Prrafodelista"/>
        <w:numPr>
          <w:ilvl w:val="0"/>
          <w:numId w:val="35"/>
        </w:numPr>
        <w:ind w:left="142" w:hanging="142"/>
        <w:rPr>
          <w:b w:val="0"/>
          <w:szCs w:val="24"/>
        </w:rPr>
      </w:pPr>
      <w:r w:rsidRPr="00672A7A">
        <w:rPr>
          <w:b w:val="0"/>
          <w:szCs w:val="24"/>
        </w:rPr>
        <w:t xml:space="preserve">A partir de los análisis anteriores se formularon 106 </w:t>
      </w:r>
      <w:r w:rsidR="008D49C4" w:rsidRPr="00672A7A">
        <w:rPr>
          <w:b w:val="0"/>
          <w:szCs w:val="24"/>
        </w:rPr>
        <w:t>ítems iniciales</w:t>
      </w:r>
      <w:r w:rsidRPr="00672A7A">
        <w:rPr>
          <w:b w:val="0"/>
          <w:szCs w:val="24"/>
        </w:rPr>
        <w:t xml:space="preserve"> de la escala, </w:t>
      </w:r>
      <w:r w:rsidR="008D49C4" w:rsidRPr="00672A7A">
        <w:rPr>
          <w:b w:val="0"/>
          <w:szCs w:val="24"/>
        </w:rPr>
        <w:t xml:space="preserve">agrupados en </w:t>
      </w:r>
      <w:r w:rsidR="00F83281" w:rsidRPr="00672A7A">
        <w:rPr>
          <w:b w:val="0"/>
          <w:szCs w:val="24"/>
        </w:rPr>
        <w:t xml:space="preserve">las siguientes </w:t>
      </w:r>
      <w:r w:rsidR="008D49C4" w:rsidRPr="00672A7A">
        <w:rPr>
          <w:b w:val="0"/>
          <w:szCs w:val="24"/>
        </w:rPr>
        <w:t>dimensiones</w:t>
      </w:r>
      <w:r w:rsidR="00F83281" w:rsidRPr="00672A7A">
        <w:rPr>
          <w:b w:val="0"/>
          <w:szCs w:val="24"/>
        </w:rPr>
        <w:t xml:space="preserve">: </w:t>
      </w:r>
      <w:r w:rsidR="004E12C8" w:rsidRPr="00672A7A">
        <w:rPr>
          <w:b w:val="0"/>
          <w:szCs w:val="24"/>
        </w:rPr>
        <w:t xml:space="preserve">Aspectos Pedagógicos; Aspectos Sociales, Éticos y Legales; </w:t>
      </w:r>
      <w:r w:rsidR="00524037" w:rsidRPr="00672A7A">
        <w:rPr>
          <w:b w:val="0"/>
          <w:szCs w:val="24"/>
        </w:rPr>
        <w:t>Aspectos Técnicos; Gestión E</w:t>
      </w:r>
      <w:r w:rsidR="002F18C6" w:rsidRPr="00672A7A">
        <w:rPr>
          <w:b w:val="0"/>
          <w:szCs w:val="24"/>
        </w:rPr>
        <w:t xml:space="preserve">scolar y Desarrollo Profesional (MINEDUC, 2006, 2008). </w:t>
      </w:r>
    </w:p>
    <w:p w:rsidR="00AD3A30" w:rsidRPr="00672A7A" w:rsidRDefault="004122CD" w:rsidP="006A2AD3">
      <w:pPr>
        <w:pStyle w:val="Prrafodelista"/>
        <w:numPr>
          <w:ilvl w:val="0"/>
          <w:numId w:val="35"/>
        </w:numPr>
        <w:ind w:left="142" w:hanging="142"/>
        <w:rPr>
          <w:b w:val="0"/>
          <w:szCs w:val="24"/>
        </w:rPr>
      </w:pPr>
      <w:r w:rsidRPr="00672A7A">
        <w:rPr>
          <w:b w:val="0"/>
          <w:szCs w:val="24"/>
          <w:lang w:eastAsia="es-ES"/>
        </w:rPr>
        <w:t xml:space="preserve">Se sometió la escala diseñada </w:t>
      </w:r>
      <w:r w:rsidR="008D49C4" w:rsidRPr="00672A7A">
        <w:rPr>
          <w:b w:val="0"/>
          <w:szCs w:val="24"/>
          <w:lang w:eastAsia="es-ES"/>
        </w:rPr>
        <w:t>a juicios de</w:t>
      </w:r>
      <w:r w:rsidRPr="00672A7A">
        <w:rPr>
          <w:b w:val="0"/>
          <w:szCs w:val="24"/>
          <w:lang w:eastAsia="es-ES"/>
        </w:rPr>
        <w:t xml:space="preserve"> 5 expertos, para ello s</w:t>
      </w:r>
      <w:r w:rsidR="00AD3A30" w:rsidRPr="00672A7A">
        <w:rPr>
          <w:b w:val="0"/>
          <w:szCs w:val="24"/>
        </w:rPr>
        <w:t xml:space="preserve">e tomó contacto en forma individual cada uno de ellos vía e-mail, siguiendo el método de  </w:t>
      </w:r>
      <w:r w:rsidR="00AD3A30" w:rsidRPr="00672A7A">
        <w:rPr>
          <w:b w:val="0"/>
          <w:i/>
          <w:szCs w:val="24"/>
        </w:rPr>
        <w:t>Agregados Individuales</w:t>
      </w:r>
      <w:r w:rsidR="00AD3A30" w:rsidRPr="00672A7A">
        <w:rPr>
          <w:b w:val="0"/>
          <w:szCs w:val="24"/>
        </w:rPr>
        <w:t xml:space="preserve"> (Corral,</w:t>
      </w:r>
      <w:r w:rsidR="00537732" w:rsidRPr="00672A7A">
        <w:rPr>
          <w:b w:val="0"/>
          <w:szCs w:val="24"/>
        </w:rPr>
        <w:t xml:space="preserve"> </w:t>
      </w:r>
      <w:r w:rsidR="00AD3A30" w:rsidRPr="00672A7A">
        <w:rPr>
          <w:b w:val="0"/>
          <w:szCs w:val="24"/>
        </w:rPr>
        <w:t>2009). En un primer mensaje se les invitó a realizar la evaluación del instrumento, explicándoles cuál era l</w:t>
      </w:r>
      <w:r w:rsidRPr="00672A7A">
        <w:rPr>
          <w:b w:val="0"/>
          <w:szCs w:val="24"/>
        </w:rPr>
        <w:t>a finalidad de su participación, a</w:t>
      </w:r>
      <w:r w:rsidR="00AD3A30" w:rsidRPr="00672A7A">
        <w:rPr>
          <w:b w:val="0"/>
          <w:szCs w:val="24"/>
        </w:rPr>
        <w:t xml:space="preserve"> aquellos que respondieron afirmativament</w:t>
      </w:r>
      <w:r w:rsidRPr="00672A7A">
        <w:rPr>
          <w:b w:val="0"/>
          <w:szCs w:val="24"/>
        </w:rPr>
        <w:t xml:space="preserve">e a la solicitud se les envío </w:t>
      </w:r>
      <w:r w:rsidR="00AD3A30" w:rsidRPr="00672A7A">
        <w:rPr>
          <w:b w:val="0"/>
          <w:szCs w:val="24"/>
        </w:rPr>
        <w:t xml:space="preserve"> </w:t>
      </w:r>
      <w:r w:rsidRPr="00672A7A">
        <w:rPr>
          <w:b w:val="0"/>
          <w:szCs w:val="24"/>
        </w:rPr>
        <w:t xml:space="preserve">un formato de registro diseñado específicamente para </w:t>
      </w:r>
      <w:r w:rsidR="00537732" w:rsidRPr="00672A7A">
        <w:rPr>
          <w:b w:val="0"/>
          <w:szCs w:val="24"/>
        </w:rPr>
        <w:t xml:space="preserve">tal efecto </w:t>
      </w:r>
      <w:r w:rsidRPr="00672A7A">
        <w:rPr>
          <w:b w:val="0"/>
          <w:szCs w:val="24"/>
        </w:rPr>
        <w:t xml:space="preserve">que contenía una breve descripción sobre la validación solicitada, una definición de las variables que se </w:t>
      </w:r>
      <w:r w:rsidR="00831BAF">
        <w:rPr>
          <w:b w:val="0"/>
          <w:szCs w:val="24"/>
        </w:rPr>
        <w:t>buscaba medir</w:t>
      </w:r>
      <w:r w:rsidR="00537732" w:rsidRPr="00672A7A">
        <w:rPr>
          <w:b w:val="0"/>
          <w:szCs w:val="24"/>
        </w:rPr>
        <w:t xml:space="preserve">, </w:t>
      </w:r>
      <w:r w:rsidRPr="00672A7A">
        <w:rPr>
          <w:b w:val="0"/>
          <w:szCs w:val="24"/>
        </w:rPr>
        <w:t>instrucciones</w:t>
      </w:r>
      <w:r w:rsidR="00537732" w:rsidRPr="00672A7A">
        <w:rPr>
          <w:b w:val="0"/>
          <w:szCs w:val="24"/>
        </w:rPr>
        <w:t xml:space="preserve"> y definición de cada criterio considerado para la evaluación. </w:t>
      </w:r>
    </w:p>
    <w:p w:rsidR="00A839F1" w:rsidRPr="00672A7A" w:rsidRDefault="00537732" w:rsidP="006A2AD3">
      <w:pPr>
        <w:pStyle w:val="Prrafodelista"/>
        <w:numPr>
          <w:ilvl w:val="0"/>
          <w:numId w:val="35"/>
        </w:numPr>
        <w:ind w:left="142" w:hanging="142"/>
        <w:rPr>
          <w:b w:val="0"/>
          <w:szCs w:val="24"/>
        </w:rPr>
      </w:pPr>
      <w:r w:rsidRPr="00672A7A">
        <w:rPr>
          <w:b w:val="0"/>
          <w:szCs w:val="24"/>
        </w:rPr>
        <w:t>Optimización del instrumento en base al análisis de los registros realizados por los expertos y, posteriormente, la  a</w:t>
      </w:r>
      <w:r w:rsidR="008D49C4" w:rsidRPr="00672A7A">
        <w:rPr>
          <w:b w:val="0"/>
          <w:szCs w:val="24"/>
        </w:rPr>
        <w:t>dministración de los ítems a una muest</w:t>
      </w:r>
      <w:r w:rsidRPr="00672A7A">
        <w:rPr>
          <w:b w:val="0"/>
          <w:szCs w:val="24"/>
        </w:rPr>
        <w:t>ra de sujetos</w:t>
      </w:r>
      <w:r w:rsidR="002A0DB4">
        <w:rPr>
          <w:b w:val="0"/>
          <w:szCs w:val="24"/>
        </w:rPr>
        <w:t>,</w:t>
      </w:r>
      <w:r w:rsidRPr="00672A7A">
        <w:rPr>
          <w:b w:val="0"/>
          <w:szCs w:val="24"/>
        </w:rPr>
        <w:t xml:space="preserve"> </w:t>
      </w:r>
      <w:r w:rsidR="00A839F1" w:rsidRPr="00672A7A">
        <w:rPr>
          <w:b w:val="0"/>
          <w:szCs w:val="24"/>
        </w:rPr>
        <w:t>en forma piloto</w:t>
      </w:r>
      <w:r w:rsidR="003A70FE" w:rsidRPr="00672A7A">
        <w:rPr>
          <w:b w:val="0"/>
          <w:szCs w:val="24"/>
        </w:rPr>
        <w:t>.</w:t>
      </w:r>
    </w:p>
    <w:p w:rsidR="00DA79E2" w:rsidRPr="00672A7A" w:rsidRDefault="003A70FE" w:rsidP="006A2AD3">
      <w:pPr>
        <w:pStyle w:val="Prrafodelista"/>
        <w:numPr>
          <w:ilvl w:val="0"/>
          <w:numId w:val="35"/>
        </w:numPr>
        <w:ind w:left="142" w:hanging="142"/>
        <w:rPr>
          <w:b w:val="0"/>
          <w:szCs w:val="24"/>
        </w:rPr>
      </w:pPr>
      <w:r w:rsidRPr="00672A7A">
        <w:rPr>
          <w:b w:val="0"/>
          <w:szCs w:val="24"/>
        </w:rPr>
        <w:t>Análisis estadístico p</w:t>
      </w:r>
      <w:r w:rsidR="004E7D03" w:rsidRPr="00672A7A">
        <w:rPr>
          <w:b w:val="0"/>
          <w:szCs w:val="24"/>
        </w:rPr>
        <w:t xml:space="preserve">ara </w:t>
      </w:r>
      <w:r w:rsidR="002F18C6" w:rsidRPr="00672A7A">
        <w:rPr>
          <w:b w:val="0"/>
          <w:szCs w:val="24"/>
        </w:rPr>
        <w:t xml:space="preserve">determinar la validez de constructo </w:t>
      </w:r>
      <w:r w:rsidR="002A0DB4">
        <w:rPr>
          <w:b w:val="0"/>
          <w:szCs w:val="24"/>
        </w:rPr>
        <w:t xml:space="preserve">y fiabilidad </w:t>
      </w:r>
      <w:r w:rsidRPr="00672A7A">
        <w:rPr>
          <w:b w:val="0"/>
          <w:szCs w:val="24"/>
        </w:rPr>
        <w:t>del instrumento.</w:t>
      </w:r>
    </w:p>
    <w:p w:rsidR="008D49C4" w:rsidRPr="006A2AD3" w:rsidRDefault="006A2AD3" w:rsidP="006A2AD3">
      <w:pPr>
        <w:pStyle w:val="Textoindependiente"/>
        <w:rPr>
          <w:sz w:val="24"/>
          <w:szCs w:val="24"/>
        </w:rPr>
      </w:pPr>
      <w:r w:rsidRPr="006A2AD3">
        <w:rPr>
          <w:sz w:val="24"/>
          <w:szCs w:val="24"/>
          <w:lang w:val="es-ES" w:eastAsia="es-ES"/>
        </w:rPr>
        <w:t xml:space="preserve">3. </w:t>
      </w:r>
      <w:r w:rsidR="008D49C4" w:rsidRPr="006A2AD3">
        <w:rPr>
          <w:sz w:val="24"/>
          <w:szCs w:val="24"/>
          <w:lang w:val="es-ES" w:eastAsia="es-ES"/>
        </w:rPr>
        <w:t xml:space="preserve">Resultados </w:t>
      </w:r>
    </w:p>
    <w:p w:rsidR="008D49C4" w:rsidRPr="006A2AD3" w:rsidRDefault="005D6E3D" w:rsidP="006A2AD3">
      <w:pPr>
        <w:pStyle w:val="Textoindependiente"/>
        <w:spacing w:after="240"/>
        <w:rPr>
          <w:sz w:val="24"/>
          <w:szCs w:val="24"/>
          <w:lang w:val="es-ES" w:eastAsia="es-ES"/>
        </w:rPr>
      </w:pPr>
      <w:r w:rsidRPr="006A2AD3">
        <w:rPr>
          <w:sz w:val="24"/>
          <w:szCs w:val="24"/>
          <w:lang w:val="es-ES" w:eastAsia="es-ES"/>
        </w:rPr>
        <w:t>3.1. Validación de contenido</w:t>
      </w:r>
    </w:p>
    <w:p w:rsidR="00DD4FD0" w:rsidRPr="006A2AD3" w:rsidRDefault="00DD4FD0" w:rsidP="00831B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AD3">
        <w:rPr>
          <w:rFonts w:ascii="Times New Roman" w:hAnsi="Times New Roman" w:cs="Times New Roman"/>
          <w:sz w:val="24"/>
          <w:szCs w:val="24"/>
        </w:rPr>
        <w:t>Para la validación de contenido se optó por seguir un proceso progresivo de optimiz</w:t>
      </w:r>
      <w:r w:rsidR="004F6881" w:rsidRPr="006A2AD3">
        <w:rPr>
          <w:rFonts w:ascii="Times New Roman" w:hAnsi="Times New Roman" w:cs="Times New Roman"/>
          <w:sz w:val="24"/>
          <w:szCs w:val="24"/>
        </w:rPr>
        <w:t>ación de la escala</w:t>
      </w:r>
      <w:r w:rsidRPr="006A2AD3">
        <w:rPr>
          <w:rFonts w:ascii="Times New Roman" w:hAnsi="Times New Roman" w:cs="Times New Roman"/>
          <w:sz w:val="24"/>
          <w:szCs w:val="24"/>
        </w:rPr>
        <w:t xml:space="preserve"> asumiendo lo planteado por </w:t>
      </w:r>
      <w:r w:rsidRPr="00831BAF">
        <w:rPr>
          <w:rFonts w:ascii="Times New Roman" w:hAnsi="Times New Roman" w:cs="Times New Roman"/>
          <w:sz w:val="24"/>
          <w:szCs w:val="24"/>
        </w:rPr>
        <w:t>Camacho &amp; Sánchez (1997),</w:t>
      </w:r>
      <w:r w:rsidR="00AF27C7">
        <w:rPr>
          <w:rFonts w:ascii="Times New Roman" w:hAnsi="Times New Roman" w:cs="Times New Roman"/>
          <w:sz w:val="24"/>
          <w:szCs w:val="24"/>
        </w:rPr>
        <w:t xml:space="preserve"> cuando afirman que </w:t>
      </w:r>
      <w:r w:rsidR="00AF27C7" w:rsidRPr="009119A5">
        <w:rPr>
          <w:rFonts w:ascii="Times New Roman" w:hAnsi="Times New Roman" w:cs="Times New Roman"/>
          <w:sz w:val="24"/>
          <w:szCs w:val="24"/>
        </w:rPr>
        <w:t>«</w:t>
      </w:r>
      <w:r w:rsidRPr="006A2AD3">
        <w:rPr>
          <w:rFonts w:ascii="Times New Roman" w:hAnsi="Times New Roman" w:cs="Times New Roman"/>
          <w:sz w:val="24"/>
          <w:szCs w:val="24"/>
        </w:rPr>
        <w:t>la validación hace referencia al proceso que permite ir depurando, delimitando y perfeccionando cada vez má</w:t>
      </w:r>
      <w:r w:rsidR="00AF27C7">
        <w:rPr>
          <w:rFonts w:ascii="Times New Roman" w:hAnsi="Times New Roman" w:cs="Times New Roman"/>
          <w:sz w:val="24"/>
          <w:szCs w:val="24"/>
        </w:rPr>
        <w:t>s nuestro instrumento de medida</w:t>
      </w:r>
      <w:r w:rsidR="00AF27C7" w:rsidRPr="009119A5">
        <w:rPr>
          <w:rFonts w:ascii="Times New Roman" w:hAnsi="Times New Roman" w:cs="Times New Roman"/>
          <w:sz w:val="24"/>
          <w:szCs w:val="24"/>
        </w:rPr>
        <w:t>»</w:t>
      </w:r>
      <w:r w:rsidR="00AF27C7">
        <w:rPr>
          <w:rFonts w:ascii="Times New Roman" w:hAnsi="Times New Roman" w:cs="Times New Roman"/>
          <w:sz w:val="24"/>
          <w:szCs w:val="24"/>
        </w:rPr>
        <w:t xml:space="preserve"> </w:t>
      </w:r>
      <w:r w:rsidRPr="006A2AD3">
        <w:rPr>
          <w:rFonts w:ascii="Times New Roman" w:hAnsi="Times New Roman" w:cs="Times New Roman"/>
          <w:sz w:val="24"/>
          <w:szCs w:val="24"/>
        </w:rPr>
        <w:t xml:space="preserve"> (p. 99). Este proceso implicó que la escala diseñada fuera enviada a evaluación en dos etapas distintas. Una primera versión fue remitida a dos expertos, una vez </w:t>
      </w:r>
      <w:r w:rsidRPr="006A2AD3">
        <w:rPr>
          <w:rFonts w:ascii="Times New Roman" w:hAnsi="Times New Roman" w:cs="Times New Roman"/>
          <w:sz w:val="24"/>
          <w:szCs w:val="24"/>
        </w:rPr>
        <w:lastRenderedPageBreak/>
        <w:t xml:space="preserve">recibidos los registros se optimizaron los instrumentos en base al análisis de las anotaciones y recomendaciones, se </w:t>
      </w:r>
      <w:r w:rsidR="00A839F1" w:rsidRPr="006A2AD3">
        <w:rPr>
          <w:rFonts w:ascii="Times New Roman" w:hAnsi="Times New Roman" w:cs="Times New Roman"/>
          <w:sz w:val="24"/>
          <w:szCs w:val="24"/>
        </w:rPr>
        <w:t xml:space="preserve">generó una segunda versión </w:t>
      </w:r>
      <w:r w:rsidRPr="006A2AD3">
        <w:rPr>
          <w:rFonts w:ascii="Times New Roman" w:hAnsi="Times New Roman" w:cs="Times New Roman"/>
          <w:sz w:val="24"/>
          <w:szCs w:val="24"/>
        </w:rPr>
        <w:t>que nuevamente fue enviada al otro grupo de 3 expertos</w:t>
      </w:r>
      <w:r w:rsidR="004F6881" w:rsidRPr="006A2AD3">
        <w:rPr>
          <w:rFonts w:ascii="Times New Roman" w:hAnsi="Times New Roman" w:cs="Times New Roman"/>
          <w:sz w:val="24"/>
          <w:szCs w:val="24"/>
        </w:rPr>
        <w:t xml:space="preserve"> para obtener la valoración final. </w:t>
      </w:r>
    </w:p>
    <w:p w:rsidR="00C52F19" w:rsidRPr="006A2AD3" w:rsidRDefault="00535B06" w:rsidP="00831BAF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6A2AD3">
        <w:rPr>
          <w:rFonts w:ascii="Times New Roman" w:hAnsi="Times New Roman"/>
          <w:sz w:val="24"/>
          <w:szCs w:val="24"/>
          <w:lang w:eastAsia="es-ES"/>
        </w:rPr>
        <w:t>La escala de a</w:t>
      </w:r>
      <w:r w:rsidR="005D6E3D" w:rsidRPr="006A2AD3">
        <w:rPr>
          <w:rFonts w:ascii="Times New Roman" w:hAnsi="Times New Roman"/>
          <w:sz w:val="24"/>
          <w:szCs w:val="24"/>
          <w:lang w:eastAsia="es-ES"/>
        </w:rPr>
        <w:t xml:space="preserve">utoevaluación inicialmente tenía 106 indicadores </w:t>
      </w:r>
      <w:r w:rsidR="00F96EC4" w:rsidRPr="006A2AD3">
        <w:rPr>
          <w:rFonts w:ascii="Times New Roman" w:hAnsi="Times New Roman"/>
          <w:sz w:val="24"/>
          <w:szCs w:val="24"/>
          <w:lang w:eastAsia="es-ES"/>
        </w:rPr>
        <w:t xml:space="preserve">cuyas categorías de respuesta </w:t>
      </w:r>
      <w:r w:rsidR="00F96EC4" w:rsidRPr="006A2AD3">
        <w:rPr>
          <w:rFonts w:ascii="Times New Roman" w:hAnsi="Times New Roman"/>
          <w:sz w:val="24"/>
          <w:szCs w:val="24"/>
        </w:rPr>
        <w:t xml:space="preserve">fueron: 1=Nunca/Nada – 2= Rara vez/Poco – 3= A veces/ Ni mucho ni poco – 4=Frecuentemente/Bastante y 5= Siempre/Mucho). </w:t>
      </w:r>
      <w:r w:rsidR="00F96EC4" w:rsidRPr="006A2AD3">
        <w:rPr>
          <w:rFonts w:ascii="Times New Roman" w:hAnsi="Times New Roman"/>
          <w:sz w:val="24"/>
          <w:szCs w:val="24"/>
          <w:lang w:eastAsia="es-ES"/>
        </w:rPr>
        <w:t>S</w:t>
      </w:r>
      <w:r w:rsidR="00DD4FD0" w:rsidRPr="006A2AD3">
        <w:rPr>
          <w:rFonts w:ascii="Times New Roman" w:hAnsi="Times New Roman"/>
          <w:sz w:val="24"/>
          <w:szCs w:val="24"/>
          <w:lang w:eastAsia="es-ES"/>
        </w:rPr>
        <w:t>e solicitó a los evaluadores que registraran su valoración por cada uno de ellos considerando los siguientes tres criterios: pertinencia, coherencia y claridad, además de observaciones generales en torno</w:t>
      </w:r>
      <w:r w:rsidR="00A839F1" w:rsidRPr="006A2AD3">
        <w:rPr>
          <w:rFonts w:ascii="Times New Roman" w:hAnsi="Times New Roman"/>
          <w:sz w:val="24"/>
          <w:szCs w:val="24"/>
          <w:lang w:eastAsia="es-ES"/>
        </w:rPr>
        <w:t xml:space="preserve"> al instrumento. </w:t>
      </w:r>
      <w:r w:rsidR="00DD4FD0" w:rsidRPr="006A2AD3">
        <w:rPr>
          <w:rFonts w:ascii="Times New Roman" w:hAnsi="Times New Roman"/>
          <w:sz w:val="24"/>
          <w:szCs w:val="24"/>
          <w:lang w:eastAsia="es-ES"/>
        </w:rPr>
        <w:t>Se llevó a cabo un análisis de cada uno de los registros y a partir de ello se tomaron decisiones  sobre la eliminación de aquellos ítems que, a juicio de la mayoría l</w:t>
      </w:r>
      <w:r w:rsidR="00324A5D" w:rsidRPr="006A2AD3">
        <w:rPr>
          <w:rFonts w:ascii="Times New Roman" w:hAnsi="Times New Roman"/>
          <w:sz w:val="24"/>
          <w:szCs w:val="24"/>
          <w:lang w:eastAsia="es-ES"/>
        </w:rPr>
        <w:t>os expertos, no eran coherentes ni pertinentes,</w:t>
      </w:r>
      <w:r w:rsidR="00F96EC4" w:rsidRPr="006A2AD3">
        <w:rPr>
          <w:rFonts w:ascii="Times New Roman" w:hAnsi="Times New Roman"/>
          <w:sz w:val="24"/>
          <w:szCs w:val="24"/>
          <w:lang w:eastAsia="es-ES"/>
        </w:rPr>
        <w:t xml:space="preserve"> y</w:t>
      </w:r>
      <w:r w:rsidR="00324A5D" w:rsidRPr="006A2AD3">
        <w:rPr>
          <w:rFonts w:ascii="Times New Roman" w:hAnsi="Times New Roman"/>
          <w:sz w:val="24"/>
          <w:szCs w:val="24"/>
          <w:lang w:eastAsia="es-ES"/>
        </w:rPr>
        <w:t xml:space="preserve"> aquellos que no </w:t>
      </w:r>
      <w:r w:rsidR="002F18C6" w:rsidRPr="006A2AD3">
        <w:rPr>
          <w:rFonts w:ascii="Times New Roman" w:hAnsi="Times New Roman"/>
          <w:sz w:val="24"/>
          <w:szCs w:val="24"/>
          <w:lang w:eastAsia="es-ES"/>
        </w:rPr>
        <w:t xml:space="preserve">estaban </w:t>
      </w:r>
      <w:r w:rsidR="00324A5D" w:rsidRPr="006A2AD3">
        <w:rPr>
          <w:rFonts w:ascii="Times New Roman" w:hAnsi="Times New Roman"/>
          <w:sz w:val="24"/>
          <w:szCs w:val="24"/>
          <w:lang w:eastAsia="es-ES"/>
        </w:rPr>
        <w:t xml:space="preserve">claros se volvieron a redactar. </w:t>
      </w:r>
    </w:p>
    <w:p w:rsidR="005D6E3D" w:rsidRPr="00672A7A" w:rsidRDefault="00C52F19" w:rsidP="004B0F18">
      <w:pPr>
        <w:spacing w:after="240" w:line="48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6A2AD3">
        <w:rPr>
          <w:rFonts w:ascii="Times New Roman" w:hAnsi="Times New Roman"/>
          <w:sz w:val="24"/>
          <w:szCs w:val="24"/>
          <w:lang w:eastAsia="es-ES"/>
        </w:rPr>
        <w:t>Finalmente, a</w:t>
      </w:r>
      <w:r w:rsidR="005D6E3D" w:rsidRPr="006A2AD3">
        <w:rPr>
          <w:rFonts w:ascii="Times New Roman" w:hAnsi="Times New Roman"/>
          <w:sz w:val="24"/>
          <w:szCs w:val="24"/>
          <w:lang w:eastAsia="es-ES"/>
        </w:rPr>
        <w:t xml:space="preserve"> partir d</w:t>
      </w:r>
      <w:r w:rsidR="00324A5D" w:rsidRPr="006A2AD3">
        <w:rPr>
          <w:rFonts w:ascii="Times New Roman" w:hAnsi="Times New Roman"/>
          <w:sz w:val="24"/>
          <w:szCs w:val="24"/>
          <w:lang w:eastAsia="es-ES"/>
        </w:rPr>
        <w:t xml:space="preserve">el análisis sobre los registros de los </w:t>
      </w:r>
      <w:r w:rsidR="005D6E3D" w:rsidRPr="006A2AD3">
        <w:rPr>
          <w:rFonts w:ascii="Times New Roman" w:hAnsi="Times New Roman"/>
          <w:sz w:val="24"/>
          <w:szCs w:val="24"/>
          <w:lang w:eastAsia="es-ES"/>
        </w:rPr>
        <w:t xml:space="preserve">expertos </w:t>
      </w:r>
      <w:r w:rsidRPr="006A2AD3">
        <w:rPr>
          <w:rFonts w:ascii="Times New Roman" w:hAnsi="Times New Roman"/>
          <w:sz w:val="24"/>
          <w:szCs w:val="24"/>
          <w:lang w:eastAsia="es-ES"/>
        </w:rPr>
        <w:t>el instrumento quedó conformado por</w:t>
      </w:r>
      <w:r w:rsidR="005D6E3D" w:rsidRPr="006A2AD3">
        <w:rPr>
          <w:rFonts w:ascii="Times New Roman" w:hAnsi="Times New Roman"/>
          <w:sz w:val="24"/>
          <w:szCs w:val="24"/>
          <w:lang w:eastAsia="es-ES"/>
        </w:rPr>
        <w:t xml:space="preserve"> 90 reactivos </w:t>
      </w:r>
      <w:r w:rsidR="00F96EC4" w:rsidRPr="006A2AD3">
        <w:rPr>
          <w:rFonts w:ascii="Times New Roman" w:hAnsi="Times New Roman"/>
          <w:sz w:val="24"/>
          <w:szCs w:val="24"/>
          <w:lang w:eastAsia="es-ES"/>
        </w:rPr>
        <w:t>distribuidos</w:t>
      </w:r>
      <w:r w:rsidR="005D6E3D" w:rsidRPr="006A2AD3">
        <w:rPr>
          <w:rFonts w:ascii="Times New Roman" w:hAnsi="Times New Roman"/>
          <w:sz w:val="24"/>
          <w:szCs w:val="24"/>
          <w:lang w:eastAsia="es-ES"/>
        </w:rPr>
        <w:t xml:space="preserve"> de la siguiente manera: Dimensión Pedagógica: 41 ítems (45,6 % del instrumento total); Dimensión Social, Ética y Legal: 13</w:t>
      </w:r>
      <w:r w:rsidR="00B9150D" w:rsidRPr="006A2AD3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="005D6E3D" w:rsidRPr="006A2AD3">
        <w:rPr>
          <w:rFonts w:ascii="Times New Roman" w:hAnsi="Times New Roman"/>
          <w:sz w:val="24"/>
          <w:szCs w:val="24"/>
          <w:lang w:eastAsia="es-ES"/>
        </w:rPr>
        <w:t>(14,4 %  de ítems del instrumento total); Dimensión Técnica: 22 (24,4 % de ítems del instrumento total); Dimensión Gestión Escolar: 6</w:t>
      </w:r>
      <w:r w:rsidR="00B9150D" w:rsidRPr="006A2AD3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="005D6E3D" w:rsidRPr="006A2AD3">
        <w:rPr>
          <w:rFonts w:ascii="Times New Roman" w:hAnsi="Times New Roman"/>
          <w:sz w:val="24"/>
          <w:szCs w:val="24"/>
          <w:lang w:eastAsia="es-ES"/>
        </w:rPr>
        <w:t xml:space="preserve">(6,7 % de ítems del instrumento total) y Dimensión Desarrollo Profesional: 8(8,9 % de ítems del </w:t>
      </w:r>
      <w:r w:rsidR="005D6E3D" w:rsidRPr="00672A7A">
        <w:rPr>
          <w:rFonts w:ascii="Times New Roman" w:hAnsi="Times New Roman"/>
          <w:sz w:val="24"/>
          <w:szCs w:val="24"/>
          <w:lang w:eastAsia="es-ES"/>
        </w:rPr>
        <w:t>instrumento total).</w:t>
      </w:r>
    </w:p>
    <w:p w:rsidR="005D6E3D" w:rsidRPr="00672A7A" w:rsidRDefault="006A2AD3" w:rsidP="004B0F18">
      <w:pPr>
        <w:pStyle w:val="Textoindependiente"/>
        <w:spacing w:after="240"/>
        <w:rPr>
          <w:sz w:val="24"/>
          <w:szCs w:val="24"/>
        </w:rPr>
      </w:pPr>
      <w:r w:rsidRPr="00672A7A">
        <w:rPr>
          <w:sz w:val="24"/>
          <w:szCs w:val="24"/>
        </w:rPr>
        <w:t xml:space="preserve">3.2. </w:t>
      </w:r>
      <w:r w:rsidR="005D6E3D" w:rsidRPr="00672A7A">
        <w:rPr>
          <w:sz w:val="24"/>
          <w:szCs w:val="24"/>
        </w:rPr>
        <w:t>Validación de constructo</w:t>
      </w:r>
      <w:r w:rsidR="008A020B" w:rsidRPr="00672A7A">
        <w:rPr>
          <w:sz w:val="24"/>
          <w:szCs w:val="24"/>
        </w:rPr>
        <w:t xml:space="preserve"> y fiabilidad</w:t>
      </w:r>
    </w:p>
    <w:p w:rsidR="00A01D43" w:rsidRPr="006A2AD3" w:rsidRDefault="00A01D43" w:rsidP="004B0F18">
      <w:pPr>
        <w:spacing w:before="360" w:after="0" w:line="48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6A2AD3">
        <w:rPr>
          <w:rFonts w:ascii="Times New Roman" w:hAnsi="Times New Roman"/>
          <w:sz w:val="24"/>
          <w:szCs w:val="24"/>
          <w:lang w:eastAsia="es-ES"/>
        </w:rPr>
        <w:t>Posterior a la validación de contenido, se aplicó el instrumento a una m</w:t>
      </w:r>
      <w:r w:rsidR="00EA25FD" w:rsidRPr="006A2AD3">
        <w:rPr>
          <w:rFonts w:ascii="Times New Roman" w:hAnsi="Times New Roman"/>
          <w:sz w:val="24"/>
          <w:szCs w:val="24"/>
          <w:lang w:eastAsia="es-ES"/>
        </w:rPr>
        <w:t>uestra piloto que consideró  161</w:t>
      </w:r>
      <w:r w:rsidRPr="006A2AD3">
        <w:rPr>
          <w:rFonts w:ascii="Times New Roman" w:hAnsi="Times New Roman"/>
          <w:sz w:val="24"/>
          <w:szCs w:val="24"/>
          <w:lang w:eastAsia="es-ES"/>
        </w:rPr>
        <w:t xml:space="preserve"> estudiantes pertenecientes a las </w:t>
      </w:r>
      <w:r w:rsidR="00E72CEC" w:rsidRPr="006A2AD3">
        <w:rPr>
          <w:rFonts w:ascii="Times New Roman" w:hAnsi="Times New Roman"/>
          <w:sz w:val="24"/>
          <w:szCs w:val="24"/>
          <w:lang w:eastAsia="es-ES"/>
        </w:rPr>
        <w:t xml:space="preserve">siguientes </w:t>
      </w:r>
      <w:r w:rsidRPr="006A2AD3">
        <w:rPr>
          <w:rFonts w:ascii="Times New Roman" w:hAnsi="Times New Roman"/>
          <w:sz w:val="24"/>
          <w:szCs w:val="24"/>
          <w:lang w:eastAsia="es-ES"/>
        </w:rPr>
        <w:t>9 carreras de Pedagogía de la Facultad de Educación Humanidades de la Universidad del Bío-Bío</w:t>
      </w:r>
      <w:r w:rsidR="00E72CEC" w:rsidRPr="006A2AD3">
        <w:rPr>
          <w:rFonts w:ascii="Times New Roman" w:hAnsi="Times New Roman"/>
          <w:sz w:val="24"/>
          <w:szCs w:val="24"/>
          <w:lang w:eastAsia="es-ES"/>
        </w:rPr>
        <w:t>: Pedagogía en Educación Parvularia, Pedagogía en Educación Básica, Pedagogía en Educación Básica con Especialidad, Pedagogía en Educación Física, Pedagogía en Castellano</w:t>
      </w:r>
      <w:r w:rsidR="00E40C41" w:rsidRPr="006A2AD3">
        <w:rPr>
          <w:rFonts w:ascii="Times New Roman" w:hAnsi="Times New Roman"/>
          <w:sz w:val="24"/>
          <w:szCs w:val="24"/>
          <w:lang w:eastAsia="es-ES"/>
        </w:rPr>
        <w:t xml:space="preserve"> y Comunicación</w:t>
      </w:r>
      <w:r w:rsidR="00E72CEC" w:rsidRPr="006A2AD3">
        <w:rPr>
          <w:rFonts w:ascii="Times New Roman" w:hAnsi="Times New Roman"/>
          <w:sz w:val="24"/>
          <w:szCs w:val="24"/>
          <w:lang w:eastAsia="es-ES"/>
        </w:rPr>
        <w:t>, Pedagogía en Historia y Geografía, Pedagogía en Educación Matemática, Pedagogía en Inglés y  Pedagogía en Ciencias Naturales.</w:t>
      </w:r>
    </w:p>
    <w:p w:rsidR="00E40C41" w:rsidRPr="006A2AD3" w:rsidRDefault="00EA25FD" w:rsidP="006A2AD3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A2AD3">
        <w:rPr>
          <w:rFonts w:ascii="Times New Roman" w:hAnsi="Times New Roman"/>
          <w:sz w:val="24"/>
          <w:szCs w:val="24"/>
          <w:lang w:eastAsia="es-ES"/>
        </w:rPr>
        <w:t>P</w:t>
      </w:r>
      <w:r w:rsidR="00F96EC4" w:rsidRPr="006A2AD3">
        <w:rPr>
          <w:rFonts w:ascii="Times New Roman" w:hAnsi="Times New Roman"/>
          <w:sz w:val="24"/>
          <w:szCs w:val="24"/>
          <w:lang w:eastAsia="es-ES"/>
        </w:rPr>
        <w:t>ara la validación de constructo se consideró</w:t>
      </w:r>
      <w:r w:rsidR="008D49C4" w:rsidRPr="006A2AD3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="00F96EC4" w:rsidRPr="006A2AD3">
        <w:rPr>
          <w:rFonts w:ascii="Times New Roman" w:hAnsi="Times New Roman"/>
          <w:sz w:val="24"/>
          <w:szCs w:val="24"/>
        </w:rPr>
        <w:t xml:space="preserve">el </w:t>
      </w:r>
      <w:r w:rsidR="00D97952" w:rsidRPr="006A2AD3">
        <w:rPr>
          <w:rFonts w:ascii="Times New Roman" w:hAnsi="Times New Roman"/>
          <w:sz w:val="24"/>
          <w:szCs w:val="24"/>
        </w:rPr>
        <w:t xml:space="preserve"> análisis f</w:t>
      </w:r>
      <w:r w:rsidR="00F96EC4" w:rsidRPr="006A2AD3">
        <w:rPr>
          <w:rFonts w:ascii="Times New Roman" w:hAnsi="Times New Roman"/>
          <w:sz w:val="24"/>
          <w:szCs w:val="24"/>
        </w:rPr>
        <w:t>actorial (AF)</w:t>
      </w:r>
      <w:r w:rsidR="004F6881" w:rsidRPr="006A2AD3">
        <w:rPr>
          <w:rFonts w:ascii="Times New Roman" w:hAnsi="Times New Roman"/>
          <w:sz w:val="24"/>
          <w:szCs w:val="24"/>
        </w:rPr>
        <w:t xml:space="preserve">, tanto </w:t>
      </w:r>
      <w:proofErr w:type="gramStart"/>
      <w:r w:rsidR="004F6881" w:rsidRPr="006A2AD3">
        <w:rPr>
          <w:rFonts w:ascii="Times New Roman" w:hAnsi="Times New Roman"/>
          <w:sz w:val="24"/>
          <w:szCs w:val="24"/>
        </w:rPr>
        <w:t>exploratorio como confirmatorio</w:t>
      </w:r>
      <w:proofErr w:type="gramEnd"/>
      <w:r w:rsidR="004F6881" w:rsidRPr="006A2AD3">
        <w:rPr>
          <w:rFonts w:ascii="Times New Roman" w:hAnsi="Times New Roman"/>
          <w:sz w:val="24"/>
          <w:szCs w:val="24"/>
        </w:rPr>
        <w:t>.</w:t>
      </w:r>
      <w:r w:rsidR="00F96EC4" w:rsidRPr="006A2AD3">
        <w:rPr>
          <w:rFonts w:ascii="Times New Roman" w:hAnsi="Times New Roman"/>
          <w:sz w:val="24"/>
          <w:szCs w:val="24"/>
        </w:rPr>
        <w:t xml:space="preserve"> No obstante, </w:t>
      </w:r>
      <w:r w:rsidR="008D49C4" w:rsidRPr="006A2AD3">
        <w:rPr>
          <w:rFonts w:ascii="Times New Roman" w:hAnsi="Times New Roman"/>
          <w:sz w:val="24"/>
          <w:szCs w:val="24"/>
          <w:lang w:eastAsia="es-ES"/>
        </w:rPr>
        <w:t>l</w:t>
      </w:r>
      <w:r w:rsidR="008D49C4" w:rsidRPr="006A2AD3">
        <w:rPr>
          <w:rFonts w:ascii="Times New Roman" w:hAnsi="Times New Roman"/>
          <w:sz w:val="24"/>
          <w:szCs w:val="24"/>
        </w:rPr>
        <w:t>a ratio entre el número de sujetos de la muestra y el núm</w:t>
      </w:r>
      <w:r w:rsidR="00F165EF" w:rsidRPr="006A2AD3">
        <w:rPr>
          <w:rFonts w:ascii="Times New Roman" w:hAnsi="Times New Roman"/>
          <w:sz w:val="24"/>
          <w:szCs w:val="24"/>
        </w:rPr>
        <w:t xml:space="preserve">ero de ítems </w:t>
      </w:r>
      <w:r w:rsidR="00F165EF" w:rsidRPr="006A2AD3">
        <w:rPr>
          <w:rFonts w:ascii="Times New Roman" w:hAnsi="Times New Roman"/>
          <w:sz w:val="24"/>
          <w:szCs w:val="24"/>
        </w:rPr>
        <w:lastRenderedPageBreak/>
        <w:t>de la escala impidió</w:t>
      </w:r>
      <w:r w:rsidR="00F96EC4" w:rsidRPr="006A2AD3">
        <w:rPr>
          <w:rFonts w:ascii="Times New Roman" w:hAnsi="Times New Roman"/>
          <w:sz w:val="24"/>
          <w:szCs w:val="24"/>
        </w:rPr>
        <w:t xml:space="preserve"> la realización del AF </w:t>
      </w:r>
      <w:r w:rsidR="008D49C4" w:rsidRPr="006A2AD3">
        <w:rPr>
          <w:rFonts w:ascii="Times New Roman" w:hAnsi="Times New Roman"/>
          <w:sz w:val="24"/>
          <w:szCs w:val="24"/>
        </w:rPr>
        <w:t>sobre el conjunto total</w:t>
      </w:r>
      <w:r w:rsidR="00E149C1" w:rsidRPr="006A2AD3">
        <w:rPr>
          <w:rFonts w:ascii="Times New Roman" w:hAnsi="Times New Roman"/>
          <w:sz w:val="24"/>
          <w:szCs w:val="24"/>
        </w:rPr>
        <w:t xml:space="preserve"> de reactivos</w:t>
      </w:r>
      <w:r w:rsidR="008D49C4" w:rsidRPr="006A2AD3">
        <w:rPr>
          <w:rFonts w:ascii="Times New Roman" w:hAnsi="Times New Roman"/>
          <w:sz w:val="24"/>
          <w:szCs w:val="24"/>
        </w:rPr>
        <w:t xml:space="preserve">, </w:t>
      </w:r>
      <w:r w:rsidR="00F165EF" w:rsidRPr="006A2AD3">
        <w:rPr>
          <w:rFonts w:ascii="Times New Roman" w:hAnsi="Times New Roman"/>
          <w:sz w:val="24"/>
          <w:szCs w:val="24"/>
        </w:rPr>
        <w:t>por</w:t>
      </w:r>
      <w:r w:rsidR="00F96EC4" w:rsidRPr="006A2AD3">
        <w:rPr>
          <w:rFonts w:ascii="Times New Roman" w:hAnsi="Times New Roman"/>
          <w:sz w:val="24"/>
          <w:szCs w:val="24"/>
        </w:rPr>
        <w:t xml:space="preserve"> lo que se tomó la decisión de </w:t>
      </w:r>
      <w:r w:rsidR="00E40C41" w:rsidRPr="006A2AD3">
        <w:rPr>
          <w:rFonts w:ascii="Times New Roman" w:hAnsi="Times New Roman"/>
          <w:sz w:val="24"/>
          <w:szCs w:val="24"/>
        </w:rPr>
        <w:t>consider</w:t>
      </w:r>
      <w:r w:rsidR="00F96EC4" w:rsidRPr="006A2AD3">
        <w:rPr>
          <w:rFonts w:ascii="Times New Roman" w:hAnsi="Times New Roman"/>
          <w:sz w:val="24"/>
          <w:szCs w:val="24"/>
        </w:rPr>
        <w:t xml:space="preserve">ar </w:t>
      </w:r>
      <w:r w:rsidR="00E40C41" w:rsidRPr="006A2AD3">
        <w:rPr>
          <w:rFonts w:ascii="Times New Roman" w:hAnsi="Times New Roman"/>
          <w:sz w:val="24"/>
          <w:szCs w:val="24"/>
        </w:rPr>
        <w:t>cada una de las cinco dimensiones señal</w:t>
      </w:r>
      <w:r w:rsidR="00E149C1" w:rsidRPr="006A2AD3">
        <w:rPr>
          <w:rFonts w:ascii="Times New Roman" w:hAnsi="Times New Roman"/>
          <w:sz w:val="24"/>
          <w:szCs w:val="24"/>
        </w:rPr>
        <w:t>adas anteriormente</w:t>
      </w:r>
      <w:r w:rsidR="002F18C6" w:rsidRPr="006A2AD3">
        <w:rPr>
          <w:rFonts w:ascii="Times New Roman" w:hAnsi="Times New Roman"/>
          <w:sz w:val="24"/>
          <w:szCs w:val="24"/>
        </w:rPr>
        <w:t xml:space="preserve"> como subescalas</w:t>
      </w:r>
      <w:r w:rsidR="004F6881" w:rsidRPr="006A2AD3">
        <w:rPr>
          <w:rFonts w:ascii="Times New Roman" w:hAnsi="Times New Roman"/>
          <w:sz w:val="24"/>
          <w:szCs w:val="24"/>
        </w:rPr>
        <w:t xml:space="preserve">, por ello se presentan los resultados de cada una de ellas en forma separada. </w:t>
      </w:r>
    </w:p>
    <w:p w:rsidR="008D49C4" w:rsidRPr="00672A7A" w:rsidRDefault="006A2AD3" w:rsidP="006A2AD3">
      <w:pPr>
        <w:pStyle w:val="Textoindependiente"/>
        <w:rPr>
          <w:sz w:val="24"/>
          <w:szCs w:val="24"/>
        </w:rPr>
      </w:pPr>
      <w:r w:rsidRPr="00672A7A">
        <w:rPr>
          <w:sz w:val="24"/>
          <w:szCs w:val="24"/>
        </w:rPr>
        <w:t xml:space="preserve">3.2.1. </w:t>
      </w:r>
      <w:r w:rsidR="008D49C4" w:rsidRPr="00672A7A">
        <w:rPr>
          <w:sz w:val="24"/>
          <w:szCs w:val="24"/>
        </w:rPr>
        <w:t>A</w:t>
      </w:r>
      <w:r w:rsidR="00410662" w:rsidRPr="00672A7A">
        <w:rPr>
          <w:sz w:val="24"/>
          <w:szCs w:val="24"/>
        </w:rPr>
        <w:t xml:space="preserve">nálisis </w:t>
      </w:r>
      <w:r w:rsidR="008D49C4" w:rsidRPr="00672A7A">
        <w:rPr>
          <w:sz w:val="24"/>
          <w:szCs w:val="24"/>
        </w:rPr>
        <w:t>F</w:t>
      </w:r>
      <w:r w:rsidR="00410662" w:rsidRPr="00672A7A">
        <w:rPr>
          <w:sz w:val="24"/>
          <w:szCs w:val="24"/>
        </w:rPr>
        <w:t xml:space="preserve">actorial: </w:t>
      </w:r>
      <w:r w:rsidR="008D49C4" w:rsidRPr="00672A7A">
        <w:rPr>
          <w:sz w:val="24"/>
          <w:szCs w:val="24"/>
        </w:rPr>
        <w:t>Dimensión Pedagógica</w:t>
      </w:r>
    </w:p>
    <w:p w:rsidR="000C5171" w:rsidRPr="006A2AD3" w:rsidRDefault="00097AEE" w:rsidP="006A2AD3">
      <w:pPr>
        <w:spacing w:before="360"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A2AD3">
        <w:rPr>
          <w:rFonts w:ascii="Times New Roman" w:hAnsi="Times New Roman"/>
          <w:sz w:val="24"/>
          <w:szCs w:val="24"/>
        </w:rPr>
        <w:t xml:space="preserve">Para la medición de esta dimensión se empleó un cuestionario de 28 ítems tipo Likert con 5 opciones de respuesta (1: Nunca/Nada - 2: Rara vez/Poco - 3: A veces/ Ni mucho ni poco - 4: Frecuentemente/Bastante y 5: Siempre/Mucho). </w:t>
      </w:r>
      <w:r w:rsidR="00D97952" w:rsidRPr="006A2AD3">
        <w:rPr>
          <w:rFonts w:ascii="Times New Roman" w:hAnsi="Times New Roman"/>
          <w:sz w:val="24"/>
          <w:szCs w:val="24"/>
        </w:rPr>
        <w:t>El análisis factorial e</w:t>
      </w:r>
      <w:r w:rsidR="00030145" w:rsidRPr="006A2AD3">
        <w:rPr>
          <w:rFonts w:ascii="Times New Roman" w:hAnsi="Times New Roman"/>
          <w:sz w:val="24"/>
          <w:szCs w:val="24"/>
        </w:rPr>
        <w:t xml:space="preserve">xploratorio </w:t>
      </w:r>
      <w:r w:rsidR="00106F1F">
        <w:rPr>
          <w:rFonts w:ascii="Times New Roman" w:hAnsi="Times New Roman"/>
          <w:sz w:val="24"/>
          <w:szCs w:val="24"/>
        </w:rPr>
        <w:t xml:space="preserve">(AFE) </w:t>
      </w:r>
      <w:r w:rsidR="00030145" w:rsidRPr="006A2AD3">
        <w:rPr>
          <w:rFonts w:ascii="Times New Roman" w:hAnsi="Times New Roman"/>
          <w:sz w:val="24"/>
          <w:szCs w:val="24"/>
        </w:rPr>
        <w:t>determinó la presencia de 6 factores que explican un 63.86% de la variabilidad total</w:t>
      </w:r>
      <w:r w:rsidR="005A0BD2" w:rsidRPr="006A2AD3">
        <w:rPr>
          <w:rFonts w:ascii="Times New Roman" w:hAnsi="Times New Roman"/>
          <w:sz w:val="24"/>
          <w:szCs w:val="24"/>
        </w:rPr>
        <w:t>, evidenciándose una dimensión principal, tanto por el número de ítems (13) como el porcentaje de variabilidad explicada (23.71%).</w:t>
      </w:r>
      <w:r w:rsidR="005A0BD2" w:rsidRPr="006A2AD3">
        <w:rPr>
          <w:sz w:val="24"/>
          <w:szCs w:val="24"/>
        </w:rPr>
        <w:t xml:space="preserve"> </w:t>
      </w:r>
      <w:r w:rsidR="005A0BD2" w:rsidRPr="006A2AD3">
        <w:rPr>
          <w:rFonts w:ascii="Times New Roman" w:hAnsi="Times New Roman"/>
          <w:sz w:val="24"/>
          <w:szCs w:val="24"/>
        </w:rPr>
        <w:t>L</w:t>
      </w:r>
      <w:r w:rsidR="000C5171" w:rsidRPr="006A2AD3">
        <w:rPr>
          <w:rFonts w:ascii="Times New Roman" w:hAnsi="Times New Roman"/>
          <w:sz w:val="24"/>
          <w:szCs w:val="24"/>
        </w:rPr>
        <w:t>a fiabil</w:t>
      </w:r>
      <w:r w:rsidR="005A0BD2" w:rsidRPr="006A2AD3">
        <w:rPr>
          <w:rFonts w:ascii="Times New Roman" w:hAnsi="Times New Roman"/>
          <w:sz w:val="24"/>
          <w:szCs w:val="24"/>
        </w:rPr>
        <w:t xml:space="preserve">idad de estos 28 ítems válidos </w:t>
      </w:r>
      <w:r w:rsidR="000C5171" w:rsidRPr="006A2AD3">
        <w:rPr>
          <w:rFonts w:ascii="Times New Roman" w:hAnsi="Times New Roman"/>
          <w:sz w:val="24"/>
          <w:szCs w:val="24"/>
        </w:rPr>
        <w:t>es muy elevada</w:t>
      </w:r>
      <w:r w:rsidR="00656ED4" w:rsidRPr="006A2AD3">
        <w:rPr>
          <w:rFonts w:ascii="Times New Roman" w:hAnsi="Times New Roman"/>
          <w:sz w:val="24"/>
          <w:szCs w:val="24"/>
        </w:rPr>
        <w:t xml:space="preserve">, </w:t>
      </w:r>
      <w:r w:rsidR="00A7262F" w:rsidRPr="006A2AD3">
        <w:rPr>
          <w:rFonts w:ascii="Times New Roman" w:hAnsi="Times New Roman"/>
          <w:sz w:val="24"/>
          <w:szCs w:val="24"/>
        </w:rPr>
        <w:t>a</w:t>
      </w:r>
      <w:r w:rsidR="005A0BD2" w:rsidRPr="006A2AD3">
        <w:rPr>
          <w:rFonts w:ascii="Times New Roman" w:hAnsi="Times New Roman"/>
          <w:sz w:val="24"/>
          <w:szCs w:val="24"/>
        </w:rPr>
        <w:t>lfa de Cronbach=</w:t>
      </w:r>
      <w:r w:rsidR="000C5171" w:rsidRPr="006A2AD3">
        <w:rPr>
          <w:rFonts w:ascii="Times New Roman" w:hAnsi="Times New Roman"/>
          <w:sz w:val="24"/>
          <w:szCs w:val="24"/>
        </w:rPr>
        <w:t xml:space="preserve">.937, altamente significativa con </w:t>
      </w:r>
      <w:r w:rsidR="000C5171" w:rsidRPr="006A2AD3">
        <w:rPr>
          <w:rFonts w:ascii="Times New Roman" w:hAnsi="Times New Roman"/>
          <w:i/>
          <w:sz w:val="24"/>
          <w:szCs w:val="24"/>
        </w:rPr>
        <w:t>p</w:t>
      </w:r>
      <w:r w:rsidR="000C5171" w:rsidRPr="006A2AD3">
        <w:rPr>
          <w:rFonts w:ascii="Times New Roman" w:hAnsi="Times New Roman"/>
          <w:sz w:val="24"/>
          <w:szCs w:val="24"/>
        </w:rPr>
        <w:t>&lt; .001.</w:t>
      </w:r>
    </w:p>
    <w:p w:rsidR="00E40C41" w:rsidRPr="006A2AD3" w:rsidRDefault="00030145" w:rsidP="006A2AD3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A2AD3">
        <w:rPr>
          <w:rFonts w:ascii="Times New Roman" w:hAnsi="Times New Roman"/>
          <w:sz w:val="24"/>
          <w:szCs w:val="24"/>
        </w:rPr>
        <w:t xml:space="preserve">Una vez </w:t>
      </w:r>
      <w:r w:rsidR="00015B53" w:rsidRPr="006A2AD3">
        <w:rPr>
          <w:rFonts w:ascii="Times New Roman" w:hAnsi="Times New Roman"/>
          <w:sz w:val="24"/>
          <w:szCs w:val="24"/>
        </w:rPr>
        <w:t xml:space="preserve">aplicado </w:t>
      </w:r>
      <w:r w:rsidRPr="006A2AD3">
        <w:rPr>
          <w:rFonts w:ascii="Times New Roman" w:hAnsi="Times New Roman"/>
          <w:sz w:val="24"/>
          <w:szCs w:val="24"/>
        </w:rPr>
        <w:t>el instrumento a la muestra definitiva</w:t>
      </w:r>
      <w:r w:rsidR="004556FC">
        <w:rPr>
          <w:rFonts w:ascii="Times New Roman" w:hAnsi="Times New Roman"/>
          <w:sz w:val="24"/>
          <w:szCs w:val="24"/>
        </w:rPr>
        <w:t xml:space="preserve"> (</w:t>
      </w:r>
      <w:r w:rsidR="004556FC" w:rsidRPr="004556FC">
        <w:rPr>
          <w:rFonts w:ascii="Times New Roman" w:hAnsi="Times New Roman"/>
          <w:i/>
          <w:sz w:val="24"/>
          <w:szCs w:val="24"/>
        </w:rPr>
        <w:t>N</w:t>
      </w:r>
      <w:r w:rsidR="004556FC">
        <w:rPr>
          <w:rFonts w:ascii="Times New Roman" w:hAnsi="Times New Roman"/>
          <w:sz w:val="24"/>
          <w:szCs w:val="24"/>
        </w:rPr>
        <w:t>=162)</w:t>
      </w:r>
      <w:r w:rsidRPr="006A2AD3">
        <w:rPr>
          <w:rFonts w:ascii="Times New Roman" w:hAnsi="Times New Roman"/>
          <w:sz w:val="24"/>
          <w:szCs w:val="24"/>
        </w:rPr>
        <w:t xml:space="preserve">, se consideró pertinente realizar un </w:t>
      </w:r>
      <w:r w:rsidR="00FC75A2" w:rsidRPr="006A2AD3">
        <w:rPr>
          <w:rFonts w:ascii="Times New Roman" w:hAnsi="Times New Roman"/>
          <w:sz w:val="24"/>
          <w:szCs w:val="24"/>
        </w:rPr>
        <w:t>a</w:t>
      </w:r>
      <w:r w:rsidR="00097AEE" w:rsidRPr="006A2AD3">
        <w:rPr>
          <w:rFonts w:ascii="Times New Roman" w:hAnsi="Times New Roman"/>
          <w:sz w:val="24"/>
          <w:szCs w:val="24"/>
        </w:rPr>
        <w:t xml:space="preserve">nálisis </w:t>
      </w:r>
      <w:r w:rsidR="00FC75A2" w:rsidRPr="006A2AD3">
        <w:rPr>
          <w:rFonts w:ascii="Times New Roman" w:hAnsi="Times New Roman"/>
          <w:sz w:val="24"/>
          <w:szCs w:val="24"/>
        </w:rPr>
        <w:t>factorial c</w:t>
      </w:r>
      <w:r w:rsidR="00097AEE" w:rsidRPr="006A2AD3">
        <w:rPr>
          <w:rFonts w:ascii="Times New Roman" w:hAnsi="Times New Roman"/>
          <w:sz w:val="24"/>
          <w:szCs w:val="24"/>
        </w:rPr>
        <w:t>onfirmatorio (AFC) con la apl</w:t>
      </w:r>
      <w:r w:rsidRPr="006A2AD3">
        <w:rPr>
          <w:rFonts w:ascii="Times New Roman" w:hAnsi="Times New Roman"/>
          <w:sz w:val="24"/>
          <w:szCs w:val="24"/>
        </w:rPr>
        <w:t>icación IBM AMOS 20. La Tabla 1</w:t>
      </w:r>
      <w:r w:rsidR="00E40C41" w:rsidRPr="006A2AD3">
        <w:rPr>
          <w:rFonts w:ascii="Times New Roman" w:hAnsi="Times New Roman"/>
          <w:sz w:val="24"/>
          <w:szCs w:val="24"/>
        </w:rPr>
        <w:t xml:space="preserve"> muestra los índices de ajuste y en ésta se observa que e</w:t>
      </w:r>
      <w:r w:rsidR="00097AEE" w:rsidRPr="006A2AD3">
        <w:rPr>
          <w:rFonts w:ascii="Times New Roman" w:hAnsi="Times New Roman"/>
          <w:sz w:val="24"/>
          <w:szCs w:val="24"/>
        </w:rPr>
        <w:t xml:space="preserve">l valor de RMSEA se encuentra muy cerca del .080 y es altamente significativo para una </w:t>
      </w:r>
      <w:r w:rsidR="00097AEE" w:rsidRPr="006A2AD3">
        <w:rPr>
          <w:rFonts w:ascii="Times New Roman" w:hAnsi="Times New Roman"/>
          <w:i/>
          <w:sz w:val="24"/>
          <w:szCs w:val="24"/>
        </w:rPr>
        <w:t>p</w:t>
      </w:r>
      <w:r w:rsidR="00097AEE" w:rsidRPr="006A2AD3">
        <w:rPr>
          <w:rFonts w:ascii="Times New Roman" w:hAnsi="Times New Roman"/>
          <w:sz w:val="24"/>
          <w:szCs w:val="24"/>
        </w:rPr>
        <w:t>&lt;.001, siendo su IC al 95%: .076 y .092; por tanto indica un buen ajuste.  El resto de índices supera el corte de .800 o se acerca mucho a él. Frent</w:t>
      </w:r>
      <w:r w:rsidR="004556FC">
        <w:rPr>
          <w:rFonts w:ascii="Times New Roman" w:hAnsi="Times New Roman"/>
          <w:sz w:val="24"/>
          <w:szCs w:val="24"/>
        </w:rPr>
        <w:t xml:space="preserve">e a estos resultados, se puede señalar </w:t>
      </w:r>
      <w:r w:rsidR="00097AEE" w:rsidRPr="006A2AD3">
        <w:rPr>
          <w:rFonts w:ascii="Times New Roman" w:hAnsi="Times New Roman"/>
          <w:sz w:val="24"/>
          <w:szCs w:val="24"/>
        </w:rPr>
        <w:t xml:space="preserve"> que el ajuste es suficientemente bueno como para que el resultado del AFC sea fiable.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1616"/>
        <w:gridCol w:w="1616"/>
        <w:gridCol w:w="1616"/>
        <w:gridCol w:w="1616"/>
      </w:tblGrid>
      <w:tr w:rsidR="00410662" w:rsidRPr="00410662" w:rsidTr="009425FC">
        <w:trPr>
          <w:cantSplit/>
          <w:jc w:val="center"/>
        </w:trPr>
        <w:tc>
          <w:tcPr>
            <w:tcW w:w="1616" w:type="dxa"/>
            <w:shd w:val="clear" w:color="auto" w:fill="FFFFFF"/>
            <w:vAlign w:val="center"/>
          </w:tcPr>
          <w:p w:rsidR="00410662" w:rsidRPr="009425FC" w:rsidRDefault="00410662" w:rsidP="0041066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 xml:space="preserve">Modelo 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410662" w:rsidRPr="009425FC" w:rsidRDefault="00410662" w:rsidP="0041066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RMSEA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410662" w:rsidRPr="009425FC" w:rsidRDefault="00410662" w:rsidP="00410662">
            <w:pPr>
              <w:autoSpaceDE w:val="0"/>
              <w:autoSpaceDN w:val="0"/>
              <w:adjustRightInd w:val="0"/>
              <w:spacing w:before="40" w:after="40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NFI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410662" w:rsidRPr="009425FC" w:rsidRDefault="00410662" w:rsidP="00410662">
            <w:pPr>
              <w:autoSpaceDE w:val="0"/>
              <w:autoSpaceDN w:val="0"/>
              <w:adjustRightInd w:val="0"/>
              <w:spacing w:before="40" w:after="40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IFI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410662" w:rsidRPr="009425FC" w:rsidRDefault="00410662" w:rsidP="00410662">
            <w:pPr>
              <w:autoSpaceDE w:val="0"/>
              <w:autoSpaceDN w:val="0"/>
              <w:adjustRightInd w:val="0"/>
              <w:spacing w:before="40" w:after="40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CFI</w:t>
            </w:r>
          </w:p>
        </w:tc>
      </w:tr>
      <w:tr w:rsidR="00410662" w:rsidRPr="00410662" w:rsidTr="009425FC">
        <w:trPr>
          <w:cantSplit/>
          <w:jc w:val="center"/>
        </w:trPr>
        <w:tc>
          <w:tcPr>
            <w:tcW w:w="1616" w:type="dxa"/>
            <w:shd w:val="clear" w:color="auto" w:fill="FFFFFF"/>
          </w:tcPr>
          <w:p w:rsidR="00410662" w:rsidRPr="00410662" w:rsidRDefault="00410662" w:rsidP="00B96FC6">
            <w:pPr>
              <w:autoSpaceDE w:val="0"/>
              <w:autoSpaceDN w:val="0"/>
              <w:adjustRightInd w:val="0"/>
              <w:spacing w:before="40" w:after="40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10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Seis factores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410662" w:rsidRPr="00410662" w:rsidRDefault="00410662" w:rsidP="00410662">
            <w:pPr>
              <w:autoSpaceDE w:val="0"/>
              <w:autoSpaceDN w:val="0"/>
              <w:adjustRightInd w:val="0"/>
              <w:spacing w:before="40" w:after="4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10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.084***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410662" w:rsidRPr="00410662" w:rsidRDefault="00410662" w:rsidP="00410662">
            <w:pPr>
              <w:autoSpaceDE w:val="0"/>
              <w:autoSpaceDN w:val="0"/>
              <w:adjustRightInd w:val="0"/>
              <w:spacing w:before="40" w:after="4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10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.787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410662" w:rsidRPr="00410662" w:rsidRDefault="00410662" w:rsidP="00410662">
            <w:pPr>
              <w:autoSpaceDE w:val="0"/>
              <w:autoSpaceDN w:val="0"/>
              <w:adjustRightInd w:val="0"/>
              <w:spacing w:before="40" w:after="4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10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.850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410662" w:rsidRPr="00410662" w:rsidRDefault="00410662" w:rsidP="00410662">
            <w:pPr>
              <w:autoSpaceDE w:val="0"/>
              <w:autoSpaceDN w:val="0"/>
              <w:adjustRightInd w:val="0"/>
              <w:spacing w:before="40" w:after="4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10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.846</w:t>
            </w:r>
          </w:p>
        </w:tc>
      </w:tr>
      <w:tr w:rsidR="00410662" w:rsidRPr="00410662" w:rsidTr="009425FC">
        <w:trPr>
          <w:cantSplit/>
          <w:jc w:val="center"/>
        </w:trPr>
        <w:tc>
          <w:tcPr>
            <w:tcW w:w="8080" w:type="dxa"/>
            <w:gridSpan w:val="5"/>
            <w:shd w:val="clear" w:color="auto" w:fill="FFFFFF"/>
          </w:tcPr>
          <w:p w:rsidR="00410662" w:rsidRPr="00410662" w:rsidRDefault="00410662" w:rsidP="00410662">
            <w:pPr>
              <w:autoSpaceDE w:val="0"/>
              <w:autoSpaceDN w:val="0"/>
              <w:adjustRightInd w:val="0"/>
              <w:spacing w:before="40" w:after="20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106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*** Significativo con </w:t>
            </w:r>
            <w:r w:rsidRPr="0041066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ES"/>
              </w:rPr>
              <w:t>p</w:t>
            </w:r>
            <w:r w:rsidRPr="004106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&lt;.000</w:t>
            </w:r>
          </w:p>
        </w:tc>
      </w:tr>
    </w:tbl>
    <w:p w:rsidR="009425FC" w:rsidRDefault="009425FC" w:rsidP="009425F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12644692"/>
      <w:bookmarkStart w:id="1" w:name="_Toc419158066"/>
      <w:r w:rsidRPr="009425FC">
        <w:rPr>
          <w:rFonts w:ascii="Times New Roman" w:eastAsia="Times New Roman" w:hAnsi="Times New Roman" w:cs="Times New Roman"/>
          <w:bCs/>
          <w:i/>
          <w:sz w:val="20"/>
          <w:szCs w:val="20"/>
        </w:rPr>
        <w:t>Tabla</w:t>
      </w:r>
      <w:bookmarkEnd w:id="0"/>
      <w:r w:rsidRPr="009425FC">
        <w:rPr>
          <w:rFonts w:ascii="Times New Roman" w:eastAsia="Times New Roman" w:hAnsi="Times New Roman" w:cs="Times New Roman"/>
          <w:bCs/>
          <w:i/>
          <w:sz w:val="20"/>
          <w:szCs w:val="20"/>
        </w:rPr>
        <w:t>1</w:t>
      </w:r>
      <w:r w:rsidRPr="009425F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s-ES"/>
        </w:rPr>
        <w:t>.</w:t>
      </w:r>
      <w:r w:rsidRPr="0064326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es-ES"/>
        </w:rPr>
        <w:t xml:space="preserve"> </w:t>
      </w:r>
      <w:r w:rsidRPr="0064326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s-ES"/>
        </w:rPr>
        <w:t>AFC</w:t>
      </w:r>
      <w:r w:rsidRPr="0064326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es-ES"/>
        </w:rPr>
        <w:t xml:space="preserve">. </w:t>
      </w:r>
      <w:r w:rsidRPr="0064326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s-ES"/>
        </w:rPr>
        <w:t>Subescala Dimensión Pedagógica. Índices de bondad de ajuste</w:t>
      </w:r>
      <w:bookmarkEnd w:id="1"/>
    </w:p>
    <w:p w:rsidR="00097AEE" w:rsidRDefault="00CD6886" w:rsidP="006A2AD3">
      <w:pPr>
        <w:spacing w:before="240" w:after="0" w:line="480" w:lineRule="auto"/>
        <w:jc w:val="both"/>
      </w:pPr>
      <w:r w:rsidRPr="006A2AD3">
        <w:rPr>
          <w:rFonts w:ascii="Times New Roman" w:hAnsi="Times New Roman" w:cs="Times New Roman"/>
          <w:sz w:val="24"/>
          <w:szCs w:val="24"/>
        </w:rPr>
        <w:t>En l</w:t>
      </w:r>
      <w:r w:rsidR="00030145" w:rsidRPr="006A2AD3">
        <w:rPr>
          <w:rFonts w:ascii="Times New Roman" w:hAnsi="Times New Roman" w:cs="Times New Roman"/>
          <w:sz w:val="24"/>
          <w:szCs w:val="24"/>
        </w:rPr>
        <w:t>a Tabla 2</w:t>
      </w:r>
      <w:r w:rsidR="00097AEE" w:rsidRPr="006A2AD3">
        <w:rPr>
          <w:rFonts w:ascii="Times New Roman" w:hAnsi="Times New Roman" w:cs="Times New Roman"/>
          <w:sz w:val="24"/>
          <w:szCs w:val="24"/>
        </w:rPr>
        <w:t xml:space="preserve"> </w:t>
      </w:r>
      <w:r w:rsidRPr="006A2AD3">
        <w:rPr>
          <w:rFonts w:ascii="Times New Roman" w:hAnsi="Times New Roman" w:cs="Times New Roman"/>
          <w:sz w:val="24"/>
          <w:szCs w:val="24"/>
        </w:rPr>
        <w:t xml:space="preserve">se presenta </w:t>
      </w:r>
      <w:r w:rsidR="00097AEE" w:rsidRPr="006A2AD3">
        <w:rPr>
          <w:rFonts w:ascii="Times New Roman" w:hAnsi="Times New Roman" w:cs="Times New Roman"/>
          <w:sz w:val="24"/>
          <w:szCs w:val="24"/>
        </w:rPr>
        <w:t xml:space="preserve">los coeficientes ponderados estandarizados de los ítems en los 6 factores teóricos esperados desde el AFE previo. </w:t>
      </w:r>
      <w:r w:rsidR="00030145" w:rsidRPr="006A2AD3">
        <w:rPr>
          <w:rFonts w:ascii="Times New Roman" w:hAnsi="Times New Roman" w:cs="Times New Roman"/>
          <w:sz w:val="24"/>
          <w:szCs w:val="24"/>
        </w:rPr>
        <w:t>E</w:t>
      </w:r>
      <w:r w:rsidR="00097AEE" w:rsidRPr="006A2AD3">
        <w:rPr>
          <w:rFonts w:ascii="Times New Roman" w:hAnsi="Times New Roman" w:cs="Times New Roman"/>
          <w:sz w:val="24"/>
          <w:szCs w:val="24"/>
        </w:rPr>
        <w:t xml:space="preserve">l orden de importancia de los ítems no es exactamente el mismo que en dicho </w:t>
      </w:r>
      <w:r w:rsidR="004848F2" w:rsidRPr="006A2AD3">
        <w:rPr>
          <w:rFonts w:ascii="Times New Roman" w:hAnsi="Times New Roman" w:cs="Times New Roman"/>
          <w:sz w:val="24"/>
          <w:szCs w:val="24"/>
        </w:rPr>
        <w:t xml:space="preserve">análisis </w:t>
      </w:r>
      <w:r w:rsidR="00097AEE" w:rsidRPr="006A2AD3">
        <w:rPr>
          <w:rFonts w:ascii="Times New Roman" w:hAnsi="Times New Roman" w:cs="Times New Roman"/>
          <w:sz w:val="24"/>
          <w:szCs w:val="24"/>
        </w:rPr>
        <w:t>aunque sí e</w:t>
      </w:r>
      <w:r w:rsidR="00030145" w:rsidRPr="006A2AD3">
        <w:rPr>
          <w:rFonts w:ascii="Times New Roman" w:hAnsi="Times New Roman" w:cs="Times New Roman"/>
          <w:sz w:val="24"/>
          <w:szCs w:val="24"/>
        </w:rPr>
        <w:t xml:space="preserve">s bastante similar y </w:t>
      </w:r>
      <w:r w:rsidR="00097AEE" w:rsidRPr="006A2AD3">
        <w:rPr>
          <w:rFonts w:ascii="Times New Roman" w:hAnsi="Times New Roman" w:cs="Times New Roman"/>
          <w:sz w:val="24"/>
          <w:szCs w:val="24"/>
        </w:rPr>
        <w:t xml:space="preserve">hay una coincidencia plena en la correspondencia ítem-dimensión. Todos los coeficientes son elevados, de manera que el resultado </w:t>
      </w:r>
      <w:r w:rsidR="00097AEE" w:rsidRPr="006A2AD3">
        <w:rPr>
          <w:rFonts w:ascii="Times New Roman" w:hAnsi="Times New Roman" w:cs="Times New Roman"/>
          <w:sz w:val="24"/>
          <w:szCs w:val="24"/>
        </w:rPr>
        <w:lastRenderedPageBreak/>
        <w:t>del AFC confirma la estructura esperada en el cuestionario con los seis factores</w:t>
      </w:r>
      <w:r w:rsidR="004848F2" w:rsidRPr="006A2AD3">
        <w:rPr>
          <w:rFonts w:ascii="Times New Roman" w:hAnsi="Times New Roman" w:cs="Times New Roman"/>
          <w:sz w:val="24"/>
          <w:szCs w:val="24"/>
        </w:rPr>
        <w:t xml:space="preserve"> y, además, con </w:t>
      </w:r>
      <w:r w:rsidR="00097AEE" w:rsidRPr="006A2AD3">
        <w:rPr>
          <w:rFonts w:ascii="Times New Roman" w:hAnsi="Times New Roman" w:cs="Times New Roman"/>
          <w:sz w:val="24"/>
          <w:szCs w:val="24"/>
        </w:rPr>
        <w:t>elevadas correlaciones entre</w:t>
      </w:r>
      <w:r w:rsidR="004848F2" w:rsidRPr="006A2AD3">
        <w:rPr>
          <w:rFonts w:ascii="Times New Roman" w:hAnsi="Times New Roman" w:cs="Times New Roman"/>
          <w:sz w:val="24"/>
          <w:szCs w:val="24"/>
        </w:rPr>
        <w:t xml:space="preserve"> ellos</w:t>
      </w:r>
      <w:r w:rsidR="00097AEE" w:rsidRPr="0064326F">
        <w:t>.</w:t>
      </w:r>
    </w:p>
    <w:p w:rsidR="00097AEE" w:rsidRPr="0064326F" w:rsidRDefault="00097AEE" w:rsidP="002B50F1">
      <w:pPr>
        <w:autoSpaceDE w:val="0"/>
        <w:autoSpaceDN w:val="0"/>
        <w:adjustRightInd w:val="0"/>
        <w:spacing w:after="0" w:line="240" w:lineRule="auto"/>
        <w:ind w:left="851" w:right="62" w:hanging="851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</w:pPr>
      <w:bookmarkStart w:id="2" w:name="_Toc419158067"/>
      <w:r w:rsidRPr="0064326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 xml:space="preserve">. </w:t>
      </w:r>
      <w:bookmarkEnd w:id="2"/>
    </w:p>
    <w:tbl>
      <w:tblPr>
        <w:tblW w:w="9652" w:type="dxa"/>
        <w:jc w:val="center"/>
        <w:tblInd w:w="-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6112"/>
        <w:gridCol w:w="447"/>
        <w:gridCol w:w="447"/>
        <w:gridCol w:w="447"/>
        <w:gridCol w:w="447"/>
        <w:gridCol w:w="447"/>
        <w:gridCol w:w="447"/>
      </w:tblGrid>
      <w:tr w:rsidR="00410662" w:rsidRPr="00410662" w:rsidTr="00171ED7">
        <w:trPr>
          <w:cantSplit/>
          <w:trHeight w:val="182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Ítem</w:t>
            </w:r>
          </w:p>
        </w:tc>
        <w:tc>
          <w:tcPr>
            <w:tcW w:w="6112" w:type="dxa"/>
            <w:shd w:val="clear" w:color="auto" w:fill="FFFFFF"/>
            <w:vAlign w:val="center"/>
          </w:tcPr>
          <w:p w:rsidR="00410662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Enunciado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9425FC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Fac. </w:t>
            </w:r>
          </w:p>
          <w:p w:rsidR="00410662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9425FC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Fac. </w:t>
            </w:r>
          </w:p>
          <w:p w:rsidR="00410662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9425FC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Fac. </w:t>
            </w:r>
          </w:p>
          <w:p w:rsidR="00410662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9425FC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Fac.</w:t>
            </w:r>
          </w:p>
          <w:p w:rsidR="00410662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4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9425FC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Fac.</w:t>
            </w:r>
          </w:p>
          <w:p w:rsidR="00410662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5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Fac.</w:t>
            </w:r>
          </w:p>
          <w:p w:rsidR="00410662" w:rsidRPr="009425FC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6</w:t>
            </w:r>
          </w:p>
        </w:tc>
      </w:tr>
      <w:tr w:rsidR="00410662" w:rsidRPr="00410662" w:rsidTr="00171ED7">
        <w:trPr>
          <w:cantSplit/>
          <w:trHeight w:val="37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23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Aplico estrategias e instrumentos de evaluación soportados por TIC para valorar el desempeño de los/as estudiantes.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.757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410662" w:rsidTr="00171ED7">
        <w:trPr>
          <w:cantSplit/>
          <w:trHeight w:val="32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17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Utilizo criterios (usabilidad, interfaz, accesibilidad e interactividad) para seleccionar software y recursos tecnológicos posibles para ser usados en mi sector curricular.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.751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410662" w:rsidTr="00171ED7">
        <w:trPr>
          <w:cantSplit/>
          <w:trHeight w:val="417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22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Analizo reflexivamente los resultados y logros alcanzados en experiencias de aprendizaje desarrolladas con TIC para tomar nuevas decisiones.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.747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410662" w:rsidTr="00171ED7">
        <w:trPr>
          <w:cantSplit/>
          <w:trHeight w:val="349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25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Favorezco la interacción y el trabajo colaborativo en red a través de estrategias como: resolución de problemas, método de proyecto, aprendizaje colaborativo, entre otras.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.747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410662" w:rsidTr="00171ED7">
        <w:trPr>
          <w:cantSplit/>
          <w:trHeight w:val="206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26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Soy capaz de animar y moderar entornos virtuales de aprendizaje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.746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410662" w:rsidTr="00171ED7">
        <w:trPr>
          <w:cantSplit/>
          <w:trHeight w:val="363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27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Favorezco la participación de todos los/as estudiantes en los entornos virtuales de aprendizaje que organizo.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.727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410662" w:rsidTr="00171ED7">
        <w:trPr>
          <w:cantSplit/>
          <w:trHeight w:val="37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18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Comparo herramientas tecnológicas para seleccionar aquellas que ayudan a atender las necesidades educativas de los/las estudiantes.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.722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410662" w:rsidTr="00171ED7">
        <w:trPr>
          <w:cantSplit/>
          <w:trHeight w:val="363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20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Utilizo instrumentos de evaluación para monitorear el aprendizaje de los estudiantes en entornos de trabajo con TIC.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.720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410662" w:rsidTr="00171ED7">
        <w:trPr>
          <w:cantSplit/>
          <w:trHeight w:val="577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19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Examino innovaciones tecnológicas aplicadas en educación (Software educativos, sitios web, etc.) y recursos digitales existentes en el sistema escolar e Internet, para seleccionar aquellos que son relevantes en mi sector curricular y nivel educativo.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.715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410662" w:rsidTr="00171ED7">
        <w:trPr>
          <w:cantSplit/>
          <w:trHeight w:val="363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28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Aplico instrumentos de evaluación que me permiten monitorear el trabajo online en los procesos de aprendizaje de los/as estudiantes.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.713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410662" w:rsidTr="00171ED7">
        <w:trPr>
          <w:cantSplit/>
          <w:trHeight w:val="37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21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Aplico instrumentos de evaluación para analizar el resultado de mis prácticas docentes con TIC.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.710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410662" w:rsidTr="00171ED7">
        <w:trPr>
          <w:cantSplit/>
          <w:trHeight w:val="369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24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Utilizo los recursos tecnológicos para recolectar y analizar datos, interpretar resultados y comunicarlos, con el fin de mejorar los aprendizajes de los/as estudiantes.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.685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410662" w:rsidTr="00171ED7">
        <w:trPr>
          <w:cantSplit/>
          <w:trHeight w:val="557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16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Utilizo diferentes propuestas metodológicas apoyadas en las TIC, como Webquest, Multimedia Project (MMP), mapas conceptuales, entre otros, para favorecer experiencias de aprendizaje innovadoras.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.668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F57878" w:rsidTr="00171ED7">
        <w:trPr>
          <w:cantSplit/>
          <w:trHeight w:val="363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14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Utilizo la tecnología para apoyar estrategias didácticas que den respuesta a las diversas necesidades de los estudiantes.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.785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F57878" w:rsidTr="00171ED7">
        <w:trPr>
          <w:cantSplit/>
          <w:trHeight w:val="37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12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Aplico la tecnología para favorecer la creatividad de los estudiantes y mejorar sus habilidades.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.747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F57878" w:rsidTr="00171ED7">
        <w:trPr>
          <w:cantSplit/>
          <w:trHeight w:val="351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15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Aplico actividades en las que incorporo recursos TIC como herramientas de apoyo para favorecer aprendizajes de mi sector curricular.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.734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F57878" w:rsidTr="00171ED7">
        <w:trPr>
          <w:cantSplit/>
          <w:trHeight w:val="37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13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Oriento a los estudiantes durante el desarrollo de experiencias de aprendizaje mediadas por las tecnologías.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.717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F57878" w:rsidTr="00171ED7">
        <w:trPr>
          <w:cantSplit/>
          <w:trHeight w:val="54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1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Identifico los aprendizajes esperados posibles de desarrollar con la incorporación de las TIC, dentro del programa pedagógico correspondiente al sector curricular de mi especialidad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.684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35D45" w:rsidRPr="00F57878" w:rsidTr="00171ED7">
        <w:trPr>
          <w:cantSplit/>
          <w:trHeight w:val="54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5D45" w:rsidRPr="0026425F" w:rsidRDefault="00435D45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3</w:t>
            </w:r>
          </w:p>
        </w:tc>
        <w:tc>
          <w:tcPr>
            <w:tcW w:w="6112" w:type="dxa"/>
            <w:shd w:val="clear" w:color="auto" w:fill="FFFFFF"/>
          </w:tcPr>
          <w:p w:rsidR="00435D45" w:rsidRPr="0026425F" w:rsidRDefault="00435D45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Identifico experiencias de aprendizaje de mis sector curricular que utilicen la tecnología, reconociendo sus fortalezas y desafíos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35D45" w:rsidRPr="0026425F" w:rsidRDefault="00435D45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35D45" w:rsidRPr="0026425F" w:rsidRDefault="00435D45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.615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35D45" w:rsidRPr="0026425F" w:rsidRDefault="00435D45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35D45" w:rsidRPr="0026425F" w:rsidRDefault="00435D45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35D45" w:rsidRPr="0026425F" w:rsidRDefault="00435D45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35D45" w:rsidRPr="0026425F" w:rsidRDefault="00435D45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F57878" w:rsidTr="00171ED7">
        <w:trPr>
          <w:cantSplit/>
          <w:trHeight w:val="363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6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Defino entornos de trabajo donde los/las estudiantes necesitan utilizar Internet como medio para abordar los contenidos seleccionados.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.780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F57878" w:rsidTr="00171ED7">
        <w:trPr>
          <w:cantSplit/>
          <w:trHeight w:val="419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7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Selecciono estrategias de aprendizaje que demandan el uso de herramientas de productividad (procesador de texto, planillas de cálculo, software de presentación u otros)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.711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F57878" w:rsidTr="00171ED7">
        <w:trPr>
          <w:cantSplit/>
          <w:trHeight w:val="247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10662" w:rsidRPr="0026425F" w:rsidRDefault="00410662" w:rsidP="001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5</w:t>
            </w:r>
          </w:p>
        </w:tc>
        <w:tc>
          <w:tcPr>
            <w:tcW w:w="6112" w:type="dxa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67" w:right="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Utilizo algunas estrategias de aprendizaje que requieren del uso de Internet.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.600</w:t>
            </w: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7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B96FC6" w:rsidRDefault="00B96FC6" w:rsidP="00B96FC6">
      <w:pPr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</w:pPr>
      <w:bookmarkStart w:id="3" w:name="_Toc412644693"/>
      <w:r w:rsidRPr="00B96FC6">
        <w:rPr>
          <w:rFonts w:ascii="Times New Roman" w:eastAsia="Times New Roman" w:hAnsi="Times New Roman" w:cs="Times New Roman"/>
          <w:i/>
          <w:sz w:val="20"/>
          <w:szCs w:val="20"/>
        </w:rPr>
        <w:t>Tabla</w:t>
      </w:r>
      <w:bookmarkEnd w:id="3"/>
      <w:r w:rsidRPr="00B96FC6">
        <w:rPr>
          <w:rFonts w:ascii="Times New Roman" w:eastAsia="Times New Roman" w:hAnsi="Times New Roman" w:cs="Times New Roman"/>
          <w:i/>
          <w:sz w:val="20"/>
          <w:szCs w:val="20"/>
        </w:rPr>
        <w:t xml:space="preserve"> 2.</w:t>
      </w:r>
      <w:r w:rsidRPr="0064326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 xml:space="preserve"> Análisis Factorial Confirmatorio.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 xml:space="preserve">Dimensión </w:t>
      </w:r>
      <w:r w:rsidRPr="0064326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>Aspectos Pedagógicos</w:t>
      </w:r>
    </w:p>
    <w:tbl>
      <w:tblPr>
        <w:tblW w:w="9652" w:type="dxa"/>
        <w:jc w:val="center"/>
        <w:tblInd w:w="-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5382"/>
        <w:gridCol w:w="841"/>
        <w:gridCol w:w="10"/>
        <w:gridCol w:w="417"/>
        <w:gridCol w:w="9"/>
        <w:gridCol w:w="419"/>
        <w:gridCol w:w="7"/>
        <w:gridCol w:w="426"/>
        <w:gridCol w:w="428"/>
        <w:gridCol w:w="428"/>
        <w:gridCol w:w="428"/>
      </w:tblGrid>
      <w:tr w:rsidR="001C6F55" w:rsidRPr="009425FC" w:rsidTr="00E85ED6">
        <w:trPr>
          <w:cantSplit/>
          <w:trHeight w:val="182"/>
          <w:jc w:val="center"/>
        </w:trPr>
        <w:tc>
          <w:tcPr>
            <w:tcW w:w="857" w:type="dxa"/>
            <w:shd w:val="clear" w:color="auto" w:fill="FFFFFF"/>
            <w:vAlign w:val="center"/>
          </w:tcPr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lastRenderedPageBreak/>
              <w:t>Ítem</w:t>
            </w:r>
          </w:p>
        </w:tc>
        <w:tc>
          <w:tcPr>
            <w:tcW w:w="6233" w:type="dxa"/>
            <w:gridSpan w:val="3"/>
            <w:shd w:val="clear" w:color="auto" w:fill="FFFFFF"/>
            <w:vAlign w:val="center"/>
          </w:tcPr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Enunciado</w:t>
            </w:r>
          </w:p>
        </w:tc>
        <w:tc>
          <w:tcPr>
            <w:tcW w:w="426" w:type="dxa"/>
            <w:gridSpan w:val="2"/>
            <w:shd w:val="clear" w:color="auto" w:fill="FFFFFF"/>
            <w:vAlign w:val="center"/>
          </w:tcPr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Fac. </w:t>
            </w:r>
          </w:p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26" w:type="dxa"/>
            <w:gridSpan w:val="2"/>
            <w:shd w:val="clear" w:color="auto" w:fill="FFFFFF"/>
            <w:vAlign w:val="center"/>
          </w:tcPr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Fac. </w:t>
            </w:r>
          </w:p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Fac. </w:t>
            </w:r>
          </w:p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Fac.</w:t>
            </w:r>
          </w:p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4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Fac.</w:t>
            </w:r>
          </w:p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5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Fac.</w:t>
            </w:r>
          </w:p>
          <w:p w:rsidR="001C6F55" w:rsidRPr="009425FC" w:rsidRDefault="001C6F55" w:rsidP="001C6F5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425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6</w:t>
            </w:r>
          </w:p>
        </w:tc>
      </w:tr>
      <w:tr w:rsidR="00410662" w:rsidRPr="00F57878" w:rsidTr="00E85ED6">
        <w:trPr>
          <w:cantSplit/>
          <w:trHeight w:val="557"/>
          <w:jc w:val="center"/>
        </w:trPr>
        <w:tc>
          <w:tcPr>
            <w:tcW w:w="857" w:type="dxa"/>
            <w:shd w:val="clear" w:color="auto" w:fill="FFFFFF"/>
          </w:tcPr>
          <w:p w:rsidR="00410662" w:rsidRPr="0026425F" w:rsidRDefault="00410662" w:rsidP="00831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10</w:t>
            </w:r>
          </w:p>
        </w:tc>
        <w:tc>
          <w:tcPr>
            <w:tcW w:w="6233" w:type="dxa"/>
            <w:gridSpan w:val="3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143" w:right="1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Empleo herramientas computacionales para el desarrollo de recursos multimediales como medio de apoyo a las actividades pedagógicas (creación de páginas web y/o aplicaciones para el desarrollo de éstas).</w:t>
            </w:r>
          </w:p>
        </w:tc>
        <w:tc>
          <w:tcPr>
            <w:tcW w:w="426" w:type="dxa"/>
            <w:gridSpan w:val="2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gridSpan w:val="2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.793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F57878" w:rsidTr="00E85ED6">
        <w:trPr>
          <w:cantSplit/>
          <w:trHeight w:val="363"/>
          <w:jc w:val="center"/>
        </w:trPr>
        <w:tc>
          <w:tcPr>
            <w:tcW w:w="857" w:type="dxa"/>
            <w:shd w:val="clear" w:color="auto" w:fill="FFFFFF"/>
          </w:tcPr>
          <w:p w:rsidR="00410662" w:rsidRPr="0026425F" w:rsidRDefault="00410662" w:rsidP="00831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11</w:t>
            </w:r>
          </w:p>
        </w:tc>
        <w:tc>
          <w:tcPr>
            <w:tcW w:w="6233" w:type="dxa"/>
            <w:gridSpan w:val="3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143" w:right="1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Diseño objetos de aprendizaje con elementos multimedia para incorporarlos en espacios virtuales de aprendizaje</w:t>
            </w:r>
            <w:r w:rsidR="00250E61"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26" w:type="dxa"/>
            <w:gridSpan w:val="2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gridSpan w:val="2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.765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F57878" w:rsidTr="00E85ED6">
        <w:trPr>
          <w:cantSplit/>
          <w:trHeight w:val="335"/>
          <w:jc w:val="center"/>
        </w:trPr>
        <w:tc>
          <w:tcPr>
            <w:tcW w:w="857" w:type="dxa"/>
            <w:shd w:val="clear" w:color="auto" w:fill="FFFFFF"/>
          </w:tcPr>
          <w:p w:rsidR="00410662" w:rsidRPr="0026425F" w:rsidRDefault="00410662" w:rsidP="00831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4</w:t>
            </w:r>
          </w:p>
        </w:tc>
        <w:tc>
          <w:tcPr>
            <w:tcW w:w="6223" w:type="dxa"/>
            <w:gridSpan w:val="2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143" w:right="1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Identifico fuentes impresas y/o digitales que contienen información sobre experiencias educativas que hacen uso de las TIC en mi especialidad.</w:t>
            </w:r>
          </w:p>
        </w:tc>
        <w:tc>
          <w:tcPr>
            <w:tcW w:w="427" w:type="dxa"/>
            <w:gridSpan w:val="2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.698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410662" w:rsidRPr="00F57878" w:rsidTr="00E85ED6">
        <w:trPr>
          <w:cantSplit/>
          <w:trHeight w:val="369"/>
          <w:jc w:val="center"/>
        </w:trPr>
        <w:tc>
          <w:tcPr>
            <w:tcW w:w="857" w:type="dxa"/>
            <w:shd w:val="clear" w:color="auto" w:fill="FFFFFF"/>
          </w:tcPr>
          <w:p w:rsidR="00410662" w:rsidRPr="0026425F" w:rsidRDefault="00410662" w:rsidP="00831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2</w:t>
            </w:r>
          </w:p>
        </w:tc>
        <w:tc>
          <w:tcPr>
            <w:tcW w:w="6223" w:type="dxa"/>
            <w:gridSpan w:val="2"/>
            <w:shd w:val="clear" w:color="auto" w:fill="FFFFFF"/>
          </w:tcPr>
          <w:p w:rsidR="00410662" w:rsidRPr="0026425F" w:rsidRDefault="00410662" w:rsidP="00171ED7">
            <w:pPr>
              <w:autoSpaceDE w:val="0"/>
              <w:autoSpaceDN w:val="0"/>
              <w:adjustRightInd w:val="0"/>
              <w:spacing w:after="0" w:line="240" w:lineRule="auto"/>
              <w:ind w:left="143" w:right="1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Identifico las características y finalidad que poseen algunas herramientas digitales didácticas: Webquest, Wiki, Web Didáctica, Blog u otras.</w:t>
            </w:r>
          </w:p>
        </w:tc>
        <w:tc>
          <w:tcPr>
            <w:tcW w:w="427" w:type="dxa"/>
            <w:gridSpan w:val="2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.589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410662" w:rsidRPr="0026425F" w:rsidRDefault="00410662" w:rsidP="00831BA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B50F1" w:rsidRPr="00F57878" w:rsidTr="00E85ED6">
        <w:trPr>
          <w:cantSplit/>
          <w:trHeight w:val="557"/>
          <w:jc w:val="center"/>
        </w:trPr>
        <w:tc>
          <w:tcPr>
            <w:tcW w:w="857" w:type="dxa"/>
            <w:shd w:val="clear" w:color="auto" w:fill="FFFFFF"/>
          </w:tcPr>
          <w:p w:rsidR="002B50F1" w:rsidRPr="0026425F" w:rsidRDefault="002B50F1" w:rsidP="00264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9</w:t>
            </w:r>
          </w:p>
        </w:tc>
        <w:tc>
          <w:tcPr>
            <w:tcW w:w="6223" w:type="dxa"/>
            <w:gridSpan w:val="2"/>
            <w:shd w:val="clear" w:color="auto" w:fill="FFFFFF"/>
          </w:tcPr>
          <w:p w:rsidR="002B50F1" w:rsidRPr="0026425F" w:rsidRDefault="002B50F1" w:rsidP="00171ED7">
            <w:pPr>
              <w:autoSpaceDE w:val="0"/>
              <w:autoSpaceDN w:val="0"/>
              <w:adjustRightInd w:val="0"/>
              <w:spacing w:after="0" w:line="240" w:lineRule="auto"/>
              <w:ind w:left="143" w:right="1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Utilizo la plantilla de cálculo en la preparación de materiales didácticos de apoyo a los procesos de enseñanza y aprendizaje, de acuerdo a mi sector curricular y al nivel donde me desempeño.</w:t>
            </w:r>
          </w:p>
        </w:tc>
        <w:tc>
          <w:tcPr>
            <w:tcW w:w="427" w:type="dxa"/>
            <w:gridSpan w:val="2"/>
            <w:shd w:val="clear" w:color="auto" w:fill="FFFFFF"/>
            <w:vAlign w:val="center"/>
          </w:tcPr>
          <w:p w:rsidR="002B50F1" w:rsidRPr="0026425F" w:rsidRDefault="002B50F1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2B50F1" w:rsidRPr="0026425F" w:rsidRDefault="002B50F1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2B50F1" w:rsidRPr="0026425F" w:rsidRDefault="002B50F1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2B50F1" w:rsidRPr="0026425F" w:rsidRDefault="002B50F1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2B50F1" w:rsidRPr="0026425F" w:rsidRDefault="002B50F1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2B50F1" w:rsidRPr="0026425F" w:rsidRDefault="002B50F1" w:rsidP="002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.686</w:t>
            </w:r>
          </w:p>
        </w:tc>
      </w:tr>
      <w:tr w:rsidR="002B50F1" w:rsidRPr="00F57878" w:rsidTr="00E85ED6">
        <w:trPr>
          <w:cantSplit/>
          <w:trHeight w:val="411"/>
          <w:jc w:val="center"/>
        </w:trPr>
        <w:tc>
          <w:tcPr>
            <w:tcW w:w="857" w:type="dxa"/>
            <w:shd w:val="clear" w:color="auto" w:fill="FFFFFF"/>
          </w:tcPr>
          <w:p w:rsidR="002B50F1" w:rsidRPr="0026425F" w:rsidRDefault="002B50F1" w:rsidP="00264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DPED 8</w:t>
            </w:r>
          </w:p>
        </w:tc>
        <w:tc>
          <w:tcPr>
            <w:tcW w:w="6223" w:type="dxa"/>
            <w:gridSpan w:val="2"/>
            <w:shd w:val="clear" w:color="auto" w:fill="FFFFFF"/>
          </w:tcPr>
          <w:p w:rsidR="002B50F1" w:rsidRPr="0026425F" w:rsidRDefault="002B50F1" w:rsidP="00171ED7">
            <w:pPr>
              <w:autoSpaceDE w:val="0"/>
              <w:autoSpaceDN w:val="0"/>
              <w:adjustRightInd w:val="0"/>
              <w:spacing w:after="0" w:line="240" w:lineRule="auto"/>
              <w:ind w:left="143" w:right="1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Empleo procesadores de texto para producir material didáctico de apoyo a mis actividades pedagógicas (guías, pruebas, materiales de lectura, entre otros).</w:t>
            </w:r>
          </w:p>
        </w:tc>
        <w:tc>
          <w:tcPr>
            <w:tcW w:w="427" w:type="dxa"/>
            <w:gridSpan w:val="2"/>
            <w:shd w:val="clear" w:color="auto" w:fill="FFFFFF"/>
            <w:vAlign w:val="center"/>
          </w:tcPr>
          <w:p w:rsidR="002B50F1" w:rsidRPr="0026425F" w:rsidRDefault="002B50F1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2B50F1" w:rsidRPr="0026425F" w:rsidRDefault="002B50F1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2B50F1" w:rsidRPr="0026425F" w:rsidRDefault="002B50F1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2B50F1" w:rsidRPr="0026425F" w:rsidRDefault="002B50F1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2B50F1" w:rsidRPr="0026425F" w:rsidRDefault="002B50F1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2B50F1" w:rsidRPr="0026425F" w:rsidRDefault="002B50F1" w:rsidP="002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.466</w:t>
            </w:r>
          </w:p>
        </w:tc>
      </w:tr>
      <w:tr w:rsidR="003A0CCC" w:rsidRPr="00F57878" w:rsidTr="00E85ED6">
        <w:trPr>
          <w:cantSplit/>
          <w:trHeight w:val="194"/>
          <w:jc w:val="center"/>
        </w:trPr>
        <w:tc>
          <w:tcPr>
            <w:tcW w:w="6239" w:type="dxa"/>
            <w:gridSpan w:val="2"/>
            <w:vMerge w:val="restart"/>
            <w:shd w:val="clear" w:color="auto" w:fill="FFFFFF"/>
          </w:tcPr>
          <w:p w:rsidR="003A0CCC" w:rsidRPr="0026425F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  <w:t>Correlación entre factores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3A0CCC" w:rsidRPr="00171ED7" w:rsidRDefault="003A0CCC" w:rsidP="0017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Fac. 1</w:t>
            </w:r>
          </w:p>
        </w:tc>
        <w:tc>
          <w:tcPr>
            <w:tcW w:w="427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  <w:t>--</w:t>
            </w: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  <w:t>.721</w:t>
            </w: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  <w:t>.676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  <w:t>.756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.774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.647</w:t>
            </w:r>
          </w:p>
        </w:tc>
      </w:tr>
      <w:tr w:rsidR="003A0CCC" w:rsidRPr="00F57878" w:rsidTr="00E85ED6">
        <w:trPr>
          <w:cantSplit/>
          <w:trHeight w:val="182"/>
          <w:jc w:val="center"/>
        </w:trPr>
        <w:tc>
          <w:tcPr>
            <w:tcW w:w="6239" w:type="dxa"/>
            <w:gridSpan w:val="2"/>
            <w:vMerge/>
            <w:shd w:val="clear" w:color="auto" w:fill="FFFFFF"/>
          </w:tcPr>
          <w:p w:rsidR="003A0CCC" w:rsidRPr="0026425F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A0CCC" w:rsidRPr="00171ED7" w:rsidRDefault="003A0CCC" w:rsidP="0017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Fac. 2</w:t>
            </w:r>
          </w:p>
        </w:tc>
        <w:tc>
          <w:tcPr>
            <w:tcW w:w="427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  <w:t>--</w:t>
            </w: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  <w:t>.863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  <w:t>.613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.837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.785</w:t>
            </w:r>
          </w:p>
        </w:tc>
      </w:tr>
      <w:tr w:rsidR="003A0CCC" w:rsidRPr="00F57878" w:rsidTr="00E85ED6">
        <w:trPr>
          <w:cantSplit/>
          <w:trHeight w:val="182"/>
          <w:jc w:val="center"/>
        </w:trPr>
        <w:tc>
          <w:tcPr>
            <w:tcW w:w="6239" w:type="dxa"/>
            <w:gridSpan w:val="2"/>
            <w:vMerge/>
            <w:shd w:val="clear" w:color="auto" w:fill="FFFFFF"/>
          </w:tcPr>
          <w:p w:rsidR="003A0CCC" w:rsidRPr="0026425F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A0CCC" w:rsidRPr="00171ED7" w:rsidRDefault="003A0CCC" w:rsidP="0017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Fac. 3</w:t>
            </w:r>
          </w:p>
        </w:tc>
        <w:tc>
          <w:tcPr>
            <w:tcW w:w="427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  <w:t>--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  <w:t>.570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.701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.753</w:t>
            </w:r>
          </w:p>
        </w:tc>
      </w:tr>
      <w:tr w:rsidR="003A0CCC" w:rsidRPr="00F57878" w:rsidTr="00E85ED6">
        <w:trPr>
          <w:cantSplit/>
          <w:trHeight w:val="182"/>
          <w:jc w:val="center"/>
        </w:trPr>
        <w:tc>
          <w:tcPr>
            <w:tcW w:w="6239" w:type="dxa"/>
            <w:gridSpan w:val="2"/>
            <w:vMerge/>
            <w:shd w:val="clear" w:color="auto" w:fill="FFFFFF"/>
          </w:tcPr>
          <w:p w:rsidR="003A0CCC" w:rsidRPr="0026425F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A0CCC" w:rsidRPr="00171ED7" w:rsidRDefault="003A0CCC" w:rsidP="0017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Fac. 4</w:t>
            </w:r>
          </w:p>
        </w:tc>
        <w:tc>
          <w:tcPr>
            <w:tcW w:w="427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  <w:t>--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.596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.645</w:t>
            </w:r>
          </w:p>
        </w:tc>
      </w:tr>
      <w:tr w:rsidR="003A0CCC" w:rsidRPr="00F57878" w:rsidTr="00E85ED6">
        <w:trPr>
          <w:cantSplit/>
          <w:trHeight w:val="194"/>
          <w:jc w:val="center"/>
        </w:trPr>
        <w:tc>
          <w:tcPr>
            <w:tcW w:w="6239" w:type="dxa"/>
            <w:gridSpan w:val="2"/>
            <w:vMerge/>
            <w:shd w:val="clear" w:color="auto" w:fill="FFFFFF"/>
          </w:tcPr>
          <w:p w:rsidR="003A0CCC" w:rsidRPr="00F57878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A0CCC" w:rsidRPr="00171ED7" w:rsidRDefault="003A0CCC" w:rsidP="0017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  <w:t>Fac. 5</w:t>
            </w:r>
          </w:p>
        </w:tc>
        <w:tc>
          <w:tcPr>
            <w:tcW w:w="427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428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--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3A0CCC" w:rsidRPr="003A0CCC" w:rsidRDefault="003A0CCC" w:rsidP="0026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3A0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.593</w:t>
            </w:r>
          </w:p>
        </w:tc>
      </w:tr>
      <w:tr w:rsidR="00B96FC6" w:rsidRPr="00F57878" w:rsidTr="001C6F55">
        <w:trPr>
          <w:cantSplit/>
          <w:trHeight w:val="194"/>
          <w:jc w:val="center"/>
        </w:trPr>
        <w:tc>
          <w:tcPr>
            <w:tcW w:w="9652" w:type="dxa"/>
            <w:gridSpan w:val="12"/>
            <w:shd w:val="clear" w:color="auto" w:fill="FFFFFF"/>
          </w:tcPr>
          <w:p w:rsidR="00B96FC6" w:rsidRPr="003A0CCC" w:rsidRDefault="00B96FC6" w:rsidP="00B9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64326F">
              <w:rPr>
                <w:rFonts w:ascii="Times New Roman" w:hAnsi="Times New Roman" w:cs="Times New Roman"/>
                <w:sz w:val="18"/>
                <w:szCs w:val="18"/>
              </w:rPr>
              <w:t>Nota</w:t>
            </w:r>
            <w:r w:rsidRPr="00863308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863308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8633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s-ES"/>
              </w:rPr>
              <w:t xml:space="preserve">Todos los coeficientes indicados son significativos con </w:t>
            </w:r>
            <w:r w:rsidRPr="00831BAF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es-ES"/>
              </w:rPr>
              <w:t>p</w:t>
            </w:r>
            <w:r w:rsidRPr="008633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s-ES"/>
              </w:rPr>
              <w:t>&lt;.000</w:t>
            </w:r>
          </w:p>
        </w:tc>
      </w:tr>
    </w:tbl>
    <w:p w:rsidR="00B96FC6" w:rsidRPr="00863308" w:rsidRDefault="00B96FC6" w:rsidP="00B96F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6FC6">
        <w:rPr>
          <w:rFonts w:ascii="Times New Roman" w:eastAsia="Times New Roman" w:hAnsi="Times New Roman" w:cs="Times New Roman"/>
          <w:i/>
          <w:sz w:val="20"/>
          <w:szCs w:val="20"/>
        </w:rPr>
        <w:t>Tabla 2</w:t>
      </w:r>
      <w:r w:rsidRPr="0064326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4326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 xml:space="preserve"> Análisis Factorial Confirmatorio.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>Dimensión Aspectos Pedagógicos (continuación)</w:t>
      </w:r>
    </w:p>
    <w:p w:rsidR="00097AEE" w:rsidRPr="006A2AD3" w:rsidRDefault="00410662" w:rsidP="0026425F">
      <w:pPr>
        <w:spacing w:before="3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AD3">
        <w:rPr>
          <w:rFonts w:ascii="Times New Roman" w:hAnsi="Times New Roman" w:cs="Times New Roman"/>
          <w:sz w:val="24"/>
          <w:szCs w:val="24"/>
        </w:rPr>
        <w:t xml:space="preserve">Posterior a </w:t>
      </w:r>
      <w:r w:rsidR="00097AEE" w:rsidRPr="006A2AD3">
        <w:rPr>
          <w:rFonts w:ascii="Times New Roman" w:hAnsi="Times New Roman" w:cs="Times New Roman"/>
          <w:sz w:val="24"/>
          <w:szCs w:val="24"/>
        </w:rPr>
        <w:t xml:space="preserve">esta nueva validación se </w:t>
      </w:r>
      <w:r w:rsidR="00FE208F" w:rsidRPr="006A2AD3">
        <w:rPr>
          <w:rFonts w:ascii="Times New Roman" w:hAnsi="Times New Roman" w:cs="Times New Roman"/>
          <w:sz w:val="24"/>
          <w:szCs w:val="24"/>
        </w:rPr>
        <w:t xml:space="preserve">calculó </w:t>
      </w:r>
      <w:r w:rsidR="00142644" w:rsidRPr="006A2AD3">
        <w:rPr>
          <w:rFonts w:ascii="Times New Roman" w:hAnsi="Times New Roman" w:cs="Times New Roman"/>
          <w:sz w:val="24"/>
          <w:szCs w:val="24"/>
        </w:rPr>
        <w:t>la fiabilidad, e</w:t>
      </w:r>
      <w:r w:rsidR="00097AEE" w:rsidRPr="006A2AD3">
        <w:rPr>
          <w:rFonts w:ascii="Times New Roman" w:hAnsi="Times New Roman" w:cs="Times New Roman"/>
          <w:sz w:val="24"/>
          <w:szCs w:val="24"/>
        </w:rPr>
        <w:t xml:space="preserve">l valor obtenido en la escala completa con los 28 ítems ha sido .951 [IC al 95%: .939 - .961], que es por tanto muy elevado. Por factores, el </w:t>
      </w:r>
      <w:r w:rsidR="004933AA" w:rsidRPr="006A2AD3">
        <w:rPr>
          <w:rFonts w:ascii="Times New Roman" w:hAnsi="Times New Roman" w:cs="Times New Roman"/>
          <w:sz w:val="24"/>
          <w:szCs w:val="24"/>
        </w:rPr>
        <w:t xml:space="preserve">alfa de Cronbach </w:t>
      </w:r>
      <w:r w:rsidR="00097AEE" w:rsidRPr="006A2AD3">
        <w:rPr>
          <w:rFonts w:ascii="Times New Roman" w:hAnsi="Times New Roman" w:cs="Times New Roman"/>
          <w:sz w:val="24"/>
          <w:szCs w:val="24"/>
        </w:rPr>
        <w:t xml:space="preserve">de cada uno de ellos ha sido el siguiente: </w:t>
      </w:r>
      <w:r w:rsidR="00142644" w:rsidRPr="006A2AD3">
        <w:rPr>
          <w:rFonts w:ascii="Times New Roman" w:hAnsi="Times New Roman" w:cs="Times New Roman"/>
          <w:sz w:val="24"/>
          <w:szCs w:val="24"/>
        </w:rPr>
        <w:t>Factor 1(13 ítems, .934);  Factor 2 (6 ítems, .860), Factor 3</w:t>
      </w:r>
      <w:r w:rsidR="004933AA" w:rsidRPr="006A2AD3">
        <w:rPr>
          <w:rFonts w:ascii="Times New Roman" w:hAnsi="Times New Roman" w:cs="Times New Roman"/>
          <w:sz w:val="24"/>
          <w:szCs w:val="24"/>
        </w:rPr>
        <w:t xml:space="preserve"> </w:t>
      </w:r>
      <w:r w:rsidR="00142644" w:rsidRPr="006A2AD3">
        <w:rPr>
          <w:rFonts w:ascii="Times New Roman" w:hAnsi="Times New Roman" w:cs="Times New Roman"/>
          <w:sz w:val="24"/>
          <w:szCs w:val="24"/>
        </w:rPr>
        <w:t>(3 ítems, .730), Fact</w:t>
      </w:r>
      <w:r w:rsidR="004933AA" w:rsidRPr="006A2AD3">
        <w:rPr>
          <w:rFonts w:ascii="Times New Roman" w:hAnsi="Times New Roman" w:cs="Times New Roman"/>
          <w:sz w:val="24"/>
          <w:szCs w:val="24"/>
        </w:rPr>
        <w:t>or 4 (2 ítems</w:t>
      </w:r>
      <w:r w:rsidR="00142644" w:rsidRPr="006A2AD3">
        <w:rPr>
          <w:rFonts w:ascii="Times New Roman" w:hAnsi="Times New Roman" w:cs="Times New Roman"/>
          <w:sz w:val="24"/>
          <w:szCs w:val="24"/>
        </w:rPr>
        <w:t>, .755), Factor 5 (2 ítems, .578) y factor 6</w:t>
      </w:r>
      <w:r w:rsidR="004B5F58" w:rsidRPr="006A2AD3">
        <w:rPr>
          <w:rFonts w:ascii="Times New Roman" w:hAnsi="Times New Roman" w:cs="Times New Roman"/>
          <w:sz w:val="24"/>
          <w:szCs w:val="24"/>
        </w:rPr>
        <w:t xml:space="preserve"> </w:t>
      </w:r>
      <w:r w:rsidR="00142644" w:rsidRPr="006A2AD3">
        <w:rPr>
          <w:rFonts w:ascii="Times New Roman" w:hAnsi="Times New Roman" w:cs="Times New Roman"/>
          <w:sz w:val="24"/>
          <w:szCs w:val="24"/>
        </w:rPr>
        <w:t>(2 ítems, .482)</w:t>
      </w:r>
    </w:p>
    <w:p w:rsidR="00097AEE" w:rsidRPr="006A2AD3" w:rsidRDefault="00097AEE" w:rsidP="00831BAF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AD3">
        <w:rPr>
          <w:rFonts w:ascii="Times New Roman" w:hAnsi="Times New Roman" w:cs="Times New Roman"/>
          <w:sz w:val="24"/>
          <w:szCs w:val="24"/>
        </w:rPr>
        <w:t>En consecuencia, la fiabilidad es muy buena para 4 factores y la puntuación total, mientras que es un poco pobre en los dos últimos factores, aunque con tan pocos ítems se puede decir que tiene bastante mérito.</w:t>
      </w:r>
    </w:p>
    <w:p w:rsidR="008D49C4" w:rsidRPr="00F14792" w:rsidRDefault="006A2AD3" w:rsidP="00831BAF">
      <w:pPr>
        <w:pStyle w:val="Textoindependiente"/>
        <w:spacing w:after="240"/>
        <w:rPr>
          <w:sz w:val="24"/>
          <w:szCs w:val="24"/>
        </w:rPr>
      </w:pPr>
      <w:r w:rsidRPr="00F14792">
        <w:rPr>
          <w:sz w:val="24"/>
          <w:szCs w:val="24"/>
        </w:rPr>
        <w:t xml:space="preserve">3.2.2. </w:t>
      </w:r>
      <w:r w:rsidR="008D49C4" w:rsidRPr="00F14792">
        <w:rPr>
          <w:sz w:val="24"/>
          <w:szCs w:val="24"/>
        </w:rPr>
        <w:t>A</w:t>
      </w:r>
      <w:r w:rsidR="00410662" w:rsidRPr="00F14792">
        <w:rPr>
          <w:sz w:val="24"/>
          <w:szCs w:val="24"/>
        </w:rPr>
        <w:t xml:space="preserve">nálisis </w:t>
      </w:r>
      <w:r w:rsidR="008D49C4" w:rsidRPr="00F14792">
        <w:rPr>
          <w:sz w:val="24"/>
          <w:szCs w:val="24"/>
        </w:rPr>
        <w:t>F</w:t>
      </w:r>
      <w:r w:rsidR="00410662" w:rsidRPr="00F14792">
        <w:rPr>
          <w:sz w:val="24"/>
          <w:szCs w:val="24"/>
        </w:rPr>
        <w:t>actorial: Dimensión</w:t>
      </w:r>
      <w:r w:rsidR="008D49C4" w:rsidRPr="00F14792">
        <w:rPr>
          <w:sz w:val="24"/>
          <w:szCs w:val="24"/>
        </w:rPr>
        <w:t xml:space="preserve"> Aspectos Sociales, Éticos y Legales</w:t>
      </w:r>
    </w:p>
    <w:p w:rsidR="009E4631" w:rsidRPr="006A2AD3" w:rsidRDefault="00097AEE" w:rsidP="00831BAF">
      <w:pPr>
        <w:spacing w:before="3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AD3">
        <w:rPr>
          <w:rFonts w:ascii="Times New Roman" w:hAnsi="Times New Roman" w:cs="Times New Roman"/>
          <w:sz w:val="24"/>
          <w:szCs w:val="24"/>
        </w:rPr>
        <w:t>Este c</w:t>
      </w:r>
      <w:r w:rsidR="004556FC">
        <w:rPr>
          <w:rFonts w:ascii="Times New Roman" w:hAnsi="Times New Roman" w:cs="Times New Roman"/>
          <w:sz w:val="24"/>
          <w:szCs w:val="24"/>
        </w:rPr>
        <w:t>onstructo se evaluó con una sub</w:t>
      </w:r>
      <w:r w:rsidRPr="006A2AD3">
        <w:rPr>
          <w:rFonts w:ascii="Times New Roman" w:hAnsi="Times New Roman" w:cs="Times New Roman"/>
          <w:sz w:val="24"/>
          <w:szCs w:val="24"/>
        </w:rPr>
        <w:t>escala que contenía 13 ítems también tipo Likert con 5 opciones de respuesta (1: Nunca/Nada - 2: Rara vez/Poco - 3: A veces/Ni mucho ni poco- 4: Frecuentemente/Bastante y 5: Mucho/Si</w:t>
      </w:r>
      <w:r w:rsidR="004B5F58" w:rsidRPr="006A2AD3">
        <w:rPr>
          <w:rFonts w:ascii="Times New Roman" w:hAnsi="Times New Roman" w:cs="Times New Roman"/>
          <w:sz w:val="24"/>
          <w:szCs w:val="24"/>
        </w:rPr>
        <w:t xml:space="preserve">empre).  El </w:t>
      </w:r>
      <w:r w:rsidR="0081564B">
        <w:rPr>
          <w:rFonts w:ascii="Times New Roman" w:hAnsi="Times New Roman" w:cs="Times New Roman"/>
          <w:sz w:val="24"/>
          <w:szCs w:val="24"/>
        </w:rPr>
        <w:t>AFE</w:t>
      </w:r>
      <w:r w:rsidRPr="006A2AD3">
        <w:rPr>
          <w:rFonts w:ascii="Times New Roman" w:hAnsi="Times New Roman" w:cs="Times New Roman"/>
          <w:sz w:val="24"/>
          <w:szCs w:val="24"/>
        </w:rPr>
        <w:t xml:space="preserve"> realizado </w:t>
      </w:r>
      <w:r w:rsidR="000F3262" w:rsidRPr="006A2AD3">
        <w:rPr>
          <w:rFonts w:ascii="Times New Roman" w:hAnsi="Times New Roman" w:cs="Times New Roman"/>
          <w:sz w:val="24"/>
          <w:szCs w:val="24"/>
        </w:rPr>
        <w:t xml:space="preserve">inicialmente </w:t>
      </w:r>
      <w:r w:rsidRPr="006A2AD3">
        <w:rPr>
          <w:rFonts w:ascii="Times New Roman" w:hAnsi="Times New Roman" w:cs="Times New Roman"/>
          <w:sz w:val="24"/>
          <w:szCs w:val="24"/>
        </w:rPr>
        <w:t>determinó la existencia de</w:t>
      </w:r>
      <w:r w:rsidR="000F3262" w:rsidRPr="006A2AD3">
        <w:rPr>
          <w:rFonts w:ascii="Times New Roman" w:hAnsi="Times New Roman" w:cs="Times New Roman"/>
          <w:sz w:val="24"/>
          <w:szCs w:val="24"/>
        </w:rPr>
        <w:t xml:space="preserve"> tres </w:t>
      </w:r>
      <w:r w:rsidR="009E4631" w:rsidRPr="006A2AD3">
        <w:rPr>
          <w:rFonts w:ascii="Times New Roman" w:hAnsi="Times New Roman" w:cs="Times New Roman"/>
          <w:sz w:val="24"/>
          <w:szCs w:val="24"/>
        </w:rPr>
        <w:t xml:space="preserve">componentes </w:t>
      </w:r>
      <w:r w:rsidR="000F3262" w:rsidRPr="006A2AD3">
        <w:rPr>
          <w:rFonts w:ascii="Times New Roman" w:hAnsi="Times New Roman" w:cs="Times New Roman"/>
          <w:sz w:val="24"/>
          <w:szCs w:val="24"/>
        </w:rPr>
        <w:t xml:space="preserve">que explican </w:t>
      </w:r>
      <w:r w:rsidR="009E4631" w:rsidRPr="006A2AD3">
        <w:rPr>
          <w:rFonts w:ascii="Times New Roman" w:hAnsi="Times New Roman" w:cs="Times New Roman"/>
          <w:sz w:val="24"/>
          <w:szCs w:val="24"/>
        </w:rPr>
        <w:t xml:space="preserve">un 71.78% de la variabilidad total. En cuanto a la fiabilidad </w:t>
      </w:r>
      <w:r w:rsidR="00A7262F" w:rsidRPr="006A2AD3">
        <w:rPr>
          <w:rFonts w:ascii="Times New Roman" w:hAnsi="Times New Roman" w:cs="Times New Roman"/>
          <w:sz w:val="24"/>
          <w:szCs w:val="24"/>
        </w:rPr>
        <w:t>obtenida fue bastante elevada (a</w:t>
      </w:r>
      <w:r w:rsidR="009E4631" w:rsidRPr="006A2AD3">
        <w:rPr>
          <w:rFonts w:ascii="Times New Roman" w:hAnsi="Times New Roman" w:cs="Times New Roman"/>
          <w:sz w:val="24"/>
          <w:szCs w:val="24"/>
        </w:rPr>
        <w:t xml:space="preserve">lfa de Cronbach=.926, IC al 95%: .97 – </w:t>
      </w:r>
      <w:r w:rsidR="006C0A00" w:rsidRPr="006A2AD3">
        <w:rPr>
          <w:rFonts w:ascii="Times New Roman" w:hAnsi="Times New Roman" w:cs="Times New Roman"/>
          <w:sz w:val="24"/>
          <w:szCs w:val="24"/>
        </w:rPr>
        <w:t xml:space="preserve">.942) y </w:t>
      </w:r>
      <w:r w:rsidR="009E4631" w:rsidRPr="006A2AD3">
        <w:rPr>
          <w:rFonts w:ascii="Times New Roman" w:hAnsi="Times New Roman" w:cs="Times New Roman"/>
          <w:sz w:val="24"/>
          <w:szCs w:val="24"/>
        </w:rPr>
        <w:t xml:space="preserve"> altamente significativa con </w:t>
      </w:r>
      <w:r w:rsidR="009E4631" w:rsidRPr="006A2AD3">
        <w:rPr>
          <w:rFonts w:ascii="Times New Roman" w:hAnsi="Times New Roman" w:cs="Times New Roman"/>
          <w:i/>
          <w:sz w:val="24"/>
          <w:szCs w:val="24"/>
        </w:rPr>
        <w:t>p</w:t>
      </w:r>
      <w:r w:rsidR="009E4631" w:rsidRPr="006A2AD3">
        <w:rPr>
          <w:rFonts w:ascii="Times New Roman" w:hAnsi="Times New Roman" w:cs="Times New Roman"/>
          <w:sz w:val="24"/>
          <w:szCs w:val="24"/>
        </w:rPr>
        <w:t>&lt; .001.</w:t>
      </w:r>
    </w:p>
    <w:p w:rsidR="00097AEE" w:rsidRPr="006A2AD3" w:rsidRDefault="00097AEE" w:rsidP="006A2AD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Al igual que en el caso anterior,</w:t>
      </w:r>
      <w:r w:rsidR="004B5F58"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realizó el correspondiente a</w:t>
      </w:r>
      <w:r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t>nálisis</w:t>
      </w:r>
      <w:r w:rsidR="006C0A00"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4B5F58"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t>f</w:t>
      </w:r>
      <w:r w:rsidR="006C0A00"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actorial </w:t>
      </w:r>
      <w:r w:rsidR="004B5F58"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="006C0A00"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t>onfirmatorio, e</w:t>
      </w:r>
      <w:r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valor de RMSEA está cerca del .080 siendo su IC al 95%: .076 </w:t>
      </w:r>
      <w:r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Symbol" w:char="F02D"/>
      </w:r>
      <w:r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.103, altamente significativo para un </w:t>
      </w:r>
      <w:r w:rsidRPr="006A2AD3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p</w:t>
      </w:r>
      <w:r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t>&lt;.001; por tanto indica un buen ajuste. El resto de índices supera claramente el corte d</w:t>
      </w:r>
      <w:r w:rsidR="00831B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.800 e incluso el valor .900 </w:t>
      </w:r>
      <w:r w:rsidR="004B5F58"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t>(v</w:t>
      </w:r>
      <w:r w:rsidR="006C0A00"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t>er Tabla 3)</w:t>
      </w:r>
      <w:r w:rsidR="00A7262F" w:rsidRPr="006A2AD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tbl>
      <w:tblPr>
        <w:tblW w:w="7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7"/>
        <w:gridCol w:w="1606"/>
        <w:gridCol w:w="1607"/>
        <w:gridCol w:w="1606"/>
        <w:gridCol w:w="1607"/>
      </w:tblGrid>
      <w:tr w:rsidR="00097AEE" w:rsidRPr="0064326F" w:rsidTr="003A0CCC">
        <w:trPr>
          <w:cantSplit/>
          <w:jc w:val="center"/>
        </w:trPr>
        <w:tc>
          <w:tcPr>
            <w:tcW w:w="1517" w:type="dxa"/>
            <w:shd w:val="clear" w:color="auto" w:fill="FFFFFF"/>
            <w:vAlign w:val="center"/>
          </w:tcPr>
          <w:p w:rsidR="00097AEE" w:rsidRPr="00171ED7" w:rsidRDefault="00097AEE" w:rsidP="00FE2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 xml:space="preserve">Modelo 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097AEE" w:rsidRPr="00171ED7" w:rsidRDefault="00097AEE" w:rsidP="00FE2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RMSEA</w:t>
            </w:r>
          </w:p>
        </w:tc>
        <w:tc>
          <w:tcPr>
            <w:tcW w:w="1607" w:type="dxa"/>
            <w:shd w:val="clear" w:color="auto" w:fill="FFFFFF"/>
            <w:vAlign w:val="center"/>
          </w:tcPr>
          <w:p w:rsidR="00097AEE" w:rsidRPr="00171ED7" w:rsidRDefault="00097AEE" w:rsidP="00FE208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NFI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097AEE" w:rsidRPr="00171ED7" w:rsidRDefault="00097AEE" w:rsidP="00FE208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IFI</w:t>
            </w:r>
          </w:p>
        </w:tc>
        <w:tc>
          <w:tcPr>
            <w:tcW w:w="1607" w:type="dxa"/>
            <w:shd w:val="clear" w:color="auto" w:fill="FFFFFF"/>
            <w:vAlign w:val="center"/>
          </w:tcPr>
          <w:p w:rsidR="00097AEE" w:rsidRPr="00171ED7" w:rsidRDefault="00097AEE" w:rsidP="00FE208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CFI</w:t>
            </w:r>
          </w:p>
        </w:tc>
      </w:tr>
      <w:tr w:rsidR="00097AEE" w:rsidRPr="0064326F" w:rsidTr="003A0CCC">
        <w:trPr>
          <w:cantSplit/>
          <w:jc w:val="center"/>
        </w:trPr>
        <w:tc>
          <w:tcPr>
            <w:tcW w:w="1517" w:type="dxa"/>
            <w:shd w:val="clear" w:color="auto" w:fill="FFFFFF"/>
          </w:tcPr>
          <w:p w:rsidR="00097AEE" w:rsidRPr="0026425F" w:rsidRDefault="00097AEE" w:rsidP="00171ED7">
            <w:pPr>
              <w:autoSpaceDE w:val="0"/>
              <w:autoSpaceDN w:val="0"/>
              <w:adjustRightInd w:val="0"/>
              <w:spacing w:before="60" w:after="6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Tres factores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097AEE" w:rsidRPr="0026425F" w:rsidRDefault="00097AEE" w:rsidP="00FE208F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.094***</w:t>
            </w:r>
          </w:p>
        </w:tc>
        <w:tc>
          <w:tcPr>
            <w:tcW w:w="1607" w:type="dxa"/>
            <w:shd w:val="clear" w:color="auto" w:fill="FFFFFF"/>
            <w:vAlign w:val="center"/>
          </w:tcPr>
          <w:p w:rsidR="00097AEE" w:rsidRPr="0026425F" w:rsidRDefault="00097AEE" w:rsidP="00FE208F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.888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097AEE" w:rsidRPr="0026425F" w:rsidRDefault="00097AEE" w:rsidP="00FE208F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.929</w:t>
            </w:r>
          </w:p>
        </w:tc>
        <w:tc>
          <w:tcPr>
            <w:tcW w:w="1607" w:type="dxa"/>
            <w:shd w:val="clear" w:color="auto" w:fill="FFFFFF"/>
            <w:vAlign w:val="center"/>
          </w:tcPr>
          <w:p w:rsidR="00097AEE" w:rsidRPr="0026425F" w:rsidRDefault="00097AEE" w:rsidP="00FE208F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.927</w:t>
            </w:r>
          </w:p>
        </w:tc>
      </w:tr>
      <w:tr w:rsidR="00097AEE" w:rsidRPr="0026425F" w:rsidTr="003A0CCC">
        <w:trPr>
          <w:cantSplit/>
          <w:jc w:val="center"/>
        </w:trPr>
        <w:tc>
          <w:tcPr>
            <w:tcW w:w="7943" w:type="dxa"/>
            <w:gridSpan w:val="5"/>
            <w:shd w:val="clear" w:color="auto" w:fill="FFFFFF"/>
          </w:tcPr>
          <w:p w:rsidR="00097AEE" w:rsidRPr="0026425F" w:rsidRDefault="00097AEE" w:rsidP="00097AEE">
            <w:pPr>
              <w:autoSpaceDE w:val="0"/>
              <w:autoSpaceDN w:val="0"/>
              <w:adjustRightInd w:val="0"/>
              <w:spacing w:before="40" w:after="2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*** Significativo con </w:t>
            </w:r>
            <w:r w:rsidR="0026425F" w:rsidRPr="0026425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ES"/>
              </w:rPr>
              <w:t>p</w:t>
            </w:r>
            <w:r w:rsidRPr="00264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&lt;.000</w:t>
            </w:r>
          </w:p>
        </w:tc>
      </w:tr>
    </w:tbl>
    <w:p w:rsidR="00171ED7" w:rsidRPr="00171ED7" w:rsidRDefault="00171ED7" w:rsidP="00171ED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412644698"/>
      <w:bookmarkStart w:id="5" w:name="_Toc419158072"/>
      <w:r w:rsidRPr="00171ED7">
        <w:rPr>
          <w:rFonts w:ascii="Times New Roman" w:hAnsi="Times New Roman" w:cs="Times New Roman"/>
          <w:i/>
          <w:sz w:val="20"/>
          <w:szCs w:val="20"/>
        </w:rPr>
        <w:t>Tabla</w:t>
      </w:r>
      <w:bookmarkEnd w:id="4"/>
      <w:r w:rsidRPr="00171ED7">
        <w:rPr>
          <w:rFonts w:ascii="Times New Roman" w:hAnsi="Times New Roman" w:cs="Times New Roman"/>
          <w:i/>
          <w:sz w:val="20"/>
          <w:szCs w:val="20"/>
        </w:rPr>
        <w:t xml:space="preserve"> 3</w:t>
      </w:r>
      <w:r w:rsidRPr="00171ED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es-ES"/>
        </w:rPr>
        <w:t>. AFC. Subescala Dimensión Aspectos Sociales, Éticos y Legales. Índices de bondad de ajuste</w:t>
      </w:r>
      <w:bookmarkEnd w:id="5"/>
    </w:p>
    <w:p w:rsidR="00097AEE" w:rsidRDefault="006C0A00" w:rsidP="00905CF4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AD3">
        <w:rPr>
          <w:rFonts w:ascii="Times New Roman" w:hAnsi="Times New Roman" w:cs="Times New Roman"/>
          <w:sz w:val="24"/>
          <w:szCs w:val="24"/>
        </w:rPr>
        <w:t>L</w:t>
      </w:r>
      <w:r w:rsidR="00097AEE" w:rsidRPr="006A2AD3">
        <w:rPr>
          <w:rFonts w:ascii="Times New Roman" w:hAnsi="Times New Roman" w:cs="Times New Roman"/>
          <w:sz w:val="24"/>
          <w:szCs w:val="24"/>
        </w:rPr>
        <w:t>os coeficientes ponderados estandarizados de los ítems en los 3 factores teóri</w:t>
      </w:r>
      <w:r w:rsidRPr="006A2AD3">
        <w:rPr>
          <w:rFonts w:ascii="Times New Roman" w:hAnsi="Times New Roman" w:cs="Times New Roman"/>
          <w:sz w:val="24"/>
          <w:szCs w:val="24"/>
        </w:rPr>
        <w:t>cos previstos por el AFE previo se pueden observar en la Tabla 4. E</w:t>
      </w:r>
      <w:r w:rsidR="00097AEE" w:rsidRPr="006A2AD3">
        <w:rPr>
          <w:rFonts w:ascii="Times New Roman" w:hAnsi="Times New Roman" w:cs="Times New Roman"/>
          <w:sz w:val="24"/>
          <w:szCs w:val="24"/>
        </w:rPr>
        <w:t xml:space="preserve">l orden de importancia de los ítems no es exactamente el mismo, pero si es muy similar y con una coincidencia plena en la correspondencia ítem-dimensión. Todos los coeficientes son muy altos, de manera que este AFC confirma la estructura esperada en </w:t>
      </w:r>
      <w:r w:rsidR="004B5F58" w:rsidRPr="006A2AD3">
        <w:rPr>
          <w:rFonts w:ascii="Times New Roman" w:hAnsi="Times New Roman" w:cs="Times New Roman"/>
          <w:sz w:val="24"/>
          <w:szCs w:val="24"/>
        </w:rPr>
        <w:t xml:space="preserve">la escala </w:t>
      </w:r>
      <w:r w:rsidR="00097AEE" w:rsidRPr="006A2AD3">
        <w:rPr>
          <w:rFonts w:ascii="Times New Roman" w:hAnsi="Times New Roman" w:cs="Times New Roman"/>
          <w:sz w:val="24"/>
          <w:szCs w:val="24"/>
        </w:rPr>
        <w:t xml:space="preserve">con los tres factores. Asimismo, se observa que el modelo obtiene elevadas correlaciones entre todos los factores. </w:t>
      </w:r>
    </w:p>
    <w:tbl>
      <w:tblPr>
        <w:tblW w:w="9795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7137"/>
        <w:gridCol w:w="567"/>
        <w:gridCol w:w="567"/>
        <w:gridCol w:w="584"/>
      </w:tblGrid>
      <w:tr w:rsidR="00097AEE" w:rsidRPr="0064326F" w:rsidTr="003A0CCC">
        <w:trPr>
          <w:cantSplit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097AEE" w:rsidRPr="00171ED7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Ítem</w:t>
            </w:r>
          </w:p>
        </w:tc>
        <w:tc>
          <w:tcPr>
            <w:tcW w:w="7137" w:type="dxa"/>
            <w:shd w:val="clear" w:color="auto" w:fill="FFFFFF"/>
            <w:vAlign w:val="center"/>
          </w:tcPr>
          <w:p w:rsidR="00097AEE" w:rsidRPr="00171ED7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Enunciado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1ED7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Fact.</w:t>
            </w:r>
          </w:p>
          <w:p w:rsidR="00097AEE" w:rsidRPr="00171ED7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1ED7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Fact. </w:t>
            </w:r>
          </w:p>
          <w:p w:rsidR="00097AEE" w:rsidRPr="00171ED7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171ED7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Fact. </w:t>
            </w:r>
          </w:p>
          <w:p w:rsidR="00097AEE" w:rsidRPr="00171ED7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097AEE" w:rsidRPr="0064326F" w:rsidTr="00171ED7">
        <w:trPr>
          <w:cantSplit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ETICO 36</w:t>
            </w:r>
          </w:p>
        </w:tc>
        <w:tc>
          <w:tcPr>
            <w:tcW w:w="713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left="132" w:right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Incorporo a mis pares y otros actores del entorno educativo en diálogos sobre el uso e impacto de las TIC en educación.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.873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97AEE" w:rsidRPr="0064326F" w:rsidTr="00171ED7">
        <w:trPr>
          <w:cantSplit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ETICO 35</w:t>
            </w:r>
          </w:p>
        </w:tc>
        <w:tc>
          <w:tcPr>
            <w:tcW w:w="713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left="132" w:right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Comento con mis pares y otros miembros de la comunidad educativa las inquietudes y certezas que poseo sobre el uso e impacto de las TIC en el desarrollo de la sociedad.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97AEE" w:rsidRPr="0064326F" w:rsidTr="00171ED7">
        <w:trPr>
          <w:cantSplit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ETICO 31</w:t>
            </w:r>
          </w:p>
        </w:tc>
        <w:tc>
          <w:tcPr>
            <w:tcW w:w="713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left="132" w:right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Dialogo con mis pares sobre las posibilidades que ofrecen las TIC para favorecer la interacción comunicativa y la construcción del conocimiento.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97AEE" w:rsidRPr="0064326F" w:rsidTr="00171ED7">
        <w:trPr>
          <w:cantSplit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ETICO 29</w:t>
            </w:r>
          </w:p>
        </w:tc>
        <w:tc>
          <w:tcPr>
            <w:tcW w:w="713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left="132" w:right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Analizo con mis pares el impacto de las TIC en diferentes ámbitos de la sociedad.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97AEE" w:rsidRPr="0064326F" w:rsidTr="00171ED7">
        <w:trPr>
          <w:cantSplit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ETICO 30</w:t>
            </w:r>
          </w:p>
        </w:tc>
        <w:tc>
          <w:tcPr>
            <w:tcW w:w="713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left="132" w:right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Promuevo espacios de conversación con los/as estudiantes donde se analiza el impacto de las TIC en diferentes ámbitos de la sociedad, de acuerdo  a su nivel de desarrollo.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97AEE" w:rsidRPr="0064326F" w:rsidTr="00171ED7">
        <w:trPr>
          <w:cantSplit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ETICO 41</w:t>
            </w:r>
          </w:p>
        </w:tc>
        <w:tc>
          <w:tcPr>
            <w:tcW w:w="713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left="132" w:right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Dialogo con otros actores de la comunidad escolar sobre la importancia del uso ético y legal de las aplicaciones informáticas e informacionales, disponibles en sus diferentes formatos.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.878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97AEE" w:rsidRPr="0064326F" w:rsidTr="00171ED7">
        <w:trPr>
          <w:cantSplit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ETICO 39</w:t>
            </w:r>
          </w:p>
        </w:tc>
        <w:tc>
          <w:tcPr>
            <w:tcW w:w="713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left="132" w:right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Dialogo con los estudiantes sobre el actuar ético y legal en lo que respecta al empleo de la tecnología, de la información y de software.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.813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97AEE" w:rsidRPr="0064326F" w:rsidTr="00171ED7">
        <w:trPr>
          <w:cantSplit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ETICO 40</w:t>
            </w:r>
          </w:p>
        </w:tc>
        <w:tc>
          <w:tcPr>
            <w:tcW w:w="713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left="132" w:right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Defiendo la importancia de utilizar software, aplicaciones e información disponible en la red, en el marco de los aspectos éticos y legales.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.798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97AEE" w:rsidRPr="0064326F" w:rsidTr="00171ED7">
        <w:trPr>
          <w:cantSplit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ETICO 38</w:t>
            </w:r>
          </w:p>
        </w:tc>
        <w:tc>
          <w:tcPr>
            <w:tcW w:w="713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left="132" w:right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Considero los aspectos legales y éticos asociados a la información  y comunicación en cada una de las actividades donde hago uso de la tecnología.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.703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97AEE" w:rsidRPr="0064326F" w:rsidTr="00171ED7">
        <w:trPr>
          <w:cantSplit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ETICO 37</w:t>
            </w:r>
          </w:p>
        </w:tc>
        <w:tc>
          <w:tcPr>
            <w:tcW w:w="713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left="132" w:right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Distingo los aspectos legales y éticos asociados a la información digital (privacidad, propiedad intelectual, seguridad de la información, licenciamiento de software, etc.)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.667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171ED7" w:rsidRDefault="00171ED7" w:rsidP="005737A2">
      <w:pPr>
        <w:spacing w:after="0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</w:pPr>
      <w:bookmarkStart w:id="6" w:name="_Toc412644699"/>
      <w:r w:rsidRPr="00171ED7">
        <w:rPr>
          <w:rFonts w:ascii="Times New Roman" w:hAnsi="Times New Roman" w:cs="Times New Roman"/>
          <w:i/>
          <w:sz w:val="20"/>
          <w:szCs w:val="20"/>
        </w:rPr>
        <w:t xml:space="preserve">Tabla </w:t>
      </w:r>
      <w:bookmarkEnd w:id="6"/>
      <w:r w:rsidRPr="00171ED7">
        <w:rPr>
          <w:rFonts w:ascii="Times New Roman" w:hAnsi="Times New Roman" w:cs="Times New Roman"/>
          <w:i/>
          <w:sz w:val="20"/>
          <w:szCs w:val="20"/>
        </w:rPr>
        <w:t>4.</w:t>
      </w:r>
      <w:r w:rsidRPr="00171ED7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 xml:space="preserve"> Análisis Factorial Confirmatorio. Subescala Dimensión Aspectos Sociales, Éticos y Legales</w:t>
      </w:r>
    </w:p>
    <w:p w:rsidR="008F1F56" w:rsidRDefault="008F1F56" w:rsidP="005737A2">
      <w:pPr>
        <w:spacing w:after="0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</w:pPr>
    </w:p>
    <w:p w:rsidR="008F1F56" w:rsidRDefault="008F1F56" w:rsidP="005737A2">
      <w:pPr>
        <w:spacing w:after="0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</w:pPr>
    </w:p>
    <w:p w:rsidR="008F1F56" w:rsidRDefault="008F1F56" w:rsidP="005737A2">
      <w:pPr>
        <w:spacing w:after="0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</w:pPr>
    </w:p>
    <w:p w:rsidR="008F1F56" w:rsidRDefault="008F1F56" w:rsidP="005737A2">
      <w:pPr>
        <w:spacing w:after="0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</w:pPr>
    </w:p>
    <w:tbl>
      <w:tblPr>
        <w:tblW w:w="9795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6085"/>
        <w:gridCol w:w="1052"/>
        <w:gridCol w:w="567"/>
        <w:gridCol w:w="567"/>
        <w:gridCol w:w="584"/>
      </w:tblGrid>
      <w:tr w:rsidR="008F1F56" w:rsidRPr="00171ED7" w:rsidTr="003F3A17">
        <w:trPr>
          <w:cantSplit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8F1F56" w:rsidRPr="00171ED7" w:rsidRDefault="008F1F56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lastRenderedPageBreak/>
              <w:t>Ítem</w:t>
            </w:r>
          </w:p>
        </w:tc>
        <w:tc>
          <w:tcPr>
            <w:tcW w:w="7137" w:type="dxa"/>
            <w:gridSpan w:val="2"/>
            <w:shd w:val="clear" w:color="auto" w:fill="FFFFFF"/>
            <w:vAlign w:val="center"/>
          </w:tcPr>
          <w:p w:rsidR="008F1F56" w:rsidRPr="00171ED7" w:rsidRDefault="008F1F56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Enunciado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F56" w:rsidRDefault="008F1F56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Fact.</w:t>
            </w:r>
          </w:p>
          <w:p w:rsidR="008F1F56" w:rsidRPr="00171ED7" w:rsidRDefault="008F1F56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F56" w:rsidRDefault="008F1F56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Fact. </w:t>
            </w:r>
          </w:p>
          <w:p w:rsidR="008F1F56" w:rsidRPr="00171ED7" w:rsidRDefault="008F1F56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8F1F56" w:rsidRDefault="008F1F56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Fact. </w:t>
            </w:r>
          </w:p>
          <w:p w:rsidR="008F1F56" w:rsidRPr="00171ED7" w:rsidRDefault="008F1F56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097AEE" w:rsidRPr="0064326F" w:rsidTr="003A0CCC">
        <w:trPr>
          <w:cantSplit/>
          <w:jc w:val="center"/>
        </w:trPr>
        <w:tc>
          <w:tcPr>
            <w:tcW w:w="940" w:type="dxa"/>
            <w:shd w:val="clear" w:color="auto" w:fill="FFFFFF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ETICO 33</w:t>
            </w:r>
          </w:p>
        </w:tc>
        <w:tc>
          <w:tcPr>
            <w:tcW w:w="7137" w:type="dxa"/>
            <w:gridSpan w:val="2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Distingo las posibilidades que ofrecen los recursos tecnológicos para facilitar el aprendizaje de los/as estudiantes, de acuerdo a su nivel educativo.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.857</w:t>
            </w:r>
          </w:p>
        </w:tc>
      </w:tr>
      <w:tr w:rsidR="00097AEE" w:rsidRPr="0064326F" w:rsidTr="003A0CCC">
        <w:trPr>
          <w:cantSplit/>
          <w:jc w:val="center"/>
        </w:trPr>
        <w:tc>
          <w:tcPr>
            <w:tcW w:w="940" w:type="dxa"/>
            <w:shd w:val="clear" w:color="auto" w:fill="FFFFFF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ETICO 34</w:t>
            </w:r>
          </w:p>
        </w:tc>
        <w:tc>
          <w:tcPr>
            <w:tcW w:w="7137" w:type="dxa"/>
            <w:gridSpan w:val="2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Reconozco la importancia de ofrecer igualdad de oportunidades para que todos los/as estudiantes tengan acceso a los recursos tecnológicos que utilizo en las clases.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.695</w:t>
            </w:r>
          </w:p>
        </w:tc>
      </w:tr>
      <w:tr w:rsidR="00097AEE" w:rsidRPr="0064326F" w:rsidTr="003A0CCC">
        <w:trPr>
          <w:cantSplit/>
          <w:jc w:val="center"/>
        </w:trPr>
        <w:tc>
          <w:tcPr>
            <w:tcW w:w="940" w:type="dxa"/>
            <w:shd w:val="clear" w:color="auto" w:fill="FFFFFF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ETICO 32</w:t>
            </w:r>
          </w:p>
        </w:tc>
        <w:tc>
          <w:tcPr>
            <w:tcW w:w="7137" w:type="dxa"/>
            <w:gridSpan w:val="2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Utilizo los recursos tecnológicos para facilitar el aprendizaje de los estudiantes en diferentes entornos de trabajo, respetando sus características individuales y de acuerdo a su nivel educativo.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.671</w:t>
            </w:r>
          </w:p>
        </w:tc>
      </w:tr>
      <w:tr w:rsidR="00171ED7" w:rsidRPr="0064326F" w:rsidTr="00171ED7">
        <w:trPr>
          <w:cantSplit/>
          <w:jc w:val="center"/>
        </w:trPr>
        <w:tc>
          <w:tcPr>
            <w:tcW w:w="7025" w:type="dxa"/>
            <w:gridSpan w:val="2"/>
            <w:vMerge w:val="restart"/>
            <w:shd w:val="clear" w:color="auto" w:fill="FFFFFF"/>
          </w:tcPr>
          <w:p w:rsidR="00171ED7" w:rsidRPr="0026425F" w:rsidRDefault="00171ED7" w:rsidP="008F1F56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  <w:t>Correlación entre factores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171ED7" w:rsidRPr="00171ED7" w:rsidRDefault="00171ED7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Fact.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1ED7" w:rsidRPr="0026425F" w:rsidRDefault="00171ED7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---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1ED7" w:rsidRPr="0026425F" w:rsidRDefault="00171ED7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.718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171ED7" w:rsidRPr="0026425F" w:rsidRDefault="00171ED7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.719</w:t>
            </w:r>
          </w:p>
        </w:tc>
      </w:tr>
      <w:tr w:rsidR="00171ED7" w:rsidRPr="0064326F" w:rsidTr="00171ED7">
        <w:trPr>
          <w:cantSplit/>
          <w:jc w:val="center"/>
        </w:trPr>
        <w:tc>
          <w:tcPr>
            <w:tcW w:w="7025" w:type="dxa"/>
            <w:gridSpan w:val="2"/>
            <w:vMerge/>
            <w:shd w:val="clear" w:color="auto" w:fill="FFFFFF"/>
          </w:tcPr>
          <w:p w:rsidR="00171ED7" w:rsidRPr="0026425F" w:rsidRDefault="00171ED7" w:rsidP="008F1F56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shd w:val="clear" w:color="auto" w:fill="FFFFFF"/>
            <w:vAlign w:val="center"/>
          </w:tcPr>
          <w:p w:rsidR="00171ED7" w:rsidRPr="00171ED7" w:rsidRDefault="00171ED7" w:rsidP="008F1F56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171E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Fact.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1ED7" w:rsidRPr="0026425F" w:rsidRDefault="00171ED7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171ED7" w:rsidRPr="0026425F" w:rsidRDefault="00171ED7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---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171ED7" w:rsidRPr="0026425F" w:rsidRDefault="00171ED7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.621</w:t>
            </w:r>
          </w:p>
        </w:tc>
      </w:tr>
      <w:tr w:rsidR="00171ED7" w:rsidRPr="0064326F" w:rsidTr="00E44358">
        <w:trPr>
          <w:cantSplit/>
          <w:jc w:val="center"/>
        </w:trPr>
        <w:tc>
          <w:tcPr>
            <w:tcW w:w="9795" w:type="dxa"/>
            <w:gridSpan w:val="6"/>
            <w:shd w:val="clear" w:color="auto" w:fill="FFFFFF"/>
          </w:tcPr>
          <w:p w:rsidR="00171ED7" w:rsidRPr="0026425F" w:rsidRDefault="00171ED7" w:rsidP="008F1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64326F">
              <w:rPr>
                <w:rFonts w:ascii="Times New Roman" w:hAnsi="Times New Roman" w:cs="Times New Roman"/>
                <w:i/>
                <w:sz w:val="18"/>
                <w:szCs w:val="18"/>
              </w:rPr>
              <w:t>Nota:</w:t>
            </w:r>
            <w:r w:rsidRPr="006432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32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s-ES"/>
              </w:rPr>
              <w:t xml:space="preserve">Todos los coeficientes indicados son significativos con </w:t>
            </w:r>
            <w:r w:rsidRPr="0064326F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es-ES"/>
              </w:rPr>
              <w:t>p</w:t>
            </w:r>
            <w:r w:rsidRPr="006432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s-ES"/>
              </w:rPr>
              <w:t>&lt;.000</w:t>
            </w:r>
          </w:p>
        </w:tc>
      </w:tr>
    </w:tbl>
    <w:p w:rsidR="00171ED7" w:rsidRPr="00171ED7" w:rsidRDefault="00171ED7" w:rsidP="00171ED7">
      <w:pPr>
        <w:jc w:val="center"/>
        <w:rPr>
          <w:rFonts w:ascii="Times New Roman" w:hAnsi="Times New Roman" w:cs="Times New Roman"/>
          <w:i/>
        </w:rPr>
      </w:pPr>
      <w:r w:rsidRPr="00171ED7">
        <w:rPr>
          <w:rFonts w:ascii="Times New Roman" w:hAnsi="Times New Roman" w:cs="Times New Roman"/>
          <w:i/>
          <w:sz w:val="20"/>
          <w:szCs w:val="20"/>
        </w:rPr>
        <w:t>Tabla 4.</w:t>
      </w:r>
      <w:r w:rsidRPr="00171ED7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 xml:space="preserve"> Análisis Factorial Confirmatorio. Subescala Dimensión Aspectos Sociales, Éticos y Legales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 xml:space="preserve"> (continuación)</w:t>
      </w:r>
    </w:p>
    <w:p w:rsidR="00097AEE" w:rsidRPr="006A2AD3" w:rsidRDefault="00097AEE" w:rsidP="00171ED7">
      <w:pPr>
        <w:spacing w:before="48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AD3">
        <w:rPr>
          <w:rFonts w:ascii="Times New Roman" w:hAnsi="Times New Roman" w:cs="Times New Roman"/>
          <w:sz w:val="24"/>
          <w:szCs w:val="24"/>
        </w:rPr>
        <w:t xml:space="preserve">Una vez confirmada la nueva validación de la escala, se sigue </w:t>
      </w:r>
      <w:r w:rsidR="00831BAF">
        <w:rPr>
          <w:rFonts w:ascii="Times New Roman" w:hAnsi="Times New Roman" w:cs="Times New Roman"/>
          <w:sz w:val="24"/>
          <w:szCs w:val="24"/>
        </w:rPr>
        <w:t xml:space="preserve">con el cálculo de la fiabilidad, </w:t>
      </w:r>
      <w:r w:rsidR="00435D45" w:rsidRPr="006A2AD3">
        <w:rPr>
          <w:rFonts w:ascii="Times New Roman" w:hAnsi="Times New Roman" w:cs="Times New Roman"/>
          <w:sz w:val="24"/>
          <w:szCs w:val="24"/>
        </w:rPr>
        <w:t>e</w:t>
      </w:r>
      <w:r w:rsidR="00936BB0" w:rsidRPr="006A2AD3">
        <w:rPr>
          <w:rFonts w:ascii="Times New Roman" w:hAnsi="Times New Roman" w:cs="Times New Roman"/>
          <w:sz w:val="24"/>
          <w:szCs w:val="24"/>
        </w:rPr>
        <w:t xml:space="preserve">l valor </w:t>
      </w:r>
      <w:r w:rsidR="00863308" w:rsidRPr="006A2AD3">
        <w:rPr>
          <w:rFonts w:ascii="Times New Roman" w:hAnsi="Times New Roman" w:cs="Times New Roman"/>
          <w:sz w:val="24"/>
          <w:szCs w:val="24"/>
        </w:rPr>
        <w:t xml:space="preserve">del </w:t>
      </w:r>
      <w:r w:rsidR="00D44431" w:rsidRPr="006A2AD3">
        <w:rPr>
          <w:rFonts w:ascii="Times New Roman" w:hAnsi="Times New Roman" w:cs="Times New Roman"/>
          <w:sz w:val="24"/>
          <w:szCs w:val="24"/>
        </w:rPr>
        <w:t>a</w:t>
      </w:r>
      <w:r w:rsidRPr="006A2AD3">
        <w:rPr>
          <w:rFonts w:ascii="Times New Roman" w:hAnsi="Times New Roman" w:cs="Times New Roman"/>
          <w:sz w:val="24"/>
          <w:szCs w:val="24"/>
        </w:rPr>
        <w:t>lfa de Cronbach obtenido en la escala completa</w:t>
      </w:r>
      <w:r w:rsidR="00C7610C" w:rsidRPr="006A2AD3">
        <w:rPr>
          <w:rFonts w:ascii="Times New Roman" w:hAnsi="Times New Roman" w:cs="Times New Roman"/>
          <w:sz w:val="24"/>
          <w:szCs w:val="24"/>
        </w:rPr>
        <w:t xml:space="preserve"> con los 13 ítems ha sido .922, </w:t>
      </w:r>
      <w:r w:rsidRPr="006A2AD3">
        <w:rPr>
          <w:rFonts w:ascii="Times New Roman" w:hAnsi="Times New Roman" w:cs="Times New Roman"/>
          <w:sz w:val="24"/>
          <w:szCs w:val="24"/>
        </w:rPr>
        <w:t xml:space="preserve">IC al 95%: .871 - .920, por tanto muy elevado. La </w:t>
      </w:r>
      <w:r w:rsidR="00831BAF">
        <w:rPr>
          <w:rFonts w:ascii="Times New Roman" w:hAnsi="Times New Roman" w:cs="Times New Roman"/>
          <w:sz w:val="24"/>
          <w:szCs w:val="24"/>
        </w:rPr>
        <w:t xml:space="preserve">fiabilidad </w:t>
      </w:r>
      <w:r w:rsidRPr="006A2AD3">
        <w:rPr>
          <w:rFonts w:ascii="Times New Roman" w:hAnsi="Times New Roman" w:cs="Times New Roman"/>
          <w:sz w:val="24"/>
          <w:szCs w:val="24"/>
        </w:rPr>
        <w:t xml:space="preserve">por  factores fue la siguiente: </w:t>
      </w:r>
      <w:r w:rsidR="00816A93">
        <w:rPr>
          <w:rFonts w:ascii="Times New Roman" w:hAnsi="Times New Roman" w:cs="Times New Roman"/>
          <w:sz w:val="24"/>
          <w:szCs w:val="24"/>
        </w:rPr>
        <w:t>Factor 1</w:t>
      </w:r>
      <w:r w:rsidRPr="006A2AD3">
        <w:rPr>
          <w:rFonts w:ascii="Times New Roman" w:hAnsi="Times New Roman" w:cs="Times New Roman"/>
          <w:sz w:val="24"/>
          <w:szCs w:val="24"/>
        </w:rPr>
        <w:t>(5</w:t>
      </w:r>
      <w:r w:rsidR="00816A93">
        <w:rPr>
          <w:rFonts w:ascii="Times New Roman" w:hAnsi="Times New Roman" w:cs="Times New Roman"/>
          <w:sz w:val="24"/>
          <w:szCs w:val="24"/>
        </w:rPr>
        <w:t xml:space="preserve"> </w:t>
      </w:r>
      <w:r w:rsidRPr="006A2AD3">
        <w:rPr>
          <w:rFonts w:ascii="Times New Roman" w:hAnsi="Times New Roman" w:cs="Times New Roman"/>
          <w:sz w:val="24"/>
          <w:szCs w:val="24"/>
        </w:rPr>
        <w:t>ítems</w:t>
      </w:r>
      <w:r w:rsidR="00D44431" w:rsidRPr="006A2AD3">
        <w:rPr>
          <w:rFonts w:ascii="Times New Roman" w:hAnsi="Times New Roman" w:cs="Times New Roman"/>
          <w:sz w:val="24"/>
          <w:szCs w:val="24"/>
        </w:rPr>
        <w:t xml:space="preserve">, .897); </w:t>
      </w:r>
      <w:r w:rsidRPr="006A2AD3">
        <w:rPr>
          <w:rFonts w:ascii="Times New Roman" w:hAnsi="Times New Roman" w:cs="Times New Roman"/>
          <w:sz w:val="24"/>
          <w:szCs w:val="24"/>
        </w:rPr>
        <w:t>Factor 2 (5 ítems</w:t>
      </w:r>
      <w:r w:rsidR="00D44431" w:rsidRPr="006A2AD3">
        <w:rPr>
          <w:rFonts w:ascii="Times New Roman" w:hAnsi="Times New Roman" w:cs="Times New Roman"/>
          <w:sz w:val="24"/>
          <w:szCs w:val="24"/>
        </w:rPr>
        <w:t xml:space="preserve">, .882); </w:t>
      </w:r>
      <w:r w:rsidRPr="006A2AD3">
        <w:rPr>
          <w:rFonts w:ascii="Times New Roman" w:hAnsi="Times New Roman" w:cs="Times New Roman"/>
          <w:sz w:val="24"/>
          <w:szCs w:val="24"/>
        </w:rPr>
        <w:t>Factor 3 (3 ítems</w:t>
      </w:r>
      <w:r w:rsidR="00D44431" w:rsidRPr="006A2AD3">
        <w:rPr>
          <w:rFonts w:ascii="Times New Roman" w:hAnsi="Times New Roman" w:cs="Times New Roman"/>
          <w:sz w:val="24"/>
          <w:szCs w:val="24"/>
        </w:rPr>
        <w:t>,</w:t>
      </w:r>
      <w:r w:rsidR="005737A2">
        <w:rPr>
          <w:rFonts w:ascii="Times New Roman" w:hAnsi="Times New Roman" w:cs="Times New Roman"/>
          <w:sz w:val="24"/>
          <w:szCs w:val="24"/>
        </w:rPr>
        <w:t xml:space="preserve"> </w:t>
      </w:r>
      <w:r w:rsidR="00D44431" w:rsidRPr="006A2AD3">
        <w:rPr>
          <w:rFonts w:ascii="Times New Roman" w:hAnsi="Times New Roman" w:cs="Times New Roman"/>
          <w:sz w:val="24"/>
          <w:szCs w:val="24"/>
        </w:rPr>
        <w:t>.778)</w:t>
      </w:r>
      <w:r w:rsidRPr="006A2AD3">
        <w:rPr>
          <w:rFonts w:ascii="Times New Roman" w:hAnsi="Times New Roman" w:cs="Times New Roman"/>
          <w:sz w:val="24"/>
          <w:szCs w:val="24"/>
        </w:rPr>
        <w:t>.</w:t>
      </w:r>
    </w:p>
    <w:p w:rsidR="00097AEE" w:rsidRPr="00F14792" w:rsidRDefault="00454C1F" w:rsidP="008F1F56">
      <w:pPr>
        <w:pStyle w:val="Textoindependiente"/>
        <w:spacing w:before="240" w:after="0" w:line="480" w:lineRule="auto"/>
        <w:rPr>
          <w:sz w:val="24"/>
          <w:szCs w:val="24"/>
        </w:rPr>
      </w:pPr>
      <w:r w:rsidRPr="00F14792">
        <w:rPr>
          <w:sz w:val="24"/>
          <w:szCs w:val="24"/>
        </w:rPr>
        <w:t xml:space="preserve">3.2.3. </w:t>
      </w:r>
      <w:r w:rsidR="00410662" w:rsidRPr="00F14792">
        <w:rPr>
          <w:sz w:val="24"/>
          <w:szCs w:val="24"/>
        </w:rPr>
        <w:t>Análisis Factorial: Dimensión Aspectos T</w:t>
      </w:r>
      <w:r w:rsidR="00097AEE" w:rsidRPr="00F14792">
        <w:rPr>
          <w:sz w:val="24"/>
          <w:szCs w:val="24"/>
        </w:rPr>
        <w:t>écnicos</w:t>
      </w:r>
    </w:p>
    <w:p w:rsidR="006C0A00" w:rsidRPr="00454C1F" w:rsidRDefault="002F7D50" w:rsidP="008F1F56">
      <w:p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097AEE" w:rsidRPr="00454C1F">
        <w:rPr>
          <w:rFonts w:ascii="Times New Roman" w:hAnsi="Times New Roman" w:cs="Times New Roman"/>
          <w:sz w:val="24"/>
          <w:szCs w:val="24"/>
        </w:rPr>
        <w:t>a subescala</w:t>
      </w:r>
      <w:r>
        <w:rPr>
          <w:rFonts w:ascii="Times New Roman" w:hAnsi="Times New Roman" w:cs="Times New Roman"/>
          <w:sz w:val="24"/>
          <w:szCs w:val="24"/>
        </w:rPr>
        <w:t xml:space="preserve"> diseñada </w:t>
      </w:r>
      <w:r w:rsidR="00097AEE" w:rsidRPr="00454C1F">
        <w:rPr>
          <w:rFonts w:ascii="Times New Roman" w:hAnsi="Times New Roman" w:cs="Times New Roman"/>
          <w:sz w:val="24"/>
          <w:szCs w:val="24"/>
        </w:rPr>
        <w:t xml:space="preserve"> contiene 19 ítems </w:t>
      </w:r>
      <w:r w:rsidR="00863308" w:rsidRPr="00454C1F">
        <w:rPr>
          <w:rFonts w:ascii="Times New Roman" w:hAnsi="Times New Roman" w:cs="Times New Roman"/>
          <w:sz w:val="24"/>
          <w:szCs w:val="24"/>
        </w:rPr>
        <w:t xml:space="preserve">en formato </w:t>
      </w:r>
      <w:r w:rsidR="00097AEE" w:rsidRPr="00454C1F">
        <w:rPr>
          <w:rFonts w:ascii="Times New Roman" w:hAnsi="Times New Roman" w:cs="Times New Roman"/>
          <w:sz w:val="24"/>
          <w:szCs w:val="24"/>
        </w:rPr>
        <w:t>Likert con 5 opciones de respuesta (1:</w:t>
      </w:r>
      <w:r w:rsidR="00143119">
        <w:rPr>
          <w:rFonts w:ascii="Times New Roman" w:hAnsi="Times New Roman" w:cs="Times New Roman"/>
          <w:sz w:val="24"/>
          <w:szCs w:val="24"/>
        </w:rPr>
        <w:t xml:space="preserve"> </w:t>
      </w:r>
      <w:r w:rsidR="00097AEE" w:rsidRPr="00454C1F">
        <w:rPr>
          <w:rFonts w:ascii="Times New Roman" w:hAnsi="Times New Roman" w:cs="Times New Roman"/>
          <w:sz w:val="24"/>
          <w:szCs w:val="24"/>
        </w:rPr>
        <w:t>Nada/Nunca - 2: Rara vez/Poco – 3: A veces/ Ni mucho ni poco – 4: Frecuentemente/Bastante y 5: Mucho/S</w:t>
      </w:r>
      <w:r w:rsidR="006C0A00" w:rsidRPr="00454C1F">
        <w:rPr>
          <w:rFonts w:ascii="Times New Roman" w:hAnsi="Times New Roman" w:cs="Times New Roman"/>
          <w:sz w:val="24"/>
          <w:szCs w:val="24"/>
        </w:rPr>
        <w:t xml:space="preserve">iempre). El </w:t>
      </w:r>
      <w:r w:rsidR="0081564B">
        <w:rPr>
          <w:rFonts w:ascii="Times New Roman" w:hAnsi="Times New Roman" w:cs="Times New Roman"/>
          <w:sz w:val="24"/>
          <w:szCs w:val="24"/>
        </w:rPr>
        <w:t xml:space="preserve">AFE </w:t>
      </w:r>
      <w:r w:rsidR="00097AEE" w:rsidRPr="00454C1F">
        <w:rPr>
          <w:rFonts w:ascii="Times New Roman" w:hAnsi="Times New Roman" w:cs="Times New Roman"/>
          <w:sz w:val="24"/>
          <w:szCs w:val="24"/>
        </w:rPr>
        <w:t>realizado</w:t>
      </w:r>
      <w:r w:rsidR="006C0A00" w:rsidRPr="00454C1F">
        <w:rPr>
          <w:rFonts w:ascii="Times New Roman" w:hAnsi="Times New Roman" w:cs="Times New Roman"/>
          <w:sz w:val="24"/>
          <w:szCs w:val="24"/>
        </w:rPr>
        <w:t xml:space="preserve"> inicialmente determinó la necesidad prescindir de tres ítems para obtener un resultado válido</w:t>
      </w:r>
      <w:r w:rsidR="00864461" w:rsidRPr="00454C1F">
        <w:rPr>
          <w:rFonts w:ascii="Times New Roman" w:hAnsi="Times New Roman" w:cs="Times New Roman"/>
          <w:sz w:val="24"/>
          <w:szCs w:val="24"/>
        </w:rPr>
        <w:t>,</w:t>
      </w:r>
      <w:r w:rsidR="006C0A00" w:rsidRPr="00454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decisión </w:t>
      </w:r>
      <w:r w:rsidR="006C0A00" w:rsidRPr="00454C1F">
        <w:rPr>
          <w:rFonts w:ascii="Times New Roman" w:hAnsi="Times New Roman" w:cs="Times New Roman"/>
          <w:sz w:val="24"/>
          <w:szCs w:val="24"/>
        </w:rPr>
        <w:t>que consiguió una var</w:t>
      </w:r>
      <w:r w:rsidR="00863308" w:rsidRPr="00454C1F">
        <w:rPr>
          <w:rFonts w:ascii="Times New Roman" w:hAnsi="Times New Roman" w:cs="Times New Roman"/>
          <w:sz w:val="24"/>
          <w:szCs w:val="24"/>
        </w:rPr>
        <w:t>iabilidad explicada del 62.91%</w:t>
      </w:r>
      <w:r w:rsidR="006C0A00" w:rsidRPr="00454C1F">
        <w:rPr>
          <w:rFonts w:ascii="Times New Roman" w:hAnsi="Times New Roman" w:cs="Times New Roman"/>
          <w:sz w:val="24"/>
          <w:szCs w:val="24"/>
        </w:rPr>
        <w:t xml:space="preserve"> con 4 componentes y con 19 ítems. La fiabilidad de este conjunto de reactivo</w:t>
      </w:r>
      <w:r w:rsidR="00864461" w:rsidRPr="00454C1F">
        <w:rPr>
          <w:rFonts w:ascii="Times New Roman" w:hAnsi="Times New Roman" w:cs="Times New Roman"/>
          <w:sz w:val="24"/>
          <w:szCs w:val="24"/>
        </w:rPr>
        <w:t>s también ha sido muy elevada (a</w:t>
      </w:r>
      <w:r w:rsidR="009425FC">
        <w:rPr>
          <w:rFonts w:ascii="Times New Roman" w:hAnsi="Times New Roman" w:cs="Times New Roman"/>
          <w:sz w:val="24"/>
          <w:szCs w:val="24"/>
        </w:rPr>
        <w:t>lfa de Cronbach = .911, IC 9</w:t>
      </w:r>
      <w:r w:rsidR="006C0A00" w:rsidRPr="00454C1F">
        <w:rPr>
          <w:rFonts w:ascii="Times New Roman" w:hAnsi="Times New Roman" w:cs="Times New Roman"/>
          <w:sz w:val="24"/>
          <w:szCs w:val="24"/>
        </w:rPr>
        <w:t xml:space="preserve">5% de: .888 – .930) con </w:t>
      </w:r>
      <w:r w:rsidR="006C0A00" w:rsidRPr="00454C1F">
        <w:rPr>
          <w:rFonts w:ascii="Times New Roman" w:hAnsi="Times New Roman" w:cs="Times New Roman"/>
          <w:i/>
          <w:sz w:val="24"/>
          <w:szCs w:val="24"/>
        </w:rPr>
        <w:t>p</w:t>
      </w:r>
      <w:r w:rsidR="006C0A00" w:rsidRPr="00454C1F">
        <w:rPr>
          <w:rFonts w:ascii="Times New Roman" w:hAnsi="Times New Roman" w:cs="Times New Roman"/>
          <w:sz w:val="24"/>
          <w:szCs w:val="24"/>
        </w:rPr>
        <w:t xml:space="preserve">&lt; .001. </w:t>
      </w:r>
    </w:p>
    <w:p w:rsidR="00097AEE" w:rsidRPr="00454C1F" w:rsidRDefault="00097AEE" w:rsidP="00905C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C1F">
        <w:rPr>
          <w:rFonts w:ascii="Times New Roman" w:hAnsi="Times New Roman" w:cs="Times New Roman"/>
          <w:sz w:val="24"/>
          <w:szCs w:val="24"/>
        </w:rPr>
        <w:t>Al igual que en las dimensiones anterio</w:t>
      </w:r>
      <w:r w:rsidR="00864461" w:rsidRPr="00454C1F">
        <w:rPr>
          <w:rFonts w:ascii="Times New Roman" w:hAnsi="Times New Roman" w:cs="Times New Roman"/>
          <w:sz w:val="24"/>
          <w:szCs w:val="24"/>
        </w:rPr>
        <w:t>res, se procedió a realizar el análisis factorial confirmatorio</w:t>
      </w:r>
      <w:r w:rsidRPr="00454C1F">
        <w:rPr>
          <w:rFonts w:ascii="Times New Roman" w:hAnsi="Times New Roman" w:cs="Times New Roman"/>
          <w:sz w:val="24"/>
          <w:szCs w:val="24"/>
        </w:rPr>
        <w:t xml:space="preserve">. El valor de RMSEA está cerca del .080 siendo su IC al 95%: .082 - .105, altamente significativo para un </w:t>
      </w:r>
      <w:r w:rsidRPr="00454C1F">
        <w:rPr>
          <w:rFonts w:ascii="Times New Roman" w:hAnsi="Times New Roman" w:cs="Times New Roman"/>
          <w:i/>
          <w:sz w:val="24"/>
          <w:szCs w:val="24"/>
        </w:rPr>
        <w:t>p</w:t>
      </w:r>
      <w:r w:rsidRPr="00454C1F">
        <w:rPr>
          <w:rFonts w:ascii="Times New Roman" w:hAnsi="Times New Roman" w:cs="Times New Roman"/>
          <w:sz w:val="24"/>
          <w:szCs w:val="24"/>
        </w:rPr>
        <w:t>&lt;.001, lo que indica un  ajuste aceptable.  El resto de índices supera el corte de .800 o se aproxima a él, por lo que se concluye que el ajuste permite que el resultado</w:t>
      </w:r>
      <w:r w:rsidR="00113D62" w:rsidRPr="00454C1F">
        <w:rPr>
          <w:rFonts w:ascii="Times New Roman" w:hAnsi="Times New Roman" w:cs="Times New Roman"/>
          <w:sz w:val="24"/>
          <w:szCs w:val="24"/>
        </w:rPr>
        <w:t xml:space="preserve"> del AFC sea fiable (ver Tabla </w:t>
      </w:r>
      <w:r w:rsidRPr="00454C1F">
        <w:rPr>
          <w:rFonts w:ascii="Times New Roman" w:hAnsi="Times New Roman" w:cs="Times New Roman"/>
          <w:sz w:val="24"/>
          <w:szCs w:val="24"/>
        </w:rPr>
        <w:t xml:space="preserve">5). </w:t>
      </w:r>
    </w:p>
    <w:tbl>
      <w:tblPr>
        <w:tblW w:w="8091" w:type="dxa"/>
        <w:jc w:val="center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3"/>
        <w:gridCol w:w="1657"/>
        <w:gridCol w:w="1657"/>
        <w:gridCol w:w="1657"/>
        <w:gridCol w:w="1657"/>
      </w:tblGrid>
      <w:tr w:rsidR="00097AEE" w:rsidRPr="002B22D1" w:rsidTr="003A0CCC">
        <w:trPr>
          <w:cantSplit/>
          <w:jc w:val="center"/>
        </w:trPr>
        <w:tc>
          <w:tcPr>
            <w:tcW w:w="1463" w:type="dxa"/>
            <w:shd w:val="clear" w:color="auto" w:fill="FFFFFF"/>
            <w:vAlign w:val="center"/>
          </w:tcPr>
          <w:p w:rsidR="00097AEE" w:rsidRPr="002B22D1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2B2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 xml:space="preserve">Modelo </w:t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097AEE" w:rsidRPr="002B22D1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2B2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RMSEA</w:t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097AEE" w:rsidRPr="002B22D1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2B22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NFI</w:t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097AEE" w:rsidRPr="002B22D1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2B22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IFI</w:t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097AEE" w:rsidRPr="002B22D1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2B22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CFI</w:t>
            </w:r>
          </w:p>
        </w:tc>
      </w:tr>
      <w:tr w:rsidR="00097AEE" w:rsidRPr="0064326F" w:rsidTr="0092045A">
        <w:trPr>
          <w:cantSplit/>
          <w:jc w:val="center"/>
        </w:trPr>
        <w:tc>
          <w:tcPr>
            <w:tcW w:w="1463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Cuatro factores</w:t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.093***</w:t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.756</w:t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.826</w:t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.821</w:t>
            </w:r>
          </w:p>
        </w:tc>
      </w:tr>
      <w:tr w:rsidR="00097AEE" w:rsidRPr="0064326F" w:rsidTr="003A0CCC">
        <w:trPr>
          <w:cantSplit/>
          <w:jc w:val="center"/>
        </w:trPr>
        <w:tc>
          <w:tcPr>
            <w:tcW w:w="8091" w:type="dxa"/>
            <w:gridSpan w:val="5"/>
            <w:shd w:val="clear" w:color="auto" w:fill="FFFFFF"/>
          </w:tcPr>
          <w:p w:rsidR="00097AEE" w:rsidRPr="0026425F" w:rsidRDefault="00097AEE" w:rsidP="008F1F5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*** Significativo con </w:t>
            </w:r>
            <w:r w:rsidR="0026425F" w:rsidRPr="002642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ES"/>
              </w:rPr>
              <w:t>p</w:t>
            </w:r>
            <w:r w:rsidRPr="00264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&lt;.000</w:t>
            </w:r>
          </w:p>
        </w:tc>
      </w:tr>
    </w:tbl>
    <w:p w:rsidR="00143119" w:rsidRPr="00143119" w:rsidRDefault="00143119" w:rsidP="001431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7" w:name="_Toc412644704"/>
      <w:bookmarkStart w:id="8" w:name="_Toc419158078"/>
      <w:r w:rsidRPr="00143119">
        <w:rPr>
          <w:rFonts w:ascii="Times New Roman" w:hAnsi="Times New Roman" w:cs="Times New Roman"/>
          <w:i/>
          <w:sz w:val="20"/>
          <w:szCs w:val="20"/>
        </w:rPr>
        <w:t xml:space="preserve">Tabla </w:t>
      </w:r>
      <w:bookmarkEnd w:id="7"/>
      <w:r w:rsidRPr="00143119">
        <w:rPr>
          <w:rFonts w:ascii="Times New Roman" w:hAnsi="Times New Roman" w:cs="Times New Roman"/>
          <w:i/>
          <w:sz w:val="20"/>
          <w:szCs w:val="20"/>
        </w:rPr>
        <w:t>5.</w:t>
      </w:r>
      <w:r w:rsidRPr="0014311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es-ES"/>
        </w:rPr>
        <w:t xml:space="preserve"> AFC. Cuestionario de la dimensión Aspectos Técnicos. Índices de bondad  de ajuste</w:t>
      </w:r>
      <w:bookmarkEnd w:id="8"/>
    </w:p>
    <w:p w:rsidR="00097AEE" w:rsidRDefault="00113D62" w:rsidP="008F1F56">
      <w:pPr>
        <w:spacing w:before="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C1F">
        <w:rPr>
          <w:rFonts w:ascii="Times New Roman" w:hAnsi="Times New Roman" w:cs="Times New Roman"/>
          <w:sz w:val="24"/>
          <w:szCs w:val="24"/>
        </w:rPr>
        <w:lastRenderedPageBreak/>
        <w:t xml:space="preserve">En la Tabla 6 se pueden observar </w:t>
      </w:r>
      <w:r w:rsidR="00097AEE" w:rsidRPr="00454C1F">
        <w:rPr>
          <w:rFonts w:ascii="Times New Roman" w:hAnsi="Times New Roman" w:cs="Times New Roman"/>
          <w:sz w:val="24"/>
          <w:szCs w:val="24"/>
        </w:rPr>
        <w:t>los valores de los coeficientes ponderados esta</w:t>
      </w:r>
      <w:r w:rsidRPr="00454C1F">
        <w:rPr>
          <w:rFonts w:ascii="Times New Roman" w:hAnsi="Times New Roman" w:cs="Times New Roman"/>
          <w:sz w:val="24"/>
          <w:szCs w:val="24"/>
        </w:rPr>
        <w:t>ndarizados de los ítems en los cuatro</w:t>
      </w:r>
      <w:r w:rsidR="00097AEE" w:rsidRPr="00454C1F">
        <w:rPr>
          <w:rFonts w:ascii="Times New Roman" w:hAnsi="Times New Roman" w:cs="Times New Roman"/>
          <w:sz w:val="24"/>
          <w:szCs w:val="24"/>
        </w:rPr>
        <w:t xml:space="preserve"> factores teóricos previstos por el AFE. Como en los casos anteriores, y  aunque el orden de importancia de los ítems no es el mismo, sí que es semejante y con plena coincidencia en la correspondencia ítem-factor. Los coeficientes son altos, de manera que este AFC confirma la estructura esperada en el cuestionario con los cuatro factores, con excepción del ítem 60 cuyo peso en el Factor 3 se ha reducido bastante hasta el punto de que se decide prescindir de él. Asimismo, este AFC también muestra que el modelo incluye notables correlaciones entre los factores. </w:t>
      </w:r>
    </w:p>
    <w:tbl>
      <w:tblPr>
        <w:tblW w:w="9656" w:type="dxa"/>
        <w:jc w:val="center"/>
        <w:tblInd w:w="-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5837"/>
        <w:gridCol w:w="1392"/>
        <w:gridCol w:w="426"/>
        <w:gridCol w:w="425"/>
        <w:gridCol w:w="425"/>
        <w:gridCol w:w="433"/>
      </w:tblGrid>
      <w:tr w:rsidR="005737A2" w:rsidRPr="00A62246" w:rsidTr="008F1F56">
        <w:trPr>
          <w:cantSplit/>
          <w:trHeight w:val="194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2B22D1" w:rsidRDefault="0026425F" w:rsidP="002B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2B2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Ítem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2B22D1" w:rsidRDefault="0026425F" w:rsidP="002B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2B2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Enunciado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5737A2" w:rsidRDefault="005737A2" w:rsidP="005737A2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  <w:t xml:space="preserve">Fact. </w:t>
            </w:r>
            <w:r w:rsidR="0026425F" w:rsidRPr="005737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5737A2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5737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  <w:t>Fact. 2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5737A2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5737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  <w:t>Fact. 3</w:t>
            </w:r>
          </w:p>
        </w:tc>
        <w:tc>
          <w:tcPr>
            <w:tcW w:w="433" w:type="dxa"/>
            <w:shd w:val="clear" w:color="auto" w:fill="FFFFFF"/>
            <w:vAlign w:val="center"/>
          </w:tcPr>
          <w:p w:rsidR="002B22D1" w:rsidRPr="005737A2" w:rsidRDefault="0026425F" w:rsidP="002B22D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5737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  <w:t xml:space="preserve">Fact. </w:t>
            </w:r>
          </w:p>
          <w:p w:rsidR="0026425F" w:rsidRPr="005737A2" w:rsidRDefault="0026425F" w:rsidP="002B22D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5737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  <w:t>4</w:t>
            </w: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52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Empleo en las presentaciones diversos recursos tecnológicos como imágenes, animaciones, hipervínculos u otras alternativas.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.770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51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Utilizo algún software de presentación para exponer información que quiero comunicar.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.687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55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Empleo los recursos disponibles en Internet para buscar la información que requiero.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.687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53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Diseño presentaciones que permiten alcanzar impacto en el mensaje que quiero comunicar.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.640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59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Utilizo una cuenta de correo electrónico para comunicarme con otros a través del envío y recepción de mensajes.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.633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48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Empleo recursos del procesador de textos como tablas, cuadros e imágenes dentro del documento.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.612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403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46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Actualizo mis conocimientos respecto del desarrollo de las tecnologías informáticas y sus nuevas aplicaciones en  educación.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.763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47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Utilizo el procesador de textos para la creación de documentos dejándolos aptos para su distribución.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.754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43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Empleo el sistema operativo para administrar y gestionar archivos, carpetas y aplicaciones.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.726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44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Gestiono el uso de recursos en la red local (impresoras, carpetas y archivos, configuración).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.675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45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Aplico medidas de seguridad y prevención de riesgos en la operación de equipos tecnológicos y la salud de las personas.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.667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42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Identifico conceptos y componentes básicos asociados a la tecnología informática en ámbitos como hardware, software y otros.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.569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597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58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Uso información textual y gráfica obtenida desde Internet en la preparación de diversos tipos de documentos con software de productividad, citando las fuentes correspondientes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.730</w:t>
            </w: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582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56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Soy capaz de acceder, buscar y recuperar información utilizando alguna plataforma de Internet, como Google Drive, Dropbox, Amazon Cloud Drive, entre otras.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.682</w:t>
            </w: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57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Sé realizar videoconferencias por IP (NetMeeting, Messenger, Skype, etc.) a través de Internet pata comunicarme con mis contactos.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.633</w:t>
            </w: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582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54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Reconozco el significado de algunos conceptos utilizados en la red, por ejemplo: Internet, WWW, buscadores, hipertextos, Microblogging, Lectores RRS, Marcadores Sociales, groupware, etc.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.587</w:t>
            </w: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60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Diseño y publico información en la red utilizando diferentes formatos: Páginas Web, Blogs, Foros, Plataformas Virtuales, etc.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.364</w:t>
            </w: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49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Utilizo la planilla de cálculo para procesar datos e informar resultados de manera numérica y gráfica.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.932</w:t>
            </w:r>
          </w:p>
        </w:tc>
      </w:tr>
      <w:tr w:rsidR="005737A2" w:rsidRPr="008F1F56" w:rsidTr="008F1F56">
        <w:trPr>
          <w:cantSplit/>
          <w:trHeight w:val="388"/>
          <w:jc w:val="center"/>
        </w:trPr>
        <w:tc>
          <w:tcPr>
            <w:tcW w:w="718" w:type="dxa"/>
            <w:shd w:val="clear" w:color="auto" w:fill="FFFFFF"/>
            <w:vAlign w:val="center"/>
          </w:tcPr>
          <w:p w:rsidR="0026425F" w:rsidRPr="00A6224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 50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ind w:left="97" w:right="1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Aplico funciones matemáticas y lógicas utilizando fórmulas básicas en una planilla de cálculo.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26425F" w:rsidRPr="008F1F56" w:rsidRDefault="0026425F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.867</w:t>
            </w:r>
          </w:p>
        </w:tc>
      </w:tr>
      <w:tr w:rsidR="005737A2" w:rsidRPr="008F1F56" w:rsidTr="008F1F56">
        <w:trPr>
          <w:cantSplit/>
          <w:trHeight w:val="194"/>
          <w:jc w:val="center"/>
        </w:trPr>
        <w:tc>
          <w:tcPr>
            <w:tcW w:w="6555" w:type="dxa"/>
            <w:gridSpan w:val="2"/>
            <w:vMerge w:val="restart"/>
            <w:shd w:val="clear" w:color="auto" w:fill="FFFFFF"/>
          </w:tcPr>
          <w:p w:rsidR="00905CF4" w:rsidRPr="00A6224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  <w:t>Correlación entre factores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905CF4" w:rsidRPr="008F1F56" w:rsidRDefault="00905CF4" w:rsidP="008F1F56">
            <w:pPr>
              <w:autoSpaceDE w:val="0"/>
              <w:autoSpaceDN w:val="0"/>
              <w:adjustRightInd w:val="0"/>
              <w:spacing w:after="0" w:line="240" w:lineRule="auto"/>
              <w:ind w:left="-142" w:right="-57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  <w:t>Fact.1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05CF4" w:rsidRPr="008F1F5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---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05CF4" w:rsidRPr="008F1F5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.751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05CF4" w:rsidRPr="008F1F5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.747</w:t>
            </w:r>
          </w:p>
        </w:tc>
        <w:tc>
          <w:tcPr>
            <w:tcW w:w="433" w:type="dxa"/>
            <w:shd w:val="clear" w:color="auto" w:fill="FFFFFF"/>
            <w:vAlign w:val="center"/>
          </w:tcPr>
          <w:p w:rsidR="00905CF4" w:rsidRPr="008F1F5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.507</w:t>
            </w:r>
          </w:p>
        </w:tc>
      </w:tr>
      <w:tr w:rsidR="005737A2" w:rsidRPr="008F1F56" w:rsidTr="008F1F56">
        <w:trPr>
          <w:cantSplit/>
          <w:trHeight w:val="209"/>
          <w:jc w:val="center"/>
        </w:trPr>
        <w:tc>
          <w:tcPr>
            <w:tcW w:w="6555" w:type="dxa"/>
            <w:gridSpan w:val="2"/>
            <w:vMerge/>
            <w:shd w:val="clear" w:color="auto" w:fill="FFFFFF"/>
          </w:tcPr>
          <w:p w:rsidR="00905CF4" w:rsidRPr="00A6224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905CF4" w:rsidRPr="008F1F56" w:rsidRDefault="00905CF4" w:rsidP="008F1F56">
            <w:pPr>
              <w:autoSpaceDE w:val="0"/>
              <w:autoSpaceDN w:val="0"/>
              <w:adjustRightInd w:val="0"/>
              <w:spacing w:after="0" w:line="240" w:lineRule="auto"/>
              <w:ind w:left="-142" w:right="-57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  <w:t>Fact.2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05CF4" w:rsidRPr="008F1F5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905CF4" w:rsidRPr="008F1F5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---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05CF4" w:rsidRPr="008F1F5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.719</w:t>
            </w:r>
          </w:p>
        </w:tc>
        <w:tc>
          <w:tcPr>
            <w:tcW w:w="433" w:type="dxa"/>
            <w:shd w:val="clear" w:color="auto" w:fill="FFFFFF"/>
            <w:vAlign w:val="center"/>
          </w:tcPr>
          <w:p w:rsidR="00905CF4" w:rsidRPr="008F1F5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.652</w:t>
            </w:r>
          </w:p>
        </w:tc>
      </w:tr>
      <w:tr w:rsidR="005737A2" w:rsidRPr="008F1F56" w:rsidTr="008F1F56">
        <w:trPr>
          <w:cantSplit/>
          <w:trHeight w:val="194"/>
          <w:jc w:val="center"/>
        </w:trPr>
        <w:tc>
          <w:tcPr>
            <w:tcW w:w="6555" w:type="dxa"/>
            <w:gridSpan w:val="2"/>
            <w:vMerge/>
            <w:shd w:val="clear" w:color="auto" w:fill="FFFFFF"/>
          </w:tcPr>
          <w:p w:rsidR="00905CF4" w:rsidRPr="00A6224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905CF4" w:rsidRPr="008F1F56" w:rsidRDefault="00905CF4" w:rsidP="008F1F56">
            <w:pPr>
              <w:autoSpaceDE w:val="0"/>
              <w:autoSpaceDN w:val="0"/>
              <w:adjustRightInd w:val="0"/>
              <w:spacing w:after="0" w:line="240" w:lineRule="auto"/>
              <w:ind w:left="-142" w:right="-57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  <w:t>Fact.3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05CF4" w:rsidRPr="008F1F5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905CF4" w:rsidRPr="008F1F5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905CF4" w:rsidRPr="008F1F5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---</w:t>
            </w:r>
          </w:p>
        </w:tc>
        <w:tc>
          <w:tcPr>
            <w:tcW w:w="433" w:type="dxa"/>
            <w:shd w:val="clear" w:color="auto" w:fill="FFFFFF"/>
            <w:vAlign w:val="center"/>
          </w:tcPr>
          <w:p w:rsidR="00905CF4" w:rsidRPr="008F1F56" w:rsidRDefault="00905CF4" w:rsidP="00573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8F1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.518</w:t>
            </w:r>
          </w:p>
        </w:tc>
      </w:tr>
      <w:tr w:rsidR="002B22D1" w:rsidRPr="00A62246" w:rsidTr="006E28A9">
        <w:trPr>
          <w:cantSplit/>
          <w:trHeight w:val="194"/>
          <w:jc w:val="center"/>
        </w:trPr>
        <w:tc>
          <w:tcPr>
            <w:tcW w:w="9656" w:type="dxa"/>
            <w:gridSpan w:val="7"/>
            <w:shd w:val="clear" w:color="auto" w:fill="FFFFFF"/>
          </w:tcPr>
          <w:p w:rsidR="002B22D1" w:rsidRPr="00A62246" w:rsidRDefault="002B22D1" w:rsidP="00573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64326F">
              <w:rPr>
                <w:rFonts w:ascii="Times New Roman" w:hAnsi="Times New Roman" w:cs="Times New Roman"/>
                <w:sz w:val="18"/>
                <w:szCs w:val="18"/>
              </w:rPr>
              <w:t xml:space="preserve">Nota: </w:t>
            </w:r>
            <w:r w:rsidRPr="006432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s-ES"/>
              </w:rPr>
              <w:t xml:space="preserve">Todos los coeficientes indicados son significativos con </w:t>
            </w:r>
            <w:r w:rsidRPr="0064326F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es-ES"/>
              </w:rPr>
              <w:t>p</w:t>
            </w:r>
            <w:r w:rsidRPr="006432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s-ES"/>
              </w:rPr>
              <w:t>&lt;.000</w:t>
            </w:r>
          </w:p>
        </w:tc>
      </w:tr>
    </w:tbl>
    <w:p w:rsidR="002B22D1" w:rsidRDefault="002B22D1" w:rsidP="00905C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Toc412644705"/>
      <w:bookmarkStart w:id="10" w:name="_Toc419158079"/>
      <w:r w:rsidRPr="00905CF4">
        <w:rPr>
          <w:rFonts w:ascii="Times New Roman" w:hAnsi="Times New Roman" w:cs="Times New Roman"/>
          <w:i/>
          <w:sz w:val="20"/>
          <w:szCs w:val="20"/>
        </w:rPr>
        <w:t xml:space="preserve">Tabla </w:t>
      </w:r>
      <w:bookmarkEnd w:id="9"/>
      <w:r w:rsidRPr="00905CF4">
        <w:rPr>
          <w:rFonts w:ascii="Times New Roman" w:hAnsi="Times New Roman" w:cs="Times New Roman"/>
          <w:i/>
          <w:sz w:val="20"/>
          <w:szCs w:val="20"/>
        </w:rPr>
        <w:t>6</w:t>
      </w:r>
      <w:r w:rsidRPr="0064326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>. Análisis Factorial Confirmatorio. Subescala Dimensión Aspectos Técnicos.</w:t>
      </w:r>
      <w:bookmarkEnd w:id="10"/>
    </w:p>
    <w:p w:rsidR="00097AEE" w:rsidRPr="00454C1F" w:rsidRDefault="002F7D50" w:rsidP="00454C1F">
      <w:pPr>
        <w:spacing w:before="3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Posteriormente </w:t>
      </w:r>
      <w:r w:rsidR="00097AEE" w:rsidRPr="00454C1F">
        <w:rPr>
          <w:rFonts w:ascii="Times New Roman" w:hAnsi="Times New Roman" w:cs="Times New Roman"/>
          <w:sz w:val="24"/>
          <w:szCs w:val="24"/>
        </w:rPr>
        <w:t>se continuó con el cálculo de la fiabilidad para los 18 ítems admitidos en el modelo (se excluye el ítem 60, m</w:t>
      </w:r>
      <w:r w:rsidR="00491DE8" w:rsidRPr="00454C1F">
        <w:rPr>
          <w:rFonts w:ascii="Times New Roman" w:hAnsi="Times New Roman" w:cs="Times New Roman"/>
          <w:sz w:val="24"/>
          <w:szCs w:val="24"/>
        </w:rPr>
        <w:t xml:space="preserve">encionado anteriormente).  La escala completa </w:t>
      </w:r>
      <w:r w:rsidR="00097AEE" w:rsidRPr="00454C1F">
        <w:rPr>
          <w:rFonts w:ascii="Times New Roman" w:hAnsi="Times New Roman" w:cs="Times New Roman"/>
          <w:sz w:val="24"/>
          <w:szCs w:val="24"/>
        </w:rPr>
        <w:t xml:space="preserve"> </w:t>
      </w:r>
      <w:r w:rsidR="00491DE8" w:rsidRPr="00454C1F">
        <w:rPr>
          <w:rFonts w:ascii="Times New Roman" w:hAnsi="Times New Roman" w:cs="Times New Roman"/>
          <w:sz w:val="24"/>
          <w:szCs w:val="24"/>
        </w:rPr>
        <w:t>tuvo un a</w:t>
      </w:r>
      <w:r w:rsidR="00863308" w:rsidRPr="00454C1F">
        <w:rPr>
          <w:rFonts w:ascii="Times New Roman" w:hAnsi="Times New Roman" w:cs="Times New Roman"/>
          <w:sz w:val="24"/>
          <w:szCs w:val="24"/>
        </w:rPr>
        <w:t xml:space="preserve">lfa de Cronbach de </w:t>
      </w:r>
      <w:r w:rsidR="00097AEE" w:rsidRPr="00454C1F">
        <w:rPr>
          <w:rFonts w:ascii="Times New Roman" w:hAnsi="Times New Roman" w:cs="Times New Roman"/>
          <w:sz w:val="24"/>
          <w:szCs w:val="24"/>
        </w:rPr>
        <w:t xml:space="preserve"> .9</w:t>
      </w:r>
      <w:r w:rsidR="00491DE8" w:rsidRPr="00454C1F">
        <w:rPr>
          <w:rFonts w:ascii="Times New Roman" w:hAnsi="Times New Roman" w:cs="Times New Roman"/>
          <w:sz w:val="24"/>
          <w:szCs w:val="24"/>
        </w:rPr>
        <w:t>15, IC al 95%: .895 - .933</w:t>
      </w:r>
      <w:r w:rsidR="00097AEE" w:rsidRPr="00454C1F">
        <w:rPr>
          <w:rFonts w:ascii="Times New Roman" w:hAnsi="Times New Roman" w:cs="Times New Roman"/>
          <w:sz w:val="24"/>
          <w:szCs w:val="24"/>
        </w:rPr>
        <w:t>. La consistencia interna de cada uno de los factores fue la siguiente: Factor 1(6 ítems</w:t>
      </w:r>
      <w:r w:rsidR="00491DE8" w:rsidRPr="00454C1F">
        <w:rPr>
          <w:rFonts w:ascii="Times New Roman" w:hAnsi="Times New Roman" w:cs="Times New Roman"/>
          <w:sz w:val="24"/>
          <w:szCs w:val="24"/>
        </w:rPr>
        <w:t xml:space="preserve">, </w:t>
      </w:r>
      <w:r w:rsidR="00097AEE" w:rsidRPr="00454C1F">
        <w:rPr>
          <w:rFonts w:ascii="Times New Roman" w:hAnsi="Times New Roman" w:cs="Times New Roman"/>
          <w:sz w:val="24"/>
          <w:szCs w:val="24"/>
        </w:rPr>
        <w:t>.823</w:t>
      </w:r>
      <w:r w:rsidR="00491DE8" w:rsidRPr="00454C1F">
        <w:rPr>
          <w:rFonts w:ascii="Times New Roman" w:hAnsi="Times New Roman" w:cs="Times New Roman"/>
          <w:sz w:val="24"/>
          <w:szCs w:val="24"/>
        </w:rPr>
        <w:t xml:space="preserve">); </w:t>
      </w:r>
      <w:r w:rsidR="00097AEE" w:rsidRPr="00454C1F">
        <w:rPr>
          <w:rFonts w:ascii="Times New Roman" w:hAnsi="Times New Roman" w:cs="Times New Roman"/>
          <w:sz w:val="24"/>
          <w:szCs w:val="24"/>
        </w:rPr>
        <w:t>Factor</w:t>
      </w:r>
      <w:r w:rsidR="00491DE8" w:rsidRPr="00454C1F">
        <w:rPr>
          <w:rFonts w:ascii="Times New Roman" w:hAnsi="Times New Roman" w:cs="Times New Roman"/>
          <w:sz w:val="24"/>
          <w:szCs w:val="24"/>
        </w:rPr>
        <w:t xml:space="preserve"> 2 (6 ítems, .843); </w:t>
      </w:r>
      <w:r w:rsidR="00097AEE" w:rsidRPr="00454C1F">
        <w:rPr>
          <w:rFonts w:ascii="Times New Roman" w:hAnsi="Times New Roman" w:cs="Times New Roman"/>
          <w:sz w:val="24"/>
          <w:szCs w:val="24"/>
        </w:rPr>
        <w:t>Factor 3 (4 ítems</w:t>
      </w:r>
      <w:r w:rsidR="00491DE8" w:rsidRPr="00454C1F">
        <w:rPr>
          <w:rFonts w:ascii="Times New Roman" w:hAnsi="Times New Roman" w:cs="Times New Roman"/>
          <w:sz w:val="24"/>
          <w:szCs w:val="24"/>
        </w:rPr>
        <w:t xml:space="preserve">, </w:t>
      </w:r>
      <w:r w:rsidR="00097AEE" w:rsidRPr="00454C1F">
        <w:rPr>
          <w:rFonts w:ascii="Times New Roman" w:hAnsi="Times New Roman" w:cs="Times New Roman"/>
          <w:sz w:val="24"/>
          <w:szCs w:val="24"/>
        </w:rPr>
        <w:t>.746</w:t>
      </w:r>
      <w:r w:rsidR="00491DE8" w:rsidRPr="00454C1F">
        <w:rPr>
          <w:rFonts w:ascii="Times New Roman" w:hAnsi="Times New Roman" w:cs="Times New Roman"/>
          <w:sz w:val="24"/>
          <w:szCs w:val="24"/>
        </w:rPr>
        <w:t xml:space="preserve">) y  </w:t>
      </w:r>
      <w:r w:rsidR="00097AEE" w:rsidRPr="00454C1F">
        <w:rPr>
          <w:rFonts w:ascii="Times New Roman" w:hAnsi="Times New Roman" w:cs="Times New Roman"/>
          <w:sz w:val="24"/>
          <w:szCs w:val="24"/>
        </w:rPr>
        <w:t>Factor 4 (2 ítems</w:t>
      </w:r>
      <w:r w:rsidR="00491DE8" w:rsidRPr="00454C1F">
        <w:rPr>
          <w:rFonts w:ascii="Times New Roman" w:hAnsi="Times New Roman" w:cs="Times New Roman"/>
          <w:sz w:val="24"/>
          <w:szCs w:val="24"/>
        </w:rPr>
        <w:t>,</w:t>
      </w:r>
      <w:r w:rsidR="000A01AA">
        <w:rPr>
          <w:rFonts w:ascii="Times New Roman" w:hAnsi="Times New Roman" w:cs="Times New Roman"/>
          <w:sz w:val="24"/>
          <w:szCs w:val="24"/>
        </w:rPr>
        <w:t xml:space="preserve"> </w:t>
      </w:r>
      <w:r w:rsidR="00097AEE" w:rsidRPr="00454C1F">
        <w:rPr>
          <w:rFonts w:ascii="Times New Roman" w:hAnsi="Times New Roman" w:cs="Times New Roman"/>
          <w:sz w:val="24"/>
          <w:szCs w:val="24"/>
        </w:rPr>
        <w:t>.894</w:t>
      </w:r>
      <w:r w:rsidR="00491DE8" w:rsidRPr="00454C1F">
        <w:rPr>
          <w:rFonts w:ascii="Times New Roman" w:hAnsi="Times New Roman" w:cs="Times New Roman"/>
          <w:sz w:val="24"/>
          <w:szCs w:val="24"/>
        </w:rPr>
        <w:t>).</w:t>
      </w:r>
    </w:p>
    <w:p w:rsidR="00097AEE" w:rsidRDefault="000F7565" w:rsidP="00454C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C1F">
        <w:rPr>
          <w:rFonts w:ascii="Times New Roman" w:hAnsi="Times New Roman" w:cs="Times New Roman"/>
          <w:sz w:val="24"/>
          <w:szCs w:val="24"/>
        </w:rPr>
        <w:t>En virtud a los resultados</w:t>
      </w:r>
      <w:r w:rsidR="00097AEE" w:rsidRPr="00454C1F">
        <w:rPr>
          <w:rFonts w:ascii="Times New Roman" w:hAnsi="Times New Roman" w:cs="Times New Roman"/>
          <w:sz w:val="24"/>
          <w:szCs w:val="24"/>
        </w:rPr>
        <w:t xml:space="preserve">, se </w:t>
      </w:r>
      <w:r w:rsidR="00491DE8" w:rsidRPr="00454C1F">
        <w:rPr>
          <w:rFonts w:ascii="Times New Roman" w:hAnsi="Times New Roman" w:cs="Times New Roman"/>
          <w:sz w:val="24"/>
          <w:szCs w:val="24"/>
        </w:rPr>
        <w:t>puede decir q</w:t>
      </w:r>
      <w:r w:rsidR="00097AEE" w:rsidRPr="00454C1F">
        <w:rPr>
          <w:rFonts w:ascii="Times New Roman" w:hAnsi="Times New Roman" w:cs="Times New Roman"/>
          <w:sz w:val="24"/>
          <w:szCs w:val="24"/>
        </w:rPr>
        <w:t>ue la fiabilidad es buena, tanto para los factores como para la puntuación total.</w:t>
      </w:r>
    </w:p>
    <w:p w:rsidR="00113D62" w:rsidRPr="0029467A" w:rsidRDefault="000D66DC" w:rsidP="000D66DC">
      <w:pPr>
        <w:pStyle w:val="Textoindependiente"/>
      </w:pPr>
      <w:r>
        <w:t xml:space="preserve">3.2.4. </w:t>
      </w:r>
      <w:r w:rsidR="00410662" w:rsidRPr="0029467A">
        <w:t xml:space="preserve">Análisis Factorial: </w:t>
      </w:r>
      <w:r w:rsidR="0000792A" w:rsidRPr="0029467A">
        <w:t>Dimensión Gestión Escolar</w:t>
      </w:r>
    </w:p>
    <w:p w:rsidR="0064326F" w:rsidRPr="000D66DC" w:rsidRDefault="00E457A6" w:rsidP="000D66DC">
      <w:pPr>
        <w:spacing w:before="3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DC">
        <w:rPr>
          <w:rFonts w:ascii="Times New Roman" w:hAnsi="Times New Roman" w:cs="Times New Roman"/>
          <w:sz w:val="24"/>
          <w:szCs w:val="24"/>
        </w:rPr>
        <w:t>E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sta dimensión </w:t>
      </w:r>
      <w:r w:rsidRPr="000D66DC">
        <w:rPr>
          <w:rFonts w:ascii="Times New Roman" w:hAnsi="Times New Roman" w:cs="Times New Roman"/>
          <w:sz w:val="24"/>
          <w:szCs w:val="24"/>
        </w:rPr>
        <w:t>fue evaluada con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 </w:t>
      </w:r>
      <w:r w:rsidRPr="000D66DC">
        <w:rPr>
          <w:rFonts w:ascii="Times New Roman" w:hAnsi="Times New Roman" w:cs="Times New Roman"/>
          <w:sz w:val="24"/>
          <w:szCs w:val="24"/>
        </w:rPr>
        <w:t xml:space="preserve">una escala tipo Likert que contiene 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6 ítems con las mismas 5 opciones de respuesta </w:t>
      </w:r>
      <w:r w:rsidR="0000792A" w:rsidRPr="000D66DC">
        <w:rPr>
          <w:rFonts w:ascii="Times New Roman" w:hAnsi="Times New Roman" w:cs="Times New Roman"/>
          <w:sz w:val="24"/>
          <w:szCs w:val="24"/>
        </w:rPr>
        <w:t xml:space="preserve">que las anteriores 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(1: Nunca/Nada - 2: Rara vez/Poco - 3: A veces/Ni mucho ni poco- 4: Frecuentemente/Bastante y 5: Mucho/Siempre). </w:t>
      </w:r>
      <w:r w:rsidRPr="000D66DC">
        <w:rPr>
          <w:rFonts w:ascii="Times New Roman" w:hAnsi="Times New Roman" w:cs="Times New Roman"/>
          <w:sz w:val="24"/>
          <w:szCs w:val="24"/>
        </w:rPr>
        <w:t xml:space="preserve">El </w:t>
      </w:r>
      <w:r w:rsidR="0081564B">
        <w:rPr>
          <w:rFonts w:ascii="Times New Roman" w:hAnsi="Times New Roman" w:cs="Times New Roman"/>
          <w:sz w:val="24"/>
          <w:szCs w:val="24"/>
        </w:rPr>
        <w:t>AFE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 realizado </w:t>
      </w:r>
      <w:r w:rsidR="0000792A" w:rsidRPr="000D66DC">
        <w:rPr>
          <w:rFonts w:ascii="Times New Roman" w:hAnsi="Times New Roman" w:cs="Times New Roman"/>
          <w:sz w:val="24"/>
          <w:szCs w:val="24"/>
        </w:rPr>
        <w:t xml:space="preserve">inicialmente determinó la presencia de un único factor 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con </w:t>
      </w:r>
      <w:r w:rsidRPr="000D66DC">
        <w:rPr>
          <w:rFonts w:ascii="Times New Roman" w:hAnsi="Times New Roman" w:cs="Times New Roman"/>
          <w:sz w:val="24"/>
          <w:szCs w:val="24"/>
        </w:rPr>
        <w:t xml:space="preserve">los 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6 ítems </w:t>
      </w:r>
      <w:r w:rsidR="00F94334" w:rsidRPr="000D66DC">
        <w:rPr>
          <w:rFonts w:ascii="Times New Roman" w:hAnsi="Times New Roman" w:cs="Times New Roman"/>
          <w:sz w:val="24"/>
          <w:szCs w:val="24"/>
        </w:rPr>
        <w:t xml:space="preserve">que </w:t>
      </w:r>
      <w:r w:rsidR="007A09D9" w:rsidRPr="000D66DC">
        <w:rPr>
          <w:rFonts w:ascii="Times New Roman" w:hAnsi="Times New Roman" w:cs="Times New Roman"/>
          <w:sz w:val="24"/>
          <w:szCs w:val="24"/>
        </w:rPr>
        <w:t>explica el 57.13% de la variabilidad total</w:t>
      </w:r>
      <w:r w:rsidRPr="000D66DC">
        <w:rPr>
          <w:rFonts w:ascii="Times New Roman" w:hAnsi="Times New Roman" w:cs="Times New Roman"/>
          <w:sz w:val="24"/>
          <w:szCs w:val="24"/>
        </w:rPr>
        <w:t>,</w:t>
      </w:r>
      <w:r w:rsidR="007A09D9" w:rsidRPr="000D66DC">
        <w:rPr>
          <w:rFonts w:ascii="Times New Roman" w:hAnsi="Times New Roman" w:cs="Times New Roman"/>
          <w:sz w:val="24"/>
          <w:szCs w:val="24"/>
        </w:rPr>
        <w:t xml:space="preserve"> y aunque no es un resultado notable sí es al menos suficiente para admitir la validez de</w:t>
      </w:r>
      <w:r w:rsidR="00F94334" w:rsidRPr="000D66DC">
        <w:rPr>
          <w:rFonts w:ascii="Times New Roman" w:hAnsi="Times New Roman" w:cs="Times New Roman"/>
          <w:sz w:val="24"/>
          <w:szCs w:val="24"/>
        </w:rPr>
        <w:t xml:space="preserve"> esta subescala</w:t>
      </w:r>
      <w:r w:rsidR="007A09D9" w:rsidRPr="000D66DC">
        <w:rPr>
          <w:rFonts w:ascii="Times New Roman" w:hAnsi="Times New Roman" w:cs="Times New Roman"/>
          <w:sz w:val="24"/>
          <w:szCs w:val="24"/>
        </w:rPr>
        <w:t>.  En cuanto a la fiabilidad  y, a pesar de que el número de ítems es bajo, se ha obtenido un coeficiente de consistencia interna muy b</w:t>
      </w:r>
      <w:r w:rsidRPr="000D66DC">
        <w:rPr>
          <w:rFonts w:ascii="Times New Roman" w:hAnsi="Times New Roman" w:cs="Times New Roman"/>
          <w:sz w:val="24"/>
          <w:szCs w:val="24"/>
        </w:rPr>
        <w:t>ueno (a</w:t>
      </w:r>
      <w:r w:rsidR="007A09D9" w:rsidRPr="000D66DC">
        <w:rPr>
          <w:rFonts w:ascii="Times New Roman" w:hAnsi="Times New Roman" w:cs="Times New Roman"/>
          <w:sz w:val="24"/>
          <w:szCs w:val="24"/>
        </w:rPr>
        <w:t xml:space="preserve">lfa de Cronbach=.846, IC al 95%: .805 – .880), altamente significativo con </w:t>
      </w:r>
      <w:r w:rsidR="007A09D9" w:rsidRPr="000D66DC">
        <w:rPr>
          <w:rFonts w:ascii="Times New Roman" w:hAnsi="Times New Roman" w:cs="Times New Roman"/>
          <w:i/>
          <w:sz w:val="24"/>
          <w:szCs w:val="24"/>
        </w:rPr>
        <w:t>p</w:t>
      </w:r>
      <w:r w:rsidR="007A09D9" w:rsidRPr="000D66DC">
        <w:rPr>
          <w:rFonts w:ascii="Times New Roman" w:hAnsi="Times New Roman" w:cs="Times New Roman"/>
          <w:sz w:val="24"/>
          <w:szCs w:val="24"/>
        </w:rPr>
        <w:t>&lt; .001.</w:t>
      </w:r>
    </w:p>
    <w:p w:rsidR="0064326F" w:rsidRPr="000D66DC" w:rsidRDefault="00647B96" w:rsidP="000D66D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DC">
        <w:rPr>
          <w:rFonts w:ascii="Times New Roman" w:hAnsi="Times New Roman" w:cs="Times New Roman"/>
          <w:sz w:val="24"/>
          <w:szCs w:val="24"/>
        </w:rPr>
        <w:t xml:space="preserve">Al igual que en las dimensiones anteriores, se llevó </w:t>
      </w:r>
      <w:r w:rsidR="00E457A6" w:rsidRPr="000D66DC">
        <w:rPr>
          <w:rFonts w:ascii="Times New Roman" w:hAnsi="Times New Roman" w:cs="Times New Roman"/>
          <w:sz w:val="24"/>
          <w:szCs w:val="24"/>
        </w:rPr>
        <w:t>a cabo el análisis f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actorial </w:t>
      </w:r>
      <w:r w:rsidR="00E457A6" w:rsidRPr="000D66DC">
        <w:rPr>
          <w:rFonts w:ascii="Times New Roman" w:hAnsi="Times New Roman" w:cs="Times New Roman"/>
          <w:sz w:val="24"/>
          <w:szCs w:val="24"/>
        </w:rPr>
        <w:t xml:space="preserve">confirmatorio. 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El valor de RMSEA se aleja del valor ideal siendo su IC al 95%: .107 - .115, aunque es altamente significativo para un  </w:t>
      </w:r>
      <w:r w:rsidR="0064326F" w:rsidRPr="000D66DC">
        <w:rPr>
          <w:rFonts w:ascii="Times New Roman" w:hAnsi="Times New Roman" w:cs="Times New Roman"/>
          <w:i/>
          <w:sz w:val="24"/>
          <w:szCs w:val="24"/>
        </w:rPr>
        <w:t>p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&lt;.001.  Por su parte, el resto de índices supera claramente el corte de .800 e incluso el de .900. Aunque el primero de ellos no cumple el requisito se puede deber a la existencia de un solo factor, los demás índices lo hacen sobradamente por lo que se considera que el ajuste logrado permite que el resultado del AFC sea fiable </w:t>
      </w:r>
      <w:r w:rsidR="00E457A6" w:rsidRPr="000D66DC">
        <w:rPr>
          <w:rFonts w:ascii="Times New Roman" w:hAnsi="Times New Roman" w:cs="Times New Roman"/>
          <w:sz w:val="24"/>
          <w:szCs w:val="24"/>
        </w:rPr>
        <w:t>(v</w:t>
      </w:r>
      <w:r w:rsidRPr="000D66DC">
        <w:rPr>
          <w:rFonts w:ascii="Times New Roman" w:hAnsi="Times New Roman" w:cs="Times New Roman"/>
          <w:sz w:val="24"/>
          <w:szCs w:val="24"/>
        </w:rPr>
        <w:t>er Tabla 7)</w:t>
      </w:r>
      <w:r w:rsidR="00863308" w:rsidRPr="000D66D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7"/>
        <w:gridCol w:w="1499"/>
        <w:gridCol w:w="1499"/>
        <w:gridCol w:w="1499"/>
        <w:gridCol w:w="1499"/>
      </w:tblGrid>
      <w:tr w:rsidR="0064326F" w:rsidRPr="0064326F" w:rsidTr="003A0CCC">
        <w:trPr>
          <w:cantSplit/>
          <w:jc w:val="center"/>
        </w:trPr>
        <w:tc>
          <w:tcPr>
            <w:tcW w:w="1517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Modelo 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RMSEA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NFI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IFI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CFI</w:t>
            </w:r>
          </w:p>
        </w:tc>
      </w:tr>
      <w:tr w:rsidR="0064326F" w:rsidRPr="0064326F" w:rsidTr="003A0CCC">
        <w:trPr>
          <w:cantSplit/>
          <w:jc w:val="center"/>
        </w:trPr>
        <w:tc>
          <w:tcPr>
            <w:tcW w:w="1517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Un factor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.149***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.883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.905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.902</w:t>
            </w:r>
          </w:p>
        </w:tc>
      </w:tr>
      <w:tr w:rsidR="0064326F" w:rsidRPr="0064326F" w:rsidTr="003A0CCC">
        <w:trPr>
          <w:cantSplit/>
          <w:jc w:val="center"/>
        </w:trPr>
        <w:tc>
          <w:tcPr>
            <w:tcW w:w="7513" w:type="dxa"/>
            <w:gridSpan w:val="5"/>
            <w:shd w:val="clear" w:color="auto" w:fill="FFFFFF"/>
          </w:tcPr>
          <w:p w:rsidR="0064326F" w:rsidRPr="0064326F" w:rsidRDefault="0064326F" w:rsidP="00905CF4">
            <w:pPr>
              <w:autoSpaceDE w:val="0"/>
              <w:autoSpaceDN w:val="0"/>
              <w:adjustRightInd w:val="0"/>
              <w:spacing w:before="40" w:after="0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643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*** Significativo con </w:t>
            </w:r>
            <w:r w:rsidRPr="0064326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ES"/>
              </w:rPr>
              <w:t>p</w:t>
            </w:r>
            <w:r w:rsidRPr="00643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&lt;.000</w:t>
            </w:r>
          </w:p>
        </w:tc>
      </w:tr>
    </w:tbl>
    <w:p w:rsidR="00905CF4" w:rsidRPr="00905CF4" w:rsidRDefault="00905CF4" w:rsidP="00905CF4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11" w:name="_Toc412644710"/>
      <w:bookmarkStart w:id="12" w:name="_Toc419158084"/>
      <w:r w:rsidRPr="00905CF4">
        <w:rPr>
          <w:rFonts w:ascii="Times New Roman" w:hAnsi="Times New Roman" w:cs="Times New Roman"/>
          <w:i/>
          <w:sz w:val="20"/>
          <w:szCs w:val="20"/>
        </w:rPr>
        <w:t xml:space="preserve">Tabla </w:t>
      </w:r>
      <w:bookmarkEnd w:id="11"/>
      <w:r w:rsidRPr="00905CF4">
        <w:rPr>
          <w:rFonts w:ascii="Times New Roman" w:hAnsi="Times New Roman" w:cs="Times New Roman"/>
          <w:i/>
          <w:sz w:val="20"/>
          <w:szCs w:val="20"/>
        </w:rPr>
        <w:t>7.</w:t>
      </w:r>
      <w:r w:rsidRPr="00905CF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es-ES"/>
        </w:rPr>
        <w:t xml:space="preserve"> AFC. Subescala dimensión </w:t>
      </w:r>
      <w:r w:rsidRPr="00905CF4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 xml:space="preserve">Gestión Escolar. </w:t>
      </w:r>
      <w:r w:rsidRPr="00905CF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es-ES"/>
        </w:rPr>
        <w:t>Índices de bondad de ajuste</w:t>
      </w:r>
      <w:bookmarkEnd w:id="12"/>
    </w:p>
    <w:p w:rsidR="0064326F" w:rsidRDefault="00E457A6" w:rsidP="00905CF4">
      <w:p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DC">
        <w:rPr>
          <w:rFonts w:ascii="Times New Roman" w:hAnsi="Times New Roman" w:cs="Times New Roman"/>
          <w:sz w:val="24"/>
          <w:szCs w:val="24"/>
        </w:rPr>
        <w:t>L</w:t>
      </w:r>
      <w:r w:rsidR="0064326F" w:rsidRPr="000D66DC">
        <w:rPr>
          <w:rFonts w:ascii="Times New Roman" w:hAnsi="Times New Roman" w:cs="Times New Roman"/>
          <w:sz w:val="24"/>
          <w:szCs w:val="24"/>
        </w:rPr>
        <w:t>os valores de los coeficientes ponderados estandarizados de los ítems en este único factor</w:t>
      </w:r>
      <w:r w:rsidR="004C250F">
        <w:rPr>
          <w:rFonts w:ascii="Times New Roman" w:hAnsi="Times New Roman" w:cs="Times New Roman"/>
          <w:sz w:val="24"/>
          <w:szCs w:val="24"/>
        </w:rPr>
        <w:t>,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 previstos p</w:t>
      </w:r>
      <w:r w:rsidRPr="000D66DC">
        <w:rPr>
          <w:rFonts w:ascii="Times New Roman" w:hAnsi="Times New Roman" w:cs="Times New Roman"/>
          <w:sz w:val="24"/>
          <w:szCs w:val="24"/>
        </w:rPr>
        <w:t>or el AFE, se presentan en la Tabla 8.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 </w:t>
      </w:r>
      <w:r w:rsidR="00647B96" w:rsidRPr="000D66DC">
        <w:rPr>
          <w:rFonts w:ascii="Times New Roman" w:hAnsi="Times New Roman" w:cs="Times New Roman"/>
          <w:sz w:val="24"/>
          <w:szCs w:val="24"/>
        </w:rPr>
        <w:t>E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l orden de importancia de los ítems no es el </w:t>
      </w:r>
      <w:r w:rsidR="0064326F" w:rsidRPr="000D66DC">
        <w:rPr>
          <w:rFonts w:ascii="Times New Roman" w:hAnsi="Times New Roman" w:cs="Times New Roman"/>
          <w:sz w:val="24"/>
          <w:szCs w:val="24"/>
        </w:rPr>
        <w:lastRenderedPageBreak/>
        <w:t>mismo</w:t>
      </w:r>
      <w:r w:rsidRPr="000D66DC">
        <w:rPr>
          <w:rFonts w:ascii="Times New Roman" w:hAnsi="Times New Roman" w:cs="Times New Roman"/>
          <w:sz w:val="24"/>
          <w:szCs w:val="24"/>
        </w:rPr>
        <w:t xml:space="preserve"> que en el análisis factorial exploratorio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, pero sí que es semejante y se mantiene la alta pertenencia de cada uno de ellos al factor predefinido. En consecuencia, </w:t>
      </w:r>
      <w:r w:rsidR="00647B96" w:rsidRPr="000D66DC">
        <w:rPr>
          <w:rFonts w:ascii="Times New Roman" w:hAnsi="Times New Roman" w:cs="Times New Roman"/>
          <w:sz w:val="24"/>
          <w:szCs w:val="24"/>
        </w:rPr>
        <w:t xml:space="preserve">el 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AFC confirma la estructura esperada en el cuestionario para esta dimensión. </w:t>
      </w:r>
    </w:p>
    <w:tbl>
      <w:tblPr>
        <w:tblW w:w="9554" w:type="dxa"/>
        <w:jc w:val="center"/>
        <w:tblInd w:w="-3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8091"/>
        <w:gridCol w:w="512"/>
      </w:tblGrid>
      <w:tr w:rsidR="0064326F" w:rsidRPr="00A62246" w:rsidTr="00905CF4">
        <w:trPr>
          <w:cantSplit/>
          <w:jc w:val="center"/>
        </w:trPr>
        <w:tc>
          <w:tcPr>
            <w:tcW w:w="951" w:type="dxa"/>
            <w:shd w:val="clear" w:color="auto" w:fill="FFFFFF"/>
            <w:vAlign w:val="center"/>
          </w:tcPr>
          <w:p w:rsidR="0064326F" w:rsidRPr="00905CF4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905C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Ítem</w:t>
            </w:r>
          </w:p>
        </w:tc>
        <w:tc>
          <w:tcPr>
            <w:tcW w:w="8091" w:type="dxa"/>
            <w:shd w:val="clear" w:color="auto" w:fill="FFFFFF"/>
            <w:vAlign w:val="center"/>
          </w:tcPr>
          <w:p w:rsidR="0064326F" w:rsidRPr="00905CF4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05C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Enunciado</w:t>
            </w:r>
          </w:p>
        </w:tc>
        <w:tc>
          <w:tcPr>
            <w:tcW w:w="512" w:type="dxa"/>
            <w:shd w:val="clear" w:color="auto" w:fill="FFFFFF"/>
            <w:vAlign w:val="center"/>
          </w:tcPr>
          <w:p w:rsidR="00905CF4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05C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Fact.</w:t>
            </w:r>
          </w:p>
          <w:p w:rsidR="0064326F" w:rsidRPr="00905CF4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05C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64326F" w:rsidRPr="00A62246" w:rsidTr="00905CF4">
        <w:trPr>
          <w:cantSplit/>
          <w:jc w:val="center"/>
        </w:trPr>
        <w:tc>
          <w:tcPr>
            <w:tcW w:w="951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GEST 64</w:t>
            </w:r>
          </w:p>
        </w:tc>
        <w:tc>
          <w:tcPr>
            <w:tcW w:w="8091" w:type="dxa"/>
            <w:shd w:val="clear" w:color="auto" w:fill="FFFFFF"/>
            <w:vAlign w:val="center"/>
          </w:tcPr>
          <w:p w:rsidR="0064326F" w:rsidRPr="00A62246" w:rsidRDefault="0064326F" w:rsidP="00905CF4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Utilizo los recursos tecnológicos existentes  en el centro educativo para apoyar las tareas administrativas y pedagógicas.</w:t>
            </w:r>
          </w:p>
        </w:tc>
        <w:tc>
          <w:tcPr>
            <w:tcW w:w="512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.758</w:t>
            </w:r>
          </w:p>
        </w:tc>
      </w:tr>
      <w:tr w:rsidR="0064326F" w:rsidRPr="00A62246" w:rsidTr="00905CF4">
        <w:trPr>
          <w:cantSplit/>
          <w:jc w:val="center"/>
        </w:trPr>
        <w:tc>
          <w:tcPr>
            <w:tcW w:w="951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GEST 66</w:t>
            </w:r>
          </w:p>
        </w:tc>
        <w:tc>
          <w:tcPr>
            <w:tcW w:w="8091" w:type="dxa"/>
            <w:shd w:val="clear" w:color="auto" w:fill="FFFFFF"/>
            <w:vAlign w:val="center"/>
          </w:tcPr>
          <w:p w:rsidR="0064326F" w:rsidRPr="00A62246" w:rsidRDefault="0064326F" w:rsidP="00905CF4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Soy capaz de proporcionar información relevante a la comunidad educativa haciendo uso de las tecnologías.</w:t>
            </w:r>
          </w:p>
        </w:tc>
        <w:tc>
          <w:tcPr>
            <w:tcW w:w="512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.758</w:t>
            </w:r>
          </w:p>
        </w:tc>
      </w:tr>
      <w:tr w:rsidR="0064326F" w:rsidRPr="00A62246" w:rsidTr="00905CF4">
        <w:trPr>
          <w:cantSplit/>
          <w:jc w:val="center"/>
        </w:trPr>
        <w:tc>
          <w:tcPr>
            <w:tcW w:w="951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GEST 61</w:t>
            </w:r>
          </w:p>
        </w:tc>
        <w:tc>
          <w:tcPr>
            <w:tcW w:w="8091" w:type="dxa"/>
            <w:shd w:val="clear" w:color="auto" w:fill="FFFFFF"/>
            <w:vAlign w:val="center"/>
          </w:tcPr>
          <w:p w:rsidR="0064326F" w:rsidRPr="00A62246" w:rsidRDefault="0064326F" w:rsidP="00905CF4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Recurro a software de productividad y/ aplicaciones de Internet para elaborar material administrativo relacionado con mi función docente  (cartas a apoderados, informes de notas, planificaciones, trípticos, afiches, etc.)</w:t>
            </w:r>
          </w:p>
        </w:tc>
        <w:tc>
          <w:tcPr>
            <w:tcW w:w="512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.677</w:t>
            </w:r>
          </w:p>
        </w:tc>
      </w:tr>
      <w:tr w:rsidR="0064326F" w:rsidRPr="00A62246" w:rsidTr="00905CF4">
        <w:trPr>
          <w:cantSplit/>
          <w:jc w:val="center"/>
        </w:trPr>
        <w:tc>
          <w:tcPr>
            <w:tcW w:w="951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GEST 65</w:t>
            </w:r>
          </w:p>
        </w:tc>
        <w:tc>
          <w:tcPr>
            <w:tcW w:w="8091" w:type="dxa"/>
            <w:shd w:val="clear" w:color="auto" w:fill="FFFFFF"/>
            <w:vAlign w:val="center"/>
          </w:tcPr>
          <w:p w:rsidR="0064326F" w:rsidRPr="00A62246" w:rsidRDefault="0064326F" w:rsidP="00905CF4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Elaboro documentos propios de la actividad administrativa del establecimiento (trípticos, afiches, comunicados, etc.) haciendo uso de las tecnologías.</w:t>
            </w:r>
          </w:p>
        </w:tc>
        <w:tc>
          <w:tcPr>
            <w:tcW w:w="512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.642</w:t>
            </w:r>
          </w:p>
        </w:tc>
      </w:tr>
      <w:tr w:rsidR="0064326F" w:rsidRPr="00A62246" w:rsidTr="00905CF4">
        <w:trPr>
          <w:cantSplit/>
          <w:jc w:val="center"/>
        </w:trPr>
        <w:tc>
          <w:tcPr>
            <w:tcW w:w="951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GEST 62</w:t>
            </w:r>
          </w:p>
        </w:tc>
        <w:tc>
          <w:tcPr>
            <w:tcW w:w="8091" w:type="dxa"/>
            <w:shd w:val="clear" w:color="auto" w:fill="FFFFFF"/>
            <w:vAlign w:val="center"/>
          </w:tcPr>
          <w:p w:rsidR="0064326F" w:rsidRPr="00A62246" w:rsidRDefault="0064326F" w:rsidP="00905CF4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Utilizo los recursos informáticos para elaborar o administrar bases de datos con información sobre los7as estudiantes para apoyar los procesos administrativos.</w:t>
            </w:r>
          </w:p>
        </w:tc>
        <w:tc>
          <w:tcPr>
            <w:tcW w:w="512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.620</w:t>
            </w:r>
          </w:p>
        </w:tc>
      </w:tr>
      <w:tr w:rsidR="0064326F" w:rsidRPr="00A62246" w:rsidTr="00905CF4">
        <w:trPr>
          <w:cantSplit/>
          <w:jc w:val="center"/>
        </w:trPr>
        <w:tc>
          <w:tcPr>
            <w:tcW w:w="951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GEST 63</w:t>
            </w:r>
          </w:p>
        </w:tc>
        <w:tc>
          <w:tcPr>
            <w:tcW w:w="8091" w:type="dxa"/>
            <w:shd w:val="clear" w:color="auto" w:fill="FFFFFF"/>
            <w:vAlign w:val="center"/>
          </w:tcPr>
          <w:p w:rsidR="0064326F" w:rsidRPr="00A62246" w:rsidRDefault="0064326F" w:rsidP="00905CF4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Empleo los servicios que ofrece Internet (correo electrónico, plataformas virtuales, redes sociales, etc.) para establecer un contacto permanente con los miembros de la comunidad educativa.</w:t>
            </w:r>
          </w:p>
        </w:tc>
        <w:tc>
          <w:tcPr>
            <w:tcW w:w="512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.605</w:t>
            </w:r>
          </w:p>
        </w:tc>
      </w:tr>
      <w:tr w:rsidR="00905CF4" w:rsidRPr="00A62246" w:rsidTr="00E44358">
        <w:trPr>
          <w:cantSplit/>
          <w:jc w:val="center"/>
        </w:trPr>
        <w:tc>
          <w:tcPr>
            <w:tcW w:w="9554" w:type="dxa"/>
            <w:gridSpan w:val="3"/>
            <w:shd w:val="clear" w:color="auto" w:fill="FFFFFF"/>
          </w:tcPr>
          <w:p w:rsidR="00905CF4" w:rsidRPr="00A62246" w:rsidRDefault="00905CF4" w:rsidP="0092045A">
            <w:pPr>
              <w:spacing w:after="0" w:line="240" w:lineRule="auto"/>
              <w:ind w:firstLine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6432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s-ES"/>
              </w:rPr>
              <w:t xml:space="preserve">Nota: Todos los coeficientes indicados son significativos con </w:t>
            </w:r>
            <w:r w:rsidRPr="0064326F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es-ES"/>
              </w:rPr>
              <w:t>p</w:t>
            </w:r>
            <w:r w:rsidRPr="006432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s-ES"/>
              </w:rPr>
              <w:t>&lt;.000</w:t>
            </w:r>
          </w:p>
        </w:tc>
      </w:tr>
    </w:tbl>
    <w:p w:rsidR="00905CF4" w:rsidRPr="00905CF4" w:rsidRDefault="00905CF4" w:rsidP="00905CF4">
      <w:pPr>
        <w:spacing w:after="36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5CF4">
        <w:rPr>
          <w:rFonts w:ascii="Times New Roman" w:hAnsi="Times New Roman" w:cs="Times New Roman"/>
          <w:i/>
          <w:sz w:val="20"/>
          <w:szCs w:val="20"/>
        </w:rPr>
        <w:t>Tabla 8</w:t>
      </w:r>
      <w:r w:rsidRPr="00905CF4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>. Análisis Factorial Confirmatorio. Dimensión Gestión Escolar.</w:t>
      </w:r>
    </w:p>
    <w:p w:rsidR="0064326F" w:rsidRPr="000D66DC" w:rsidRDefault="0064326F" w:rsidP="000F7565">
      <w:pPr>
        <w:spacing w:before="360" w:after="3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DC">
        <w:rPr>
          <w:rFonts w:ascii="Times New Roman" w:hAnsi="Times New Roman" w:cs="Times New Roman"/>
          <w:sz w:val="24"/>
          <w:szCs w:val="24"/>
        </w:rPr>
        <w:t xml:space="preserve">Después de la validación de esta subescala se continúa con el cálculo de la fiabilidad </w:t>
      </w:r>
      <w:r w:rsidR="00E457A6" w:rsidRPr="000D66DC">
        <w:rPr>
          <w:rFonts w:ascii="Times New Roman" w:hAnsi="Times New Roman" w:cs="Times New Roman"/>
          <w:sz w:val="24"/>
          <w:szCs w:val="24"/>
        </w:rPr>
        <w:t>y e</w:t>
      </w:r>
      <w:r w:rsidRPr="000D66DC">
        <w:rPr>
          <w:rFonts w:ascii="Times New Roman" w:hAnsi="Times New Roman" w:cs="Times New Roman"/>
          <w:sz w:val="24"/>
          <w:szCs w:val="24"/>
        </w:rPr>
        <w:t>l valor obtenido es .833 [IC al 95%: .791 - .869], que es muy bueno.</w:t>
      </w:r>
    </w:p>
    <w:p w:rsidR="008D49C4" w:rsidRPr="00AF27C7" w:rsidRDefault="000D66DC" w:rsidP="000D66DC">
      <w:pPr>
        <w:pStyle w:val="Textoindependiente"/>
        <w:rPr>
          <w:sz w:val="24"/>
          <w:szCs w:val="24"/>
        </w:rPr>
      </w:pPr>
      <w:r w:rsidRPr="00AF27C7">
        <w:rPr>
          <w:sz w:val="24"/>
          <w:szCs w:val="24"/>
        </w:rPr>
        <w:t xml:space="preserve">3.2.5. </w:t>
      </w:r>
      <w:r w:rsidR="008D49C4" w:rsidRPr="00AF27C7">
        <w:rPr>
          <w:sz w:val="24"/>
          <w:szCs w:val="24"/>
        </w:rPr>
        <w:t>A</w:t>
      </w:r>
      <w:r w:rsidR="00410662" w:rsidRPr="00AF27C7">
        <w:rPr>
          <w:sz w:val="24"/>
          <w:szCs w:val="24"/>
        </w:rPr>
        <w:t xml:space="preserve">nálisis </w:t>
      </w:r>
      <w:r w:rsidR="008D49C4" w:rsidRPr="00AF27C7">
        <w:rPr>
          <w:sz w:val="24"/>
          <w:szCs w:val="24"/>
        </w:rPr>
        <w:t>F</w:t>
      </w:r>
      <w:r w:rsidR="00410662" w:rsidRPr="00AF27C7">
        <w:rPr>
          <w:sz w:val="24"/>
          <w:szCs w:val="24"/>
        </w:rPr>
        <w:t>actorial: D</w:t>
      </w:r>
      <w:r w:rsidR="00543649" w:rsidRPr="00AF27C7">
        <w:rPr>
          <w:sz w:val="24"/>
          <w:szCs w:val="24"/>
        </w:rPr>
        <w:t>imensión</w:t>
      </w:r>
      <w:r w:rsidR="008D49C4" w:rsidRPr="00AF27C7">
        <w:rPr>
          <w:sz w:val="24"/>
          <w:szCs w:val="24"/>
        </w:rPr>
        <w:t xml:space="preserve"> Desarrollo Profesional</w:t>
      </w:r>
    </w:p>
    <w:p w:rsidR="00EE6B6A" w:rsidRPr="000D66DC" w:rsidRDefault="0064326F" w:rsidP="002B50F1">
      <w:pPr>
        <w:spacing w:before="48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DC">
        <w:rPr>
          <w:rFonts w:ascii="Times New Roman" w:hAnsi="Times New Roman" w:cs="Times New Roman"/>
          <w:sz w:val="24"/>
          <w:szCs w:val="24"/>
        </w:rPr>
        <w:t>Para este constructo se dispuso de una subescala con 7 ítems de tipo Likert con sus 5 opciones de respuesta (1:</w:t>
      </w:r>
      <w:r w:rsidR="00391EEA" w:rsidRPr="000D66DC">
        <w:rPr>
          <w:rFonts w:ascii="Times New Roman" w:hAnsi="Times New Roman" w:cs="Times New Roman"/>
          <w:sz w:val="24"/>
          <w:szCs w:val="24"/>
        </w:rPr>
        <w:t xml:space="preserve"> </w:t>
      </w:r>
      <w:r w:rsidRPr="000D66DC">
        <w:rPr>
          <w:rFonts w:ascii="Times New Roman" w:hAnsi="Times New Roman" w:cs="Times New Roman"/>
          <w:sz w:val="24"/>
          <w:szCs w:val="24"/>
        </w:rPr>
        <w:t>Nunca/Nada - 2:</w:t>
      </w:r>
      <w:r w:rsidR="00391EEA" w:rsidRPr="000D66DC">
        <w:rPr>
          <w:rFonts w:ascii="Times New Roman" w:hAnsi="Times New Roman" w:cs="Times New Roman"/>
          <w:sz w:val="24"/>
          <w:szCs w:val="24"/>
        </w:rPr>
        <w:t xml:space="preserve"> </w:t>
      </w:r>
      <w:r w:rsidRPr="000D66DC">
        <w:rPr>
          <w:rFonts w:ascii="Times New Roman" w:hAnsi="Times New Roman" w:cs="Times New Roman"/>
          <w:sz w:val="24"/>
          <w:szCs w:val="24"/>
        </w:rPr>
        <w:t>Rara vez/Poco - 3:</w:t>
      </w:r>
      <w:r w:rsidR="00EF35C1">
        <w:rPr>
          <w:rFonts w:ascii="Times New Roman" w:hAnsi="Times New Roman" w:cs="Times New Roman"/>
          <w:sz w:val="24"/>
          <w:szCs w:val="24"/>
        </w:rPr>
        <w:t xml:space="preserve"> </w:t>
      </w:r>
      <w:r w:rsidRPr="000D66DC">
        <w:rPr>
          <w:rFonts w:ascii="Times New Roman" w:hAnsi="Times New Roman" w:cs="Times New Roman"/>
          <w:sz w:val="24"/>
          <w:szCs w:val="24"/>
        </w:rPr>
        <w:t>A veces/Ni mucho ni poco- 4</w:t>
      </w:r>
      <w:proofErr w:type="gramStart"/>
      <w:r w:rsidRPr="000D66DC">
        <w:rPr>
          <w:rFonts w:ascii="Times New Roman" w:hAnsi="Times New Roman" w:cs="Times New Roman"/>
          <w:sz w:val="24"/>
          <w:szCs w:val="24"/>
        </w:rPr>
        <w:t>:Frecuentemente</w:t>
      </w:r>
      <w:proofErr w:type="gramEnd"/>
      <w:r w:rsidR="00391EEA" w:rsidRPr="000D66DC">
        <w:rPr>
          <w:rFonts w:ascii="Times New Roman" w:hAnsi="Times New Roman" w:cs="Times New Roman"/>
          <w:sz w:val="24"/>
          <w:szCs w:val="24"/>
        </w:rPr>
        <w:t xml:space="preserve"> </w:t>
      </w:r>
      <w:r w:rsidRPr="000D66DC">
        <w:rPr>
          <w:rFonts w:ascii="Times New Roman" w:hAnsi="Times New Roman" w:cs="Times New Roman"/>
          <w:sz w:val="24"/>
          <w:szCs w:val="24"/>
        </w:rPr>
        <w:t>/</w:t>
      </w:r>
      <w:r w:rsidR="00391EEA" w:rsidRPr="000D66DC">
        <w:rPr>
          <w:rFonts w:ascii="Times New Roman" w:hAnsi="Times New Roman" w:cs="Times New Roman"/>
          <w:sz w:val="24"/>
          <w:szCs w:val="24"/>
        </w:rPr>
        <w:t xml:space="preserve"> </w:t>
      </w:r>
      <w:r w:rsidR="0081564B">
        <w:rPr>
          <w:rFonts w:ascii="Times New Roman" w:hAnsi="Times New Roman" w:cs="Times New Roman"/>
          <w:sz w:val="24"/>
          <w:szCs w:val="24"/>
        </w:rPr>
        <w:t>Bastante y 5:Mucho/Siempre). El</w:t>
      </w:r>
      <w:r w:rsidRPr="000D66DC">
        <w:rPr>
          <w:rFonts w:ascii="Times New Roman" w:hAnsi="Times New Roman" w:cs="Times New Roman"/>
          <w:sz w:val="24"/>
          <w:szCs w:val="24"/>
        </w:rPr>
        <w:t xml:space="preserve"> </w:t>
      </w:r>
      <w:r w:rsidR="0081564B">
        <w:rPr>
          <w:rFonts w:ascii="Times New Roman" w:hAnsi="Times New Roman" w:cs="Times New Roman"/>
          <w:sz w:val="24"/>
          <w:szCs w:val="24"/>
        </w:rPr>
        <w:t>AFE</w:t>
      </w:r>
      <w:r w:rsidRPr="000D66DC">
        <w:rPr>
          <w:rFonts w:ascii="Times New Roman" w:hAnsi="Times New Roman" w:cs="Times New Roman"/>
          <w:sz w:val="24"/>
          <w:szCs w:val="24"/>
        </w:rPr>
        <w:t xml:space="preserve"> realizado </w:t>
      </w:r>
      <w:r w:rsidR="0081564B">
        <w:rPr>
          <w:rFonts w:ascii="Times New Roman" w:hAnsi="Times New Roman" w:cs="Times New Roman"/>
          <w:sz w:val="24"/>
          <w:szCs w:val="24"/>
        </w:rPr>
        <w:t xml:space="preserve">inicialmente </w:t>
      </w:r>
      <w:r w:rsidRPr="000D66DC">
        <w:rPr>
          <w:rFonts w:ascii="Times New Roman" w:hAnsi="Times New Roman" w:cs="Times New Roman"/>
          <w:sz w:val="24"/>
          <w:szCs w:val="24"/>
        </w:rPr>
        <w:t xml:space="preserve">determinó </w:t>
      </w:r>
      <w:r w:rsidR="00EE6B6A" w:rsidRPr="000D66DC">
        <w:rPr>
          <w:rFonts w:ascii="Times New Roman" w:hAnsi="Times New Roman" w:cs="Times New Roman"/>
          <w:sz w:val="24"/>
          <w:szCs w:val="24"/>
        </w:rPr>
        <w:t>la existencia de 2 factores, con 7 reactivos, que explicarían en 77.32% de la variabilidad total. El grado de fiabilidad logrado</w:t>
      </w:r>
      <w:r w:rsidR="00391EEA" w:rsidRPr="000D66DC">
        <w:rPr>
          <w:rFonts w:ascii="Times New Roman" w:hAnsi="Times New Roman" w:cs="Times New Roman"/>
          <w:sz w:val="24"/>
          <w:szCs w:val="24"/>
        </w:rPr>
        <w:t xml:space="preserve"> por estos 7 ítems es elevado (a</w:t>
      </w:r>
      <w:r w:rsidR="00EE6B6A" w:rsidRPr="000D66DC">
        <w:rPr>
          <w:rFonts w:ascii="Times New Roman" w:hAnsi="Times New Roman" w:cs="Times New Roman"/>
          <w:sz w:val="24"/>
          <w:szCs w:val="24"/>
        </w:rPr>
        <w:t xml:space="preserve">lfa de Cronbach= .907, IC al 95%: .884 – .928),  altamente significativo con </w:t>
      </w:r>
      <w:r w:rsidR="00EE6B6A" w:rsidRPr="000D66DC">
        <w:rPr>
          <w:rFonts w:ascii="Times New Roman" w:hAnsi="Times New Roman" w:cs="Times New Roman"/>
          <w:i/>
          <w:sz w:val="24"/>
          <w:szCs w:val="24"/>
        </w:rPr>
        <w:t>p</w:t>
      </w:r>
      <w:r w:rsidR="00EE6B6A" w:rsidRPr="000D66DC">
        <w:rPr>
          <w:rFonts w:ascii="Times New Roman" w:hAnsi="Times New Roman" w:cs="Times New Roman"/>
          <w:sz w:val="24"/>
          <w:szCs w:val="24"/>
        </w:rPr>
        <w:t>&lt; .001.</w:t>
      </w:r>
    </w:p>
    <w:p w:rsidR="0064326F" w:rsidRPr="000D66DC" w:rsidRDefault="00391EEA" w:rsidP="000D66D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DC">
        <w:rPr>
          <w:rFonts w:ascii="Times New Roman" w:hAnsi="Times New Roman" w:cs="Times New Roman"/>
          <w:sz w:val="24"/>
          <w:szCs w:val="24"/>
        </w:rPr>
        <w:t>Se realizó el correspondiente a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nálisis </w:t>
      </w:r>
      <w:r w:rsidRPr="000D66DC">
        <w:rPr>
          <w:rFonts w:ascii="Times New Roman" w:hAnsi="Times New Roman" w:cs="Times New Roman"/>
          <w:sz w:val="24"/>
          <w:szCs w:val="24"/>
        </w:rPr>
        <w:t>factorial confirmatorio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. El valor de RMSEA contiene el punto ideal .080, siendo su IC al 95%: .078 - .144 y es altamente significativo para una </w:t>
      </w:r>
      <w:r w:rsidR="0064326F" w:rsidRPr="000D66DC">
        <w:rPr>
          <w:rFonts w:ascii="Times New Roman" w:hAnsi="Times New Roman" w:cs="Times New Roman"/>
          <w:i/>
          <w:sz w:val="24"/>
          <w:szCs w:val="24"/>
        </w:rPr>
        <w:t>p</w:t>
      </w:r>
      <w:r w:rsidR="0064326F" w:rsidRPr="000D66DC">
        <w:rPr>
          <w:rFonts w:ascii="Times New Roman" w:hAnsi="Times New Roman" w:cs="Times New Roman"/>
          <w:sz w:val="24"/>
          <w:szCs w:val="24"/>
        </w:rPr>
        <w:t>&lt;.001,  por lo que indica un buen ajuste.  El resto de índices supera claramente el corte de .800 e incluso el valor .900, de modo que con estos resultados se concluye que el ajuste es bueno y que el resultado del AFC sea  fiable (ver Tabla</w:t>
      </w:r>
      <w:r w:rsidR="00D56903" w:rsidRPr="000D66DC">
        <w:rPr>
          <w:rFonts w:ascii="Times New Roman" w:hAnsi="Times New Roman" w:cs="Times New Roman"/>
          <w:sz w:val="24"/>
          <w:szCs w:val="24"/>
        </w:rPr>
        <w:t xml:space="preserve"> 9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). </w:t>
      </w:r>
    </w:p>
    <w:tbl>
      <w:tblPr>
        <w:tblW w:w="6597" w:type="dxa"/>
        <w:jc w:val="center"/>
        <w:tblInd w:w="-2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7"/>
        <w:gridCol w:w="1270"/>
        <w:gridCol w:w="1270"/>
        <w:gridCol w:w="1270"/>
        <w:gridCol w:w="1270"/>
      </w:tblGrid>
      <w:tr w:rsidR="0064326F" w:rsidRPr="00A62246" w:rsidTr="003A0CCC">
        <w:trPr>
          <w:cantSplit/>
          <w:jc w:val="center"/>
        </w:trPr>
        <w:tc>
          <w:tcPr>
            <w:tcW w:w="1517" w:type="dxa"/>
            <w:shd w:val="clear" w:color="auto" w:fill="FFFFFF"/>
            <w:vAlign w:val="center"/>
          </w:tcPr>
          <w:p w:rsidR="0064326F" w:rsidRPr="0092045A" w:rsidRDefault="0064326F" w:rsidP="00787C1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920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lastRenderedPageBreak/>
              <w:t xml:space="preserve">Modelo 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64326F" w:rsidRPr="0092045A" w:rsidRDefault="0064326F" w:rsidP="00787C1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920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RMSEA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64326F" w:rsidRPr="0092045A" w:rsidRDefault="0064326F" w:rsidP="00787C18">
            <w:pPr>
              <w:autoSpaceDE w:val="0"/>
              <w:autoSpaceDN w:val="0"/>
              <w:adjustRightInd w:val="0"/>
              <w:spacing w:before="40" w:after="40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20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NFI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64326F" w:rsidRPr="0092045A" w:rsidRDefault="0064326F" w:rsidP="00787C18">
            <w:pPr>
              <w:autoSpaceDE w:val="0"/>
              <w:autoSpaceDN w:val="0"/>
              <w:adjustRightInd w:val="0"/>
              <w:spacing w:before="40" w:after="40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20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IFI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64326F" w:rsidRPr="0092045A" w:rsidRDefault="0064326F" w:rsidP="00787C18">
            <w:pPr>
              <w:autoSpaceDE w:val="0"/>
              <w:autoSpaceDN w:val="0"/>
              <w:adjustRightInd w:val="0"/>
              <w:spacing w:before="40" w:after="40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20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CFI</w:t>
            </w:r>
          </w:p>
        </w:tc>
      </w:tr>
      <w:tr w:rsidR="0064326F" w:rsidRPr="00A62246" w:rsidTr="0092045A">
        <w:trPr>
          <w:cantSplit/>
          <w:jc w:val="center"/>
        </w:trPr>
        <w:tc>
          <w:tcPr>
            <w:tcW w:w="1517" w:type="dxa"/>
            <w:shd w:val="clear" w:color="auto" w:fill="FFFFFF"/>
            <w:vAlign w:val="center"/>
          </w:tcPr>
          <w:p w:rsidR="0064326F" w:rsidRPr="00A62246" w:rsidRDefault="0064326F" w:rsidP="0092045A">
            <w:pPr>
              <w:autoSpaceDE w:val="0"/>
              <w:autoSpaceDN w:val="0"/>
              <w:adjustRightInd w:val="0"/>
              <w:spacing w:before="40" w:after="40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Dos factores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.095***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.935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.954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4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.953</w:t>
            </w:r>
          </w:p>
        </w:tc>
      </w:tr>
      <w:tr w:rsidR="0064326F" w:rsidRPr="00A62246" w:rsidTr="003A0CCC">
        <w:trPr>
          <w:cantSplit/>
          <w:jc w:val="center"/>
        </w:trPr>
        <w:tc>
          <w:tcPr>
            <w:tcW w:w="6597" w:type="dxa"/>
            <w:gridSpan w:val="5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before="40" w:after="20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*** Significativo con </w:t>
            </w:r>
            <w:r w:rsidRPr="00A6224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ES"/>
              </w:rPr>
              <w:t>p</w:t>
            </w: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&lt;.000</w:t>
            </w:r>
          </w:p>
        </w:tc>
      </w:tr>
    </w:tbl>
    <w:p w:rsidR="0064326F" w:rsidRPr="0092045A" w:rsidRDefault="0092045A" w:rsidP="0092045A">
      <w:pPr>
        <w:spacing w:after="0"/>
        <w:ind w:firstLine="284"/>
        <w:jc w:val="center"/>
        <w:rPr>
          <w:rFonts w:ascii="Times New Roman" w:hAnsi="Times New Roman" w:cs="Times New Roman"/>
          <w:i/>
          <w:szCs w:val="24"/>
        </w:rPr>
      </w:pPr>
      <w:bookmarkStart w:id="13" w:name="_Toc412644716"/>
      <w:bookmarkStart w:id="14" w:name="_Toc419158090"/>
      <w:r w:rsidRPr="0092045A">
        <w:rPr>
          <w:rFonts w:ascii="Times New Roman" w:hAnsi="Times New Roman" w:cs="Times New Roman"/>
          <w:i/>
          <w:sz w:val="20"/>
          <w:szCs w:val="20"/>
        </w:rPr>
        <w:t xml:space="preserve">Tabla </w:t>
      </w:r>
      <w:bookmarkEnd w:id="13"/>
      <w:r w:rsidRPr="0092045A">
        <w:rPr>
          <w:rFonts w:ascii="Times New Roman" w:hAnsi="Times New Roman" w:cs="Times New Roman"/>
          <w:i/>
          <w:sz w:val="20"/>
          <w:szCs w:val="20"/>
        </w:rPr>
        <w:t>9</w:t>
      </w:r>
      <w:r w:rsidRPr="0092045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es-ES"/>
        </w:rPr>
        <w:t xml:space="preserve">. </w:t>
      </w:r>
      <w:r w:rsidRPr="0092045A">
        <w:rPr>
          <w:rFonts w:ascii="Times New Roman" w:eastAsia="Times New Roman" w:hAnsi="Times New Roman" w:cs="Times New Roman"/>
          <w:bCs/>
          <w:i/>
          <w:sz w:val="20"/>
          <w:szCs w:val="20"/>
          <w:lang w:eastAsia="es-ES"/>
        </w:rPr>
        <w:t>AFC. Dimensión  Desarrollo Profesional. Índices de bondad de ajuste</w:t>
      </w:r>
      <w:bookmarkEnd w:id="14"/>
    </w:p>
    <w:p w:rsidR="0064326F" w:rsidRDefault="00D56903" w:rsidP="0092045A">
      <w:pPr>
        <w:spacing w:before="36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DC">
        <w:rPr>
          <w:rFonts w:ascii="Times New Roman" w:hAnsi="Times New Roman" w:cs="Times New Roman"/>
          <w:sz w:val="24"/>
          <w:szCs w:val="24"/>
        </w:rPr>
        <w:t>En la Tabla 10 se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 presenta</w:t>
      </w:r>
      <w:r w:rsidRPr="000D66DC">
        <w:rPr>
          <w:rFonts w:ascii="Times New Roman" w:hAnsi="Times New Roman" w:cs="Times New Roman"/>
          <w:sz w:val="24"/>
          <w:szCs w:val="24"/>
        </w:rPr>
        <w:t>n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 los coeficientes ponderados estandarizados de los ítems en los 2 factores teóricos previstos por el AFE. Una vez más el orden de importancia de los ítems no es exactamente el mismo, pero es similar y hay coincidencia plena en la correspondencia ítem-dimensión. Todos los coeficientes son muy elevados, de manera que el AFC confirma l</w:t>
      </w:r>
      <w:r w:rsidRPr="000D66DC">
        <w:rPr>
          <w:rFonts w:ascii="Times New Roman" w:hAnsi="Times New Roman" w:cs="Times New Roman"/>
          <w:sz w:val="24"/>
          <w:szCs w:val="24"/>
        </w:rPr>
        <w:t>a estructura esperada en esta  sub</w:t>
      </w:r>
      <w:r w:rsidR="0064326F" w:rsidRPr="000D66DC">
        <w:rPr>
          <w:rFonts w:ascii="Times New Roman" w:hAnsi="Times New Roman" w:cs="Times New Roman"/>
          <w:sz w:val="24"/>
          <w:szCs w:val="24"/>
        </w:rPr>
        <w:t xml:space="preserve">escala. Así mismo, el AFC muestra que el modelo incluye una elevada correlación entre los factores. </w:t>
      </w:r>
    </w:p>
    <w:tbl>
      <w:tblPr>
        <w:tblW w:w="9548" w:type="dxa"/>
        <w:jc w:val="center"/>
        <w:tblInd w:w="-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6407"/>
        <w:gridCol w:w="909"/>
        <w:gridCol w:w="544"/>
        <w:gridCol w:w="544"/>
      </w:tblGrid>
      <w:tr w:rsidR="0064326F" w:rsidRPr="00A62246" w:rsidTr="0092045A">
        <w:trPr>
          <w:cantSplit/>
          <w:jc w:val="center"/>
        </w:trPr>
        <w:tc>
          <w:tcPr>
            <w:tcW w:w="1144" w:type="dxa"/>
            <w:shd w:val="clear" w:color="auto" w:fill="FFFFFF"/>
            <w:vAlign w:val="center"/>
          </w:tcPr>
          <w:p w:rsidR="0064326F" w:rsidRPr="0092045A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920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Ítem</w:t>
            </w:r>
          </w:p>
        </w:tc>
        <w:tc>
          <w:tcPr>
            <w:tcW w:w="7316" w:type="dxa"/>
            <w:gridSpan w:val="2"/>
            <w:shd w:val="clear" w:color="auto" w:fill="FFFFFF"/>
            <w:vAlign w:val="center"/>
          </w:tcPr>
          <w:p w:rsidR="0064326F" w:rsidRPr="0092045A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20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Enunciado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92045A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20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Fact. </w:t>
            </w:r>
          </w:p>
          <w:p w:rsidR="0064326F" w:rsidRPr="0092045A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20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92045A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20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Fact. </w:t>
            </w:r>
          </w:p>
          <w:p w:rsidR="0064326F" w:rsidRPr="0092045A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20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64326F" w:rsidRPr="00A62246" w:rsidTr="0092045A">
        <w:trPr>
          <w:cantSplit/>
          <w:jc w:val="center"/>
        </w:trPr>
        <w:tc>
          <w:tcPr>
            <w:tcW w:w="1144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DESPRO 72</w:t>
            </w:r>
          </w:p>
        </w:tc>
        <w:tc>
          <w:tcPr>
            <w:tcW w:w="7316" w:type="dxa"/>
            <w:gridSpan w:val="2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left="47" w:right="1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Comparto en la red algunos materiales digitales que he creado o mis ideas y experiencias en torno a la utilización de recursos TIC.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.842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64326F" w:rsidRPr="00A62246" w:rsidTr="0092045A">
        <w:trPr>
          <w:cantSplit/>
          <w:jc w:val="center"/>
        </w:trPr>
        <w:tc>
          <w:tcPr>
            <w:tcW w:w="1144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DESPRO 70</w:t>
            </w:r>
          </w:p>
        </w:tc>
        <w:tc>
          <w:tcPr>
            <w:tcW w:w="7316" w:type="dxa"/>
            <w:gridSpan w:val="2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left="47" w:right="1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Participo en  espacios de reflexión e intercambio de experiencias sobre el diseño e implementación de actividades pedagógicas con TIC.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.805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64326F" w:rsidRPr="00A62246" w:rsidTr="0092045A">
        <w:trPr>
          <w:cantSplit/>
          <w:jc w:val="center"/>
        </w:trPr>
        <w:tc>
          <w:tcPr>
            <w:tcW w:w="1144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DESPRO 73</w:t>
            </w:r>
          </w:p>
        </w:tc>
        <w:tc>
          <w:tcPr>
            <w:tcW w:w="7316" w:type="dxa"/>
            <w:gridSpan w:val="2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left="47" w:right="1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Participo en diferentes instancias relacionadas con el desarrollo de la informática educativa (Congresos, foros, Seminarios, muestras, etc.)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.794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64326F" w:rsidRPr="00A62246" w:rsidTr="0092045A">
        <w:trPr>
          <w:cantSplit/>
          <w:jc w:val="center"/>
        </w:trPr>
        <w:tc>
          <w:tcPr>
            <w:tcW w:w="1144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DESPRO 71</w:t>
            </w:r>
          </w:p>
        </w:tc>
        <w:tc>
          <w:tcPr>
            <w:tcW w:w="7316" w:type="dxa"/>
            <w:gridSpan w:val="2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left="47" w:right="1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Utilizo las herramientas de comunicación provistas por Internet para el  intercambio de experiencias con otras unidades educativas y  para comunicarme con  pares que pueden ayudar a mi labor docente.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.745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64326F" w:rsidRPr="00A62246" w:rsidTr="0092045A">
        <w:trPr>
          <w:cantSplit/>
          <w:jc w:val="center"/>
        </w:trPr>
        <w:tc>
          <w:tcPr>
            <w:tcW w:w="1144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DESPRO 67</w:t>
            </w:r>
          </w:p>
        </w:tc>
        <w:tc>
          <w:tcPr>
            <w:tcW w:w="7316" w:type="dxa"/>
            <w:gridSpan w:val="2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left="47" w:right="1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Accedo a fuentes de información para actualizarme en informática educativa, tales como: revistas electrónicas, portales educativos, participación en listas de interés.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.806</w:t>
            </w:r>
          </w:p>
        </w:tc>
      </w:tr>
      <w:tr w:rsidR="0064326F" w:rsidRPr="00A62246" w:rsidTr="0092045A">
        <w:trPr>
          <w:cantSplit/>
          <w:jc w:val="center"/>
        </w:trPr>
        <w:tc>
          <w:tcPr>
            <w:tcW w:w="1144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DESPRO 69</w:t>
            </w:r>
          </w:p>
        </w:tc>
        <w:tc>
          <w:tcPr>
            <w:tcW w:w="7316" w:type="dxa"/>
            <w:gridSpan w:val="2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left="47" w:right="1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Busco información actualizada sobre las  tecnologías aplicadas a educación y sobre experiencias innovadoras para fundamentar la adecuación de mis prácticas educativas.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.789</w:t>
            </w:r>
          </w:p>
        </w:tc>
      </w:tr>
      <w:tr w:rsidR="0064326F" w:rsidRPr="00A62246" w:rsidTr="0092045A">
        <w:trPr>
          <w:cantSplit/>
          <w:jc w:val="center"/>
        </w:trPr>
        <w:tc>
          <w:tcPr>
            <w:tcW w:w="1144" w:type="dxa"/>
            <w:shd w:val="clear" w:color="auto" w:fill="FFFFFF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DESPRO 68</w:t>
            </w:r>
          </w:p>
        </w:tc>
        <w:tc>
          <w:tcPr>
            <w:tcW w:w="7316" w:type="dxa"/>
            <w:gridSpan w:val="2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ind w:left="47" w:right="1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Utilizo los portales educativos nacionales e internacionales como espacio de acceso a recursos digitales validados por expertos que pueden enriquecer mi labor docente.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64326F" w:rsidRPr="00A62246" w:rsidRDefault="0064326F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.779</w:t>
            </w:r>
          </w:p>
        </w:tc>
      </w:tr>
      <w:tr w:rsidR="0092045A" w:rsidRPr="00A62246" w:rsidTr="00E44358">
        <w:trPr>
          <w:cantSplit/>
          <w:jc w:val="center"/>
        </w:trPr>
        <w:tc>
          <w:tcPr>
            <w:tcW w:w="7551" w:type="dxa"/>
            <w:gridSpan w:val="2"/>
            <w:shd w:val="clear" w:color="auto" w:fill="FFFFFF"/>
          </w:tcPr>
          <w:p w:rsidR="0092045A" w:rsidRPr="00A62246" w:rsidRDefault="0092045A" w:rsidP="00787C18">
            <w:pPr>
              <w:autoSpaceDE w:val="0"/>
              <w:autoSpaceDN w:val="0"/>
              <w:adjustRightInd w:val="0"/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  <w:t>Correlación entre factores</w:t>
            </w:r>
          </w:p>
        </w:tc>
        <w:tc>
          <w:tcPr>
            <w:tcW w:w="909" w:type="dxa"/>
            <w:shd w:val="clear" w:color="auto" w:fill="FFFFFF"/>
            <w:vAlign w:val="center"/>
          </w:tcPr>
          <w:p w:rsidR="0092045A" w:rsidRPr="0092045A" w:rsidRDefault="0092045A" w:rsidP="00787C1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920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Fact. 1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92045A" w:rsidRPr="00A62246" w:rsidRDefault="0092045A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---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92045A" w:rsidRPr="00A62246" w:rsidRDefault="0092045A" w:rsidP="00787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62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.731</w:t>
            </w:r>
          </w:p>
        </w:tc>
      </w:tr>
      <w:tr w:rsidR="0092045A" w:rsidRPr="00A62246" w:rsidTr="00E44358">
        <w:trPr>
          <w:cantSplit/>
          <w:jc w:val="center"/>
        </w:trPr>
        <w:tc>
          <w:tcPr>
            <w:tcW w:w="9548" w:type="dxa"/>
            <w:gridSpan w:val="5"/>
            <w:shd w:val="clear" w:color="auto" w:fill="FFFFFF"/>
          </w:tcPr>
          <w:p w:rsidR="0092045A" w:rsidRPr="00A62246" w:rsidRDefault="0092045A" w:rsidP="0092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6432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s-ES"/>
              </w:rPr>
              <w:t xml:space="preserve">Nota: Todos los coeficientes indicados son significativos con </w:t>
            </w:r>
            <w:r w:rsidRPr="0064326F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es-ES"/>
              </w:rPr>
              <w:t>p</w:t>
            </w:r>
            <w:r w:rsidRPr="006432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s-ES"/>
              </w:rPr>
              <w:t>&lt;.000</w:t>
            </w:r>
          </w:p>
        </w:tc>
      </w:tr>
    </w:tbl>
    <w:p w:rsidR="0064326F" w:rsidRPr="0064326F" w:rsidRDefault="0092045A" w:rsidP="0092045A">
      <w:pPr>
        <w:tabs>
          <w:tab w:val="left" w:pos="7539"/>
        </w:tabs>
        <w:spacing w:after="48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bookmarkStart w:id="15" w:name="_Toc412644717"/>
      <w:bookmarkStart w:id="16" w:name="_Toc419158091"/>
      <w:r w:rsidRPr="0092045A">
        <w:rPr>
          <w:rFonts w:ascii="Times New Roman" w:hAnsi="Times New Roman" w:cs="Times New Roman"/>
          <w:i/>
          <w:sz w:val="20"/>
          <w:szCs w:val="20"/>
        </w:rPr>
        <w:t>Tabla 10</w:t>
      </w:r>
      <w:bookmarkEnd w:id="15"/>
      <w:r w:rsidRPr="0092045A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 xml:space="preserve"> .Análisis Factorial Confirmatorio. Dimensión Desarrollo Profesional</w:t>
      </w:r>
      <w:r w:rsidRPr="0064326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s-ES"/>
        </w:rPr>
        <w:t>.</w:t>
      </w:r>
      <w:bookmarkEnd w:id="16"/>
    </w:p>
    <w:p w:rsidR="0064326F" w:rsidRPr="000D66DC" w:rsidRDefault="0064326F" w:rsidP="000D66D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DC">
        <w:rPr>
          <w:rFonts w:ascii="Times New Roman" w:hAnsi="Times New Roman" w:cs="Times New Roman"/>
          <w:sz w:val="24"/>
          <w:szCs w:val="24"/>
        </w:rPr>
        <w:t>Una vez realizada esta nueva validación, se prosigue con el estudio de la fiabilidad</w:t>
      </w:r>
      <w:r w:rsidR="00391EEA" w:rsidRPr="000D66DC">
        <w:rPr>
          <w:rFonts w:ascii="Times New Roman" w:hAnsi="Times New Roman" w:cs="Times New Roman"/>
          <w:sz w:val="24"/>
          <w:szCs w:val="24"/>
        </w:rPr>
        <w:t xml:space="preserve"> y e</w:t>
      </w:r>
      <w:r w:rsidRPr="000D66DC">
        <w:rPr>
          <w:rFonts w:ascii="Times New Roman" w:hAnsi="Times New Roman" w:cs="Times New Roman"/>
          <w:sz w:val="24"/>
          <w:szCs w:val="24"/>
        </w:rPr>
        <w:t xml:space="preserve">l valor del coeficiente </w:t>
      </w:r>
      <w:r w:rsidR="00391EEA" w:rsidRPr="000D66DC">
        <w:rPr>
          <w:rFonts w:ascii="Times New Roman" w:hAnsi="Times New Roman" w:cs="Times New Roman"/>
          <w:sz w:val="24"/>
          <w:szCs w:val="24"/>
        </w:rPr>
        <w:t xml:space="preserve">alfa </w:t>
      </w:r>
      <w:r w:rsidRPr="000D66DC">
        <w:rPr>
          <w:rFonts w:ascii="Times New Roman" w:hAnsi="Times New Roman" w:cs="Times New Roman"/>
          <w:sz w:val="24"/>
          <w:szCs w:val="24"/>
        </w:rPr>
        <w:t xml:space="preserve">de Cronbach obtenido en </w:t>
      </w:r>
      <w:r w:rsidR="00391EEA" w:rsidRPr="000D66DC">
        <w:rPr>
          <w:rFonts w:ascii="Times New Roman" w:hAnsi="Times New Roman" w:cs="Times New Roman"/>
          <w:sz w:val="24"/>
          <w:szCs w:val="24"/>
        </w:rPr>
        <w:t xml:space="preserve">esta subescala </w:t>
      </w:r>
      <w:r w:rsidRPr="000D66DC">
        <w:rPr>
          <w:rFonts w:ascii="Times New Roman" w:hAnsi="Times New Roman" w:cs="Times New Roman"/>
          <w:sz w:val="24"/>
          <w:szCs w:val="24"/>
        </w:rPr>
        <w:t>completo con los 7 ítems ha sid</w:t>
      </w:r>
      <w:r w:rsidR="00391EEA" w:rsidRPr="000D66DC">
        <w:rPr>
          <w:rFonts w:ascii="Times New Roman" w:hAnsi="Times New Roman" w:cs="Times New Roman"/>
          <w:sz w:val="24"/>
          <w:szCs w:val="24"/>
        </w:rPr>
        <w:t>o .888, IC al 95%: .861 - .912</w:t>
      </w:r>
      <w:r w:rsidRPr="000D66DC">
        <w:rPr>
          <w:rFonts w:ascii="Times New Roman" w:hAnsi="Times New Roman" w:cs="Times New Roman"/>
          <w:sz w:val="24"/>
          <w:szCs w:val="24"/>
        </w:rPr>
        <w:t xml:space="preserve">. Por factores, el coeficiente de fiabilidad de cada uno de ellos es el siguiente: </w:t>
      </w:r>
      <w:r w:rsidR="00391EEA" w:rsidRPr="000D66DC">
        <w:rPr>
          <w:rFonts w:ascii="Times New Roman" w:hAnsi="Times New Roman" w:cs="Times New Roman"/>
          <w:sz w:val="24"/>
          <w:szCs w:val="24"/>
        </w:rPr>
        <w:t>Factor  1</w:t>
      </w:r>
      <w:r w:rsidRPr="000D66DC">
        <w:rPr>
          <w:rFonts w:ascii="Times New Roman" w:hAnsi="Times New Roman" w:cs="Times New Roman"/>
          <w:sz w:val="24"/>
          <w:szCs w:val="24"/>
        </w:rPr>
        <w:t>(4 ítems</w:t>
      </w:r>
      <w:r w:rsidR="00391EEA" w:rsidRPr="000D66DC">
        <w:rPr>
          <w:rFonts w:ascii="Times New Roman" w:hAnsi="Times New Roman" w:cs="Times New Roman"/>
          <w:sz w:val="24"/>
          <w:szCs w:val="24"/>
        </w:rPr>
        <w:t xml:space="preserve">, </w:t>
      </w:r>
      <w:r w:rsidRPr="000D66DC">
        <w:rPr>
          <w:rFonts w:ascii="Times New Roman" w:hAnsi="Times New Roman" w:cs="Times New Roman"/>
          <w:sz w:val="24"/>
          <w:szCs w:val="24"/>
        </w:rPr>
        <w:t>.872</w:t>
      </w:r>
      <w:r w:rsidR="00391EEA" w:rsidRPr="000D66DC">
        <w:rPr>
          <w:rFonts w:ascii="Times New Roman" w:hAnsi="Times New Roman" w:cs="Times New Roman"/>
          <w:sz w:val="24"/>
          <w:szCs w:val="24"/>
        </w:rPr>
        <w:t>)</w:t>
      </w:r>
      <w:r w:rsidRPr="000D66DC">
        <w:rPr>
          <w:rFonts w:ascii="Times New Roman" w:hAnsi="Times New Roman" w:cs="Times New Roman"/>
          <w:sz w:val="24"/>
          <w:szCs w:val="24"/>
        </w:rPr>
        <w:t>; Factor 2 (3 ítems</w:t>
      </w:r>
      <w:r w:rsidR="00391EEA" w:rsidRPr="000D66DC">
        <w:rPr>
          <w:rFonts w:ascii="Times New Roman" w:hAnsi="Times New Roman" w:cs="Times New Roman"/>
          <w:sz w:val="24"/>
          <w:szCs w:val="24"/>
        </w:rPr>
        <w:t xml:space="preserve">, </w:t>
      </w:r>
      <w:r w:rsidRPr="000D66DC">
        <w:rPr>
          <w:rFonts w:ascii="Times New Roman" w:hAnsi="Times New Roman" w:cs="Times New Roman"/>
          <w:sz w:val="24"/>
          <w:szCs w:val="24"/>
        </w:rPr>
        <w:t>.833</w:t>
      </w:r>
      <w:r w:rsidR="00391EEA" w:rsidRPr="000D66DC">
        <w:rPr>
          <w:rFonts w:ascii="Times New Roman" w:hAnsi="Times New Roman" w:cs="Times New Roman"/>
          <w:sz w:val="24"/>
          <w:szCs w:val="24"/>
        </w:rPr>
        <w:t>).</w:t>
      </w:r>
    </w:p>
    <w:p w:rsidR="0064326F" w:rsidRDefault="00D56903" w:rsidP="002F7D50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DC">
        <w:rPr>
          <w:rFonts w:ascii="Times New Roman" w:hAnsi="Times New Roman" w:cs="Times New Roman"/>
          <w:sz w:val="24"/>
          <w:szCs w:val="24"/>
        </w:rPr>
        <w:t xml:space="preserve">En consecuencia, se puede decir </w:t>
      </w:r>
      <w:r w:rsidR="0064326F" w:rsidRPr="000D66DC">
        <w:rPr>
          <w:rFonts w:ascii="Times New Roman" w:hAnsi="Times New Roman" w:cs="Times New Roman"/>
          <w:sz w:val="24"/>
          <w:szCs w:val="24"/>
        </w:rPr>
        <w:t>que la fiabilidad de esta subescala es muy buena, tanto para los 2 factores como para la puntuación total.</w:t>
      </w:r>
    </w:p>
    <w:p w:rsidR="008F1F56" w:rsidRDefault="008F1F56" w:rsidP="002F7D50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9C4" w:rsidRPr="00EF61A0" w:rsidRDefault="008A020B" w:rsidP="00EF61A0">
      <w:pPr>
        <w:pStyle w:val="Textoindependiente"/>
        <w:numPr>
          <w:ilvl w:val="0"/>
          <w:numId w:val="36"/>
        </w:numPr>
        <w:rPr>
          <w:sz w:val="24"/>
          <w:szCs w:val="24"/>
        </w:rPr>
      </w:pPr>
      <w:r w:rsidRPr="00EF61A0">
        <w:rPr>
          <w:sz w:val="24"/>
          <w:szCs w:val="24"/>
        </w:rPr>
        <w:lastRenderedPageBreak/>
        <w:t xml:space="preserve">Discusión y </w:t>
      </w:r>
      <w:r w:rsidR="00992D79" w:rsidRPr="00EF61A0">
        <w:rPr>
          <w:sz w:val="24"/>
          <w:szCs w:val="24"/>
        </w:rPr>
        <w:t>conclusiones</w:t>
      </w:r>
    </w:p>
    <w:p w:rsidR="00A66B24" w:rsidRDefault="00992D79" w:rsidP="00831FB4">
      <w:pPr>
        <w:spacing w:before="360" w:after="0"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F61A0">
        <w:rPr>
          <w:rFonts w:ascii="Times New Roman" w:hAnsi="Times New Roman" w:cs="Times New Roman"/>
          <w:sz w:val="24"/>
          <w:szCs w:val="24"/>
        </w:rPr>
        <w:t>La competencia digital del docente debe ser abordada desde las distintas dimensiones que la componen, es decir, desde una perspectiv</w:t>
      </w:r>
      <w:r w:rsidR="00933DA2">
        <w:rPr>
          <w:rFonts w:ascii="Times New Roman" w:hAnsi="Times New Roman" w:cs="Times New Roman"/>
          <w:sz w:val="24"/>
          <w:szCs w:val="24"/>
        </w:rPr>
        <w:t xml:space="preserve">a holística y orientada más al </w:t>
      </w:r>
      <w:r w:rsidR="00933DA2">
        <w:rPr>
          <w:rFonts w:ascii="Times New Roman" w:hAnsi="Times New Roman" w:cs="Aharoni" w:hint="cs"/>
          <w:sz w:val="24"/>
          <w:szCs w:val="24"/>
        </w:rPr>
        <w:t>«</w:t>
      </w:r>
      <w:r w:rsidR="00933DA2">
        <w:rPr>
          <w:rFonts w:ascii="Times New Roman" w:hAnsi="Times New Roman" w:cs="Times New Roman"/>
          <w:sz w:val="24"/>
          <w:szCs w:val="24"/>
        </w:rPr>
        <w:t>saber ser y hacer con las TIC» que al «saber sobre las TIC»</w:t>
      </w:r>
      <w:r w:rsidRPr="00EF61A0">
        <w:rPr>
          <w:rFonts w:ascii="Times New Roman" w:hAnsi="Times New Roman" w:cs="Times New Roman"/>
          <w:sz w:val="24"/>
          <w:szCs w:val="24"/>
        </w:rPr>
        <w:t xml:space="preserve">, porque en hoy en día no es suficiente que el profesorado posea amplios conocimientos sobre las posibilidades educativas que las herramientas tecnológicas y digitales ofrecen, ya que lo relevante, a nuestro juicio, es la capacidad que tenga el docente para ejercer </w:t>
      </w:r>
      <w:r w:rsidR="00831FB4">
        <w:rPr>
          <w:rFonts w:ascii="Times New Roman" w:hAnsi="Times New Roman" w:cs="Times New Roman"/>
          <w:sz w:val="24"/>
          <w:szCs w:val="24"/>
        </w:rPr>
        <w:t xml:space="preserve">una acción didáctica con ellas, pues  </w:t>
      </w:r>
      <w:r w:rsidR="00C15C19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783759" w:rsidRPr="00783759">
        <w:rPr>
          <w:rFonts w:ascii="Times New Roman" w:hAnsi="Times New Roman" w:cs="Times New Roman"/>
          <w:sz w:val="24"/>
          <w:szCs w:val="24"/>
          <w:lang w:val="es-ES_tradnl"/>
        </w:rPr>
        <w:t>a incorporación de las TIC en el proceso de enseñanza y aprendizaje no sólo implica que el docente deba reflexionar en torno al qué, cómo, cuándo y para qué utilizar</w:t>
      </w:r>
      <w:r w:rsidR="00A66B24">
        <w:rPr>
          <w:rFonts w:ascii="Times New Roman" w:hAnsi="Times New Roman" w:cs="Times New Roman"/>
          <w:sz w:val="24"/>
          <w:szCs w:val="24"/>
          <w:lang w:val="es-ES_tradnl"/>
        </w:rPr>
        <w:t>las</w:t>
      </w:r>
      <w:r w:rsidR="00783759" w:rsidRPr="00783759">
        <w:rPr>
          <w:rFonts w:ascii="Times New Roman" w:hAnsi="Times New Roman" w:cs="Times New Roman"/>
          <w:sz w:val="24"/>
          <w:szCs w:val="24"/>
          <w:lang w:val="es-ES_tradnl"/>
        </w:rPr>
        <w:t xml:space="preserve">, sino que se requiere que este actor sea capaz de replantearse  nuevas formas de enseñar y aprender, de decidir apropiarse de ellas y capacitarse para utilizarlas convenientemente, es decir, utilizarlas para realizar una enseñanza más constructiva, innovadora y de calidad aprovechando todas las ventajas que </w:t>
      </w:r>
      <w:r w:rsidR="00E057C1">
        <w:rPr>
          <w:rFonts w:ascii="Times New Roman" w:hAnsi="Times New Roman" w:cs="Times New Roman"/>
          <w:sz w:val="24"/>
          <w:szCs w:val="24"/>
          <w:lang w:val="es-ES_tradnl"/>
        </w:rPr>
        <w:t xml:space="preserve">las herramientas tecnológicas y digitales </w:t>
      </w:r>
      <w:r w:rsidR="00783759" w:rsidRPr="00783759">
        <w:rPr>
          <w:rFonts w:ascii="Times New Roman" w:hAnsi="Times New Roman" w:cs="Times New Roman"/>
          <w:sz w:val="24"/>
          <w:szCs w:val="24"/>
          <w:lang w:val="es-ES_tradnl"/>
        </w:rPr>
        <w:t>pueden ofrecer</w:t>
      </w:r>
      <w:r w:rsidR="00A66B2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831FB4" w:rsidRPr="002D7B1A" w:rsidRDefault="00A66B24" w:rsidP="00831F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El conjunto de desafíos al que se ve enfrentado actualmente el profesorado, debe ser </w:t>
      </w:r>
      <w:r w:rsidR="00EF35C1">
        <w:rPr>
          <w:rFonts w:ascii="Times New Roman" w:hAnsi="Times New Roman" w:cs="Times New Roman"/>
          <w:sz w:val="24"/>
          <w:szCs w:val="24"/>
          <w:lang w:val="es-ES_tradnl"/>
        </w:rPr>
        <w:t>valorado</w:t>
      </w:r>
      <w:r w:rsidR="00E962E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por las instituciones de educación superior como </w:t>
      </w:r>
      <w:r w:rsidR="00EF35C1">
        <w:rPr>
          <w:rFonts w:ascii="Times New Roman" w:hAnsi="Times New Roman" w:cs="Times New Roman"/>
          <w:sz w:val="24"/>
          <w:szCs w:val="24"/>
          <w:lang w:val="es-ES_tradnl"/>
        </w:rPr>
        <w:t xml:space="preserve">una gran oportunidad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="00EF35C1">
        <w:rPr>
          <w:rFonts w:ascii="Times New Roman" w:hAnsi="Times New Roman" w:cs="Times New Roman"/>
          <w:sz w:val="24"/>
          <w:szCs w:val="24"/>
          <w:lang w:val="es-ES_tradnl"/>
        </w:rPr>
        <w:t xml:space="preserve">pueden </w:t>
      </w:r>
      <w:r w:rsidR="00E962E9">
        <w:rPr>
          <w:rFonts w:ascii="Times New Roman" w:hAnsi="Times New Roman" w:cs="Times New Roman"/>
          <w:sz w:val="24"/>
          <w:szCs w:val="24"/>
          <w:lang w:val="es-ES_tradnl"/>
        </w:rPr>
        <w:t xml:space="preserve">contribuir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 renovar los programas de formación inicial docente, pues, algunos autores enfatizan </w:t>
      </w:r>
      <w:r w:rsidR="00EF35C1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que esta etapa sería el momento propicio para desarrollar la competencia digital docente </w:t>
      </w:r>
      <w:r>
        <w:rPr>
          <w:rFonts w:ascii="Times New Roman" w:hAnsi="Times New Roman" w:cs="Times New Roman"/>
          <w:sz w:val="24"/>
          <w:szCs w:val="24"/>
        </w:rPr>
        <w:t xml:space="preserve">(Flores-Lueg, 2014; </w:t>
      </w:r>
      <w:r w:rsidR="00DA1A17">
        <w:rPr>
          <w:rFonts w:ascii="Times New Roman" w:hAnsi="Times New Roman" w:cs="Times New Roman"/>
          <w:sz w:val="24"/>
          <w:szCs w:val="24"/>
        </w:rPr>
        <w:t xml:space="preserve">De Saint Pierre, 2008; </w:t>
      </w:r>
      <w:r w:rsidRPr="004E2F78">
        <w:rPr>
          <w:rFonts w:ascii="Times New Roman" w:hAnsi="Times New Roman" w:cs="Times New Roman"/>
          <w:sz w:val="24"/>
          <w:szCs w:val="24"/>
        </w:rPr>
        <w:t>Suárez-Rodríguez, Almerich, Díaz-Gar</w:t>
      </w:r>
      <w:r>
        <w:rPr>
          <w:rFonts w:ascii="Times New Roman" w:hAnsi="Times New Roman" w:cs="Times New Roman"/>
          <w:sz w:val="24"/>
          <w:szCs w:val="24"/>
        </w:rPr>
        <w:t>cía &amp;</w:t>
      </w:r>
      <w:r w:rsidRPr="004E2F78">
        <w:rPr>
          <w:rFonts w:ascii="Times New Roman" w:hAnsi="Times New Roman" w:cs="Times New Roman"/>
          <w:sz w:val="24"/>
          <w:szCs w:val="24"/>
        </w:rPr>
        <w:t xml:space="preserve"> Fernández-Piqueras, 2011;</w:t>
      </w:r>
      <w:r>
        <w:rPr>
          <w:rFonts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Vaillant, 2013)</w:t>
      </w:r>
      <w:r w:rsidR="00831FB4">
        <w:rPr>
          <w:rFonts w:ascii="Times New Roman" w:hAnsi="Times New Roman" w:cs="Times New Roman"/>
          <w:sz w:val="24"/>
          <w:szCs w:val="24"/>
        </w:rPr>
        <w:t xml:space="preserve">, pero bajo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A34F63">
        <w:rPr>
          <w:rFonts w:ascii="Times New Roman" w:hAnsi="Times New Roman" w:cs="Times New Roman"/>
          <w:sz w:val="24"/>
          <w:szCs w:val="24"/>
        </w:rPr>
        <w:t xml:space="preserve">modelo formativo que contemple </w:t>
      </w:r>
      <w:r>
        <w:rPr>
          <w:rFonts w:ascii="Times New Roman" w:hAnsi="Times New Roman" w:cs="Times New Roman"/>
          <w:sz w:val="24"/>
          <w:szCs w:val="24"/>
        </w:rPr>
        <w:t>una perspectiva global</w:t>
      </w:r>
      <w:r w:rsidR="00A34F63">
        <w:rPr>
          <w:rFonts w:ascii="Times New Roman" w:hAnsi="Times New Roman" w:cs="Times New Roman"/>
          <w:sz w:val="24"/>
          <w:szCs w:val="24"/>
        </w:rPr>
        <w:t xml:space="preserve">, </w:t>
      </w:r>
      <w:r w:rsidR="00EF35C1">
        <w:rPr>
          <w:rFonts w:ascii="Times New Roman" w:hAnsi="Times New Roman" w:cs="Times New Roman"/>
          <w:sz w:val="24"/>
          <w:szCs w:val="24"/>
        </w:rPr>
        <w:t>p</w:t>
      </w:r>
      <w:r w:rsidR="005A1BC0">
        <w:rPr>
          <w:rFonts w:ascii="Times New Roman" w:hAnsi="Times New Roman" w:cs="Times New Roman"/>
          <w:sz w:val="24"/>
          <w:szCs w:val="24"/>
        </w:rPr>
        <w:t xml:space="preserve">or cuanto </w:t>
      </w:r>
      <w:r w:rsidR="00A34F63">
        <w:rPr>
          <w:rFonts w:ascii="Times New Roman" w:hAnsi="Times New Roman" w:cs="Times New Roman"/>
          <w:sz w:val="24"/>
          <w:szCs w:val="24"/>
        </w:rPr>
        <w:t xml:space="preserve">los programas de formación </w:t>
      </w:r>
      <w:r w:rsidR="005A1BC0">
        <w:rPr>
          <w:rFonts w:ascii="Times New Roman" w:hAnsi="Times New Roman" w:cs="Times New Roman"/>
          <w:sz w:val="24"/>
          <w:szCs w:val="24"/>
        </w:rPr>
        <w:t xml:space="preserve">de docentes </w:t>
      </w:r>
      <w:r w:rsidR="00831FB4">
        <w:rPr>
          <w:rFonts w:ascii="Times New Roman" w:hAnsi="Times New Roman" w:cs="Times New Roman"/>
          <w:sz w:val="24"/>
          <w:szCs w:val="24"/>
        </w:rPr>
        <w:t>no puede</w:t>
      </w:r>
      <w:r w:rsidR="00A34F63">
        <w:rPr>
          <w:rFonts w:ascii="Times New Roman" w:hAnsi="Times New Roman" w:cs="Times New Roman"/>
          <w:sz w:val="24"/>
          <w:szCs w:val="24"/>
        </w:rPr>
        <w:t>n</w:t>
      </w:r>
      <w:r w:rsidR="00831FB4">
        <w:rPr>
          <w:rFonts w:ascii="Times New Roman" w:hAnsi="Times New Roman" w:cs="Times New Roman"/>
          <w:sz w:val="24"/>
          <w:szCs w:val="24"/>
        </w:rPr>
        <w:t xml:space="preserve"> </w:t>
      </w:r>
      <w:r w:rsidR="00A34F63">
        <w:rPr>
          <w:rFonts w:ascii="Times New Roman" w:hAnsi="Times New Roman" w:cs="Times New Roman"/>
          <w:sz w:val="24"/>
          <w:szCs w:val="24"/>
        </w:rPr>
        <w:t xml:space="preserve">continuar estando centrados </w:t>
      </w:r>
      <w:r w:rsidR="00831FB4">
        <w:rPr>
          <w:rFonts w:ascii="Times New Roman" w:hAnsi="Times New Roman" w:cs="Times New Roman"/>
          <w:sz w:val="24"/>
          <w:szCs w:val="24"/>
        </w:rPr>
        <w:t>exclusivamente en la dimensión técnica e instrumental</w:t>
      </w:r>
      <w:r w:rsidR="00E962E9">
        <w:rPr>
          <w:rFonts w:ascii="Times New Roman" w:hAnsi="Times New Roman" w:cs="Times New Roman"/>
          <w:sz w:val="24"/>
          <w:szCs w:val="24"/>
          <w:lang w:val="es-ES_tradnl"/>
        </w:rPr>
        <w:t xml:space="preserve"> de las TIC, </w:t>
      </w:r>
      <w:r w:rsidR="00A34F63">
        <w:rPr>
          <w:rFonts w:ascii="Times New Roman" w:hAnsi="Times New Roman" w:cs="Times New Roman"/>
          <w:sz w:val="24"/>
          <w:szCs w:val="24"/>
          <w:lang w:val="es-ES_tradnl"/>
        </w:rPr>
        <w:t xml:space="preserve">como ha sucedido hasta el momento </w:t>
      </w:r>
      <w:r w:rsidR="00A34F63" w:rsidRPr="002D7B1A">
        <w:rPr>
          <w:rFonts w:ascii="Times New Roman" w:hAnsi="Times New Roman" w:cs="Times New Roman"/>
          <w:sz w:val="24"/>
          <w:szCs w:val="24"/>
          <w:lang w:val="es-ES_tradnl"/>
        </w:rPr>
        <w:t xml:space="preserve">(Cabero,2004; </w:t>
      </w:r>
      <w:r w:rsidR="00A34F63">
        <w:rPr>
          <w:rFonts w:ascii="Times New Roman" w:hAnsi="Times New Roman" w:cs="Times New Roman"/>
          <w:sz w:val="24"/>
          <w:szCs w:val="24"/>
          <w:lang w:val="es-ES_tradnl"/>
        </w:rPr>
        <w:t>Valverde, Garrido &amp;</w:t>
      </w:r>
      <w:r w:rsidR="00A34F63" w:rsidRPr="002D7B1A">
        <w:rPr>
          <w:rFonts w:ascii="Times New Roman" w:hAnsi="Times New Roman" w:cs="Times New Roman"/>
          <w:sz w:val="24"/>
          <w:szCs w:val="24"/>
          <w:lang w:val="es-ES_tradnl"/>
        </w:rPr>
        <w:t xml:space="preserve"> Fernández, 2010)</w:t>
      </w:r>
      <w:r w:rsidR="004E2F78">
        <w:rPr>
          <w:rFonts w:ascii="Times New Roman" w:hAnsi="Times New Roman" w:cs="Times New Roman"/>
          <w:sz w:val="24"/>
          <w:szCs w:val="24"/>
        </w:rPr>
        <w:t>.</w:t>
      </w:r>
    </w:p>
    <w:p w:rsidR="004E2F78" w:rsidRDefault="00E85E6F" w:rsidP="00EF61A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1A0">
        <w:rPr>
          <w:rFonts w:ascii="Times New Roman" w:hAnsi="Times New Roman" w:cs="Times New Roman"/>
          <w:sz w:val="24"/>
          <w:szCs w:val="24"/>
        </w:rPr>
        <w:t xml:space="preserve">En virtud a lo anterior, </w:t>
      </w:r>
      <w:r w:rsidR="00EA75C8">
        <w:rPr>
          <w:rFonts w:ascii="Times New Roman" w:hAnsi="Times New Roman" w:cs="Times New Roman"/>
          <w:sz w:val="24"/>
          <w:szCs w:val="24"/>
        </w:rPr>
        <w:t xml:space="preserve">consideramos que  </w:t>
      </w:r>
      <w:r w:rsidR="003043EE">
        <w:rPr>
          <w:rFonts w:ascii="Times New Roman" w:hAnsi="Times New Roman" w:cs="Times New Roman"/>
          <w:sz w:val="24"/>
          <w:szCs w:val="24"/>
        </w:rPr>
        <w:t xml:space="preserve">para </w:t>
      </w:r>
      <w:r w:rsidR="00E962E9">
        <w:rPr>
          <w:rFonts w:ascii="Times New Roman" w:hAnsi="Times New Roman" w:cs="Times New Roman"/>
          <w:sz w:val="24"/>
          <w:szCs w:val="24"/>
        </w:rPr>
        <w:t xml:space="preserve">renovar </w:t>
      </w:r>
      <w:r w:rsidR="00EA75C8">
        <w:rPr>
          <w:rFonts w:ascii="Times New Roman" w:hAnsi="Times New Roman" w:cs="Times New Roman"/>
          <w:sz w:val="24"/>
          <w:szCs w:val="24"/>
        </w:rPr>
        <w:t xml:space="preserve">los planes de formación </w:t>
      </w:r>
      <w:r w:rsidR="00EF35C1">
        <w:rPr>
          <w:rFonts w:ascii="Times New Roman" w:hAnsi="Times New Roman" w:cs="Times New Roman"/>
          <w:sz w:val="24"/>
          <w:szCs w:val="24"/>
        </w:rPr>
        <w:t>inicial docente</w:t>
      </w:r>
      <w:r w:rsidR="00400820">
        <w:rPr>
          <w:rFonts w:ascii="Times New Roman" w:hAnsi="Times New Roman" w:cs="Times New Roman"/>
          <w:sz w:val="24"/>
          <w:szCs w:val="24"/>
        </w:rPr>
        <w:t xml:space="preserve"> en lo que respecta a las TIC</w:t>
      </w:r>
      <w:r w:rsidR="00EA75C8">
        <w:rPr>
          <w:rFonts w:ascii="Times New Roman" w:hAnsi="Times New Roman" w:cs="Times New Roman"/>
          <w:sz w:val="24"/>
          <w:szCs w:val="24"/>
        </w:rPr>
        <w:t xml:space="preserve">, se </w:t>
      </w:r>
      <w:r w:rsidR="004E2F78">
        <w:rPr>
          <w:rFonts w:ascii="Times New Roman" w:hAnsi="Times New Roman" w:cs="Times New Roman"/>
          <w:sz w:val="24"/>
          <w:szCs w:val="24"/>
        </w:rPr>
        <w:t xml:space="preserve">necesita </w:t>
      </w:r>
      <w:r w:rsidR="00EA75C8">
        <w:rPr>
          <w:rFonts w:ascii="Times New Roman" w:hAnsi="Times New Roman" w:cs="Times New Roman"/>
          <w:sz w:val="24"/>
          <w:szCs w:val="24"/>
        </w:rPr>
        <w:t xml:space="preserve">contar con información </w:t>
      </w:r>
      <w:r w:rsidRPr="00EF61A0">
        <w:rPr>
          <w:rFonts w:ascii="Times New Roman" w:hAnsi="Times New Roman" w:cs="Times New Roman"/>
          <w:sz w:val="24"/>
          <w:szCs w:val="24"/>
        </w:rPr>
        <w:t xml:space="preserve">válida y fiable </w:t>
      </w:r>
      <w:r w:rsidR="00D60702">
        <w:rPr>
          <w:rFonts w:ascii="Times New Roman" w:hAnsi="Times New Roman" w:cs="Times New Roman"/>
          <w:sz w:val="24"/>
          <w:szCs w:val="24"/>
        </w:rPr>
        <w:t>sobre l</w:t>
      </w:r>
      <w:r w:rsidRPr="00EF61A0">
        <w:rPr>
          <w:rFonts w:ascii="Times New Roman" w:hAnsi="Times New Roman" w:cs="Times New Roman"/>
          <w:sz w:val="24"/>
          <w:szCs w:val="24"/>
        </w:rPr>
        <w:t xml:space="preserve">os niveles de desempeño </w:t>
      </w:r>
      <w:r w:rsidR="005A1BC0">
        <w:rPr>
          <w:rFonts w:ascii="Times New Roman" w:hAnsi="Times New Roman" w:cs="Times New Roman"/>
          <w:sz w:val="24"/>
          <w:szCs w:val="24"/>
        </w:rPr>
        <w:t xml:space="preserve">de </w:t>
      </w:r>
      <w:r w:rsidR="00EF35C1">
        <w:rPr>
          <w:rFonts w:ascii="Times New Roman" w:hAnsi="Times New Roman" w:cs="Times New Roman"/>
          <w:sz w:val="24"/>
          <w:szCs w:val="24"/>
        </w:rPr>
        <w:t xml:space="preserve">las y </w:t>
      </w:r>
      <w:r w:rsidRPr="00EF61A0">
        <w:rPr>
          <w:rFonts w:ascii="Times New Roman" w:hAnsi="Times New Roman" w:cs="Times New Roman"/>
          <w:sz w:val="24"/>
          <w:szCs w:val="24"/>
        </w:rPr>
        <w:t xml:space="preserve">los futuros </w:t>
      </w:r>
      <w:r w:rsidR="00E962E9">
        <w:rPr>
          <w:rFonts w:ascii="Times New Roman" w:hAnsi="Times New Roman" w:cs="Times New Roman"/>
          <w:sz w:val="24"/>
          <w:szCs w:val="24"/>
        </w:rPr>
        <w:t xml:space="preserve">maestros </w:t>
      </w:r>
      <w:r w:rsidR="00400820">
        <w:rPr>
          <w:rFonts w:ascii="Times New Roman" w:hAnsi="Times New Roman" w:cs="Times New Roman"/>
          <w:sz w:val="24"/>
          <w:szCs w:val="24"/>
        </w:rPr>
        <w:t>en cada una de las dimensiones de la competencia digital</w:t>
      </w:r>
      <w:r w:rsidRPr="00EF61A0">
        <w:rPr>
          <w:rFonts w:ascii="Times New Roman" w:hAnsi="Times New Roman" w:cs="Times New Roman"/>
          <w:sz w:val="24"/>
          <w:szCs w:val="24"/>
        </w:rPr>
        <w:t xml:space="preserve">, </w:t>
      </w:r>
      <w:r w:rsidR="00EA75C8">
        <w:rPr>
          <w:rFonts w:ascii="Times New Roman" w:hAnsi="Times New Roman" w:cs="Times New Roman"/>
          <w:sz w:val="24"/>
          <w:szCs w:val="24"/>
        </w:rPr>
        <w:t xml:space="preserve">ya que de este modo se </w:t>
      </w:r>
      <w:r w:rsidR="00400820">
        <w:rPr>
          <w:rFonts w:ascii="Times New Roman" w:hAnsi="Times New Roman" w:cs="Times New Roman"/>
          <w:sz w:val="24"/>
          <w:szCs w:val="24"/>
        </w:rPr>
        <w:t xml:space="preserve">podrían </w:t>
      </w:r>
      <w:r w:rsidR="00EA75C8">
        <w:rPr>
          <w:rFonts w:ascii="Times New Roman" w:hAnsi="Times New Roman" w:cs="Times New Roman"/>
          <w:sz w:val="24"/>
          <w:szCs w:val="24"/>
        </w:rPr>
        <w:t>toma</w:t>
      </w:r>
      <w:r w:rsidR="00400820">
        <w:rPr>
          <w:rFonts w:ascii="Times New Roman" w:hAnsi="Times New Roman" w:cs="Times New Roman"/>
          <w:sz w:val="24"/>
          <w:szCs w:val="24"/>
        </w:rPr>
        <w:t>r</w:t>
      </w:r>
      <w:r w:rsidR="00EA75C8">
        <w:rPr>
          <w:rFonts w:ascii="Times New Roman" w:hAnsi="Times New Roman" w:cs="Times New Roman"/>
          <w:sz w:val="24"/>
          <w:szCs w:val="24"/>
        </w:rPr>
        <w:t xml:space="preserve"> decisiones</w:t>
      </w:r>
      <w:r w:rsidR="00400820">
        <w:rPr>
          <w:rFonts w:ascii="Times New Roman" w:hAnsi="Times New Roman" w:cs="Times New Roman"/>
          <w:sz w:val="24"/>
          <w:szCs w:val="24"/>
        </w:rPr>
        <w:t xml:space="preserve"> funda</w:t>
      </w:r>
      <w:r w:rsidR="005A1BC0">
        <w:rPr>
          <w:rFonts w:ascii="Times New Roman" w:hAnsi="Times New Roman" w:cs="Times New Roman"/>
          <w:sz w:val="24"/>
          <w:szCs w:val="24"/>
        </w:rPr>
        <w:t>mentadas empíricamente</w:t>
      </w:r>
      <w:r w:rsidR="00400820">
        <w:rPr>
          <w:rFonts w:ascii="Times New Roman" w:hAnsi="Times New Roman" w:cs="Times New Roman"/>
          <w:sz w:val="24"/>
          <w:szCs w:val="24"/>
        </w:rPr>
        <w:t xml:space="preserve"> </w:t>
      </w:r>
      <w:r w:rsidRPr="00EF61A0">
        <w:rPr>
          <w:rFonts w:ascii="Times New Roman" w:hAnsi="Times New Roman" w:cs="Times New Roman"/>
          <w:sz w:val="24"/>
          <w:szCs w:val="24"/>
        </w:rPr>
        <w:t>sobre las intervenciones necesarias de realizar</w:t>
      </w:r>
      <w:r w:rsidR="00EA75C8">
        <w:rPr>
          <w:rFonts w:ascii="Times New Roman" w:hAnsi="Times New Roman" w:cs="Times New Roman"/>
          <w:sz w:val="24"/>
          <w:szCs w:val="24"/>
        </w:rPr>
        <w:t xml:space="preserve"> a nivel curricular, metodológico o evaluativo, así </w:t>
      </w:r>
      <w:r w:rsidRPr="00EF61A0">
        <w:rPr>
          <w:rFonts w:ascii="Times New Roman" w:hAnsi="Times New Roman" w:cs="Times New Roman"/>
          <w:sz w:val="24"/>
          <w:szCs w:val="24"/>
        </w:rPr>
        <w:t xml:space="preserve">como </w:t>
      </w:r>
      <w:r w:rsidRPr="00EF61A0">
        <w:rPr>
          <w:rFonts w:ascii="Times New Roman" w:hAnsi="Times New Roman" w:cs="Times New Roman"/>
          <w:sz w:val="24"/>
          <w:szCs w:val="24"/>
        </w:rPr>
        <w:lastRenderedPageBreak/>
        <w:t xml:space="preserve">también en lo que respecta al perfeccionamiento de los docentes formadores. Por tal razón, </w:t>
      </w:r>
      <w:r w:rsidR="005A1BC0">
        <w:rPr>
          <w:rFonts w:ascii="Times New Roman" w:hAnsi="Times New Roman" w:cs="Times New Roman"/>
          <w:sz w:val="24"/>
          <w:szCs w:val="24"/>
        </w:rPr>
        <w:t xml:space="preserve">como una primera etapa, </w:t>
      </w:r>
      <w:r w:rsidRPr="00EF61A0">
        <w:rPr>
          <w:rFonts w:ascii="Times New Roman" w:hAnsi="Times New Roman" w:cs="Times New Roman"/>
          <w:sz w:val="24"/>
          <w:szCs w:val="24"/>
        </w:rPr>
        <w:t>se ha querido diseñar un instrumento válido y fiable, que</w:t>
      </w:r>
      <w:r w:rsidR="004E2F78">
        <w:rPr>
          <w:rFonts w:ascii="Times New Roman" w:hAnsi="Times New Roman" w:cs="Times New Roman"/>
          <w:sz w:val="24"/>
          <w:szCs w:val="24"/>
        </w:rPr>
        <w:t xml:space="preserve"> </w:t>
      </w:r>
      <w:r w:rsidR="005A1BC0">
        <w:rPr>
          <w:rFonts w:ascii="Times New Roman" w:hAnsi="Times New Roman" w:cs="Times New Roman"/>
          <w:sz w:val="24"/>
          <w:szCs w:val="24"/>
        </w:rPr>
        <w:t xml:space="preserve">contribuya a </w:t>
      </w:r>
      <w:r w:rsidR="00400820">
        <w:rPr>
          <w:rFonts w:ascii="Times New Roman" w:hAnsi="Times New Roman" w:cs="Times New Roman"/>
          <w:sz w:val="24"/>
          <w:szCs w:val="24"/>
        </w:rPr>
        <w:t xml:space="preserve">la obtención de </w:t>
      </w:r>
      <w:r w:rsidR="005A1BC0">
        <w:rPr>
          <w:rFonts w:ascii="Times New Roman" w:hAnsi="Times New Roman" w:cs="Times New Roman"/>
          <w:sz w:val="24"/>
          <w:szCs w:val="24"/>
        </w:rPr>
        <w:t xml:space="preserve">dicha información a partir de la autovaloración que realizan las y los estudiantes. </w:t>
      </w:r>
    </w:p>
    <w:p w:rsidR="00783759" w:rsidRPr="00400820" w:rsidRDefault="00E85E6F" w:rsidP="00EF61A0">
      <w:pPr>
        <w:spacing w:after="0" w:line="480" w:lineRule="auto"/>
        <w:jc w:val="both"/>
        <w:rPr>
          <w:rFonts w:cs="Times New Roman"/>
          <w:szCs w:val="24"/>
        </w:rPr>
      </w:pPr>
      <w:r w:rsidRPr="00EF61A0">
        <w:rPr>
          <w:rFonts w:ascii="Times New Roman" w:hAnsi="Times New Roman" w:cs="Times New Roman"/>
          <w:sz w:val="24"/>
          <w:szCs w:val="24"/>
        </w:rPr>
        <w:t xml:space="preserve">El </w:t>
      </w:r>
      <w:r w:rsidR="00DA1A17">
        <w:rPr>
          <w:rFonts w:ascii="Times New Roman" w:hAnsi="Times New Roman" w:cs="Times New Roman"/>
          <w:sz w:val="24"/>
          <w:szCs w:val="24"/>
        </w:rPr>
        <w:t xml:space="preserve">proceso de diseño y validación </w:t>
      </w:r>
      <w:r w:rsidR="005A1BC0">
        <w:rPr>
          <w:rFonts w:ascii="Times New Roman" w:hAnsi="Times New Roman" w:cs="Times New Roman"/>
          <w:sz w:val="24"/>
          <w:szCs w:val="24"/>
        </w:rPr>
        <w:t xml:space="preserve">del instrumento </w:t>
      </w:r>
      <w:r w:rsidR="00E962E9">
        <w:rPr>
          <w:rFonts w:ascii="Times New Roman" w:hAnsi="Times New Roman" w:cs="Times New Roman"/>
          <w:sz w:val="24"/>
          <w:szCs w:val="24"/>
        </w:rPr>
        <w:t xml:space="preserve">aquí </w:t>
      </w:r>
      <w:r w:rsidR="00DA1A17">
        <w:rPr>
          <w:rFonts w:ascii="Times New Roman" w:hAnsi="Times New Roman" w:cs="Times New Roman"/>
          <w:sz w:val="24"/>
          <w:szCs w:val="24"/>
        </w:rPr>
        <w:t>presentado</w:t>
      </w:r>
      <w:r w:rsidRPr="00EF61A0">
        <w:rPr>
          <w:rFonts w:ascii="Times New Roman" w:hAnsi="Times New Roman" w:cs="Times New Roman"/>
          <w:sz w:val="24"/>
          <w:szCs w:val="24"/>
        </w:rPr>
        <w:t xml:space="preserve">, permite </w:t>
      </w:r>
      <w:r w:rsidR="00D60702">
        <w:rPr>
          <w:rFonts w:ascii="Times New Roman" w:hAnsi="Times New Roman" w:cs="Times New Roman"/>
          <w:sz w:val="24"/>
          <w:szCs w:val="24"/>
        </w:rPr>
        <w:t xml:space="preserve">evidenciar </w:t>
      </w:r>
      <w:r w:rsidR="00863308" w:rsidRPr="00EF61A0">
        <w:rPr>
          <w:rFonts w:ascii="Times New Roman" w:hAnsi="Times New Roman" w:cs="Times New Roman"/>
          <w:sz w:val="24"/>
          <w:szCs w:val="24"/>
        </w:rPr>
        <w:t xml:space="preserve">que cada una de las dimensiones que conforman </w:t>
      </w:r>
      <w:r w:rsidR="00230850">
        <w:rPr>
          <w:rFonts w:ascii="Times New Roman" w:hAnsi="Times New Roman" w:cs="Times New Roman"/>
          <w:sz w:val="24"/>
          <w:szCs w:val="24"/>
        </w:rPr>
        <w:t>la Escala de Autovaloración de competencias d</w:t>
      </w:r>
      <w:r w:rsidR="00863308" w:rsidRPr="00EF61A0">
        <w:rPr>
          <w:rFonts w:ascii="Times New Roman" w:hAnsi="Times New Roman" w:cs="Times New Roman"/>
          <w:sz w:val="24"/>
          <w:szCs w:val="24"/>
        </w:rPr>
        <w:t>igitales para estudiantes de Pedagogía, ha demostrado de manera suficiente tanto su validez estructural como su fiabilidad.</w:t>
      </w:r>
      <w:r w:rsidRPr="00EF61A0">
        <w:rPr>
          <w:rFonts w:ascii="Times New Roman" w:hAnsi="Times New Roman" w:cs="Times New Roman"/>
          <w:sz w:val="24"/>
          <w:szCs w:val="24"/>
        </w:rPr>
        <w:t xml:space="preserve"> </w:t>
      </w:r>
      <w:r w:rsidR="004F4D61">
        <w:rPr>
          <w:rFonts w:ascii="Times New Roman" w:hAnsi="Times New Roman" w:cs="Times New Roman"/>
          <w:sz w:val="24"/>
          <w:szCs w:val="24"/>
        </w:rPr>
        <w:t xml:space="preserve">No obstante a ello, consideramos que </w:t>
      </w:r>
      <w:r w:rsidR="00672242">
        <w:rPr>
          <w:rFonts w:ascii="Times New Roman" w:hAnsi="Times New Roman" w:cs="Times New Roman"/>
          <w:sz w:val="24"/>
          <w:szCs w:val="24"/>
        </w:rPr>
        <w:t xml:space="preserve">dentro </w:t>
      </w:r>
      <w:r w:rsidR="004F4D61">
        <w:rPr>
          <w:rFonts w:ascii="Times New Roman" w:hAnsi="Times New Roman" w:cs="Times New Roman"/>
          <w:sz w:val="24"/>
          <w:szCs w:val="24"/>
        </w:rPr>
        <w:t xml:space="preserve">de las principales limitaciones que este instrumento presenta </w:t>
      </w:r>
      <w:r w:rsidR="00E962E9">
        <w:rPr>
          <w:rFonts w:ascii="Times New Roman" w:hAnsi="Times New Roman" w:cs="Times New Roman"/>
          <w:sz w:val="24"/>
          <w:szCs w:val="24"/>
        </w:rPr>
        <w:t xml:space="preserve">se encuentra </w:t>
      </w:r>
      <w:r w:rsidR="00672242">
        <w:rPr>
          <w:rFonts w:ascii="Times New Roman" w:hAnsi="Times New Roman" w:cs="Times New Roman"/>
          <w:sz w:val="24"/>
          <w:szCs w:val="24"/>
        </w:rPr>
        <w:t xml:space="preserve">la reducida </w:t>
      </w:r>
      <w:r w:rsidR="004F4D61">
        <w:rPr>
          <w:rFonts w:ascii="Times New Roman" w:hAnsi="Times New Roman" w:cs="Times New Roman"/>
          <w:sz w:val="24"/>
          <w:szCs w:val="24"/>
        </w:rPr>
        <w:t xml:space="preserve"> cantidad de la muestra, por cuanto solo se validó en un contexto específico.</w:t>
      </w:r>
      <w:r w:rsidR="00672242">
        <w:rPr>
          <w:rFonts w:ascii="Times New Roman" w:hAnsi="Times New Roman" w:cs="Times New Roman"/>
          <w:sz w:val="24"/>
          <w:szCs w:val="24"/>
        </w:rPr>
        <w:t xml:space="preserve"> </w:t>
      </w:r>
      <w:r w:rsidR="00672242" w:rsidRPr="00672242">
        <w:rPr>
          <w:rFonts w:ascii="Times New Roman" w:hAnsi="Times New Roman" w:cs="Times New Roman"/>
          <w:sz w:val="24"/>
          <w:szCs w:val="24"/>
        </w:rPr>
        <w:t xml:space="preserve">Asimismo, destacamos que al </w:t>
      </w:r>
      <w:r w:rsidR="004E2F78">
        <w:rPr>
          <w:rFonts w:ascii="Times New Roman" w:hAnsi="Times New Roman" w:cs="Times New Roman"/>
          <w:sz w:val="24"/>
          <w:szCs w:val="24"/>
        </w:rPr>
        <w:t xml:space="preserve">estar centrado </w:t>
      </w:r>
      <w:r w:rsidR="00672242" w:rsidRPr="00672242">
        <w:rPr>
          <w:rFonts w:ascii="Times New Roman" w:hAnsi="Times New Roman" w:cs="Times New Roman"/>
          <w:sz w:val="24"/>
          <w:szCs w:val="24"/>
        </w:rPr>
        <w:t xml:space="preserve">exclusivamente en la  </w:t>
      </w:r>
      <w:r w:rsidR="00672242">
        <w:rPr>
          <w:rFonts w:ascii="Times New Roman" w:hAnsi="Times New Roman" w:cs="Times New Roman"/>
          <w:sz w:val="24"/>
          <w:szCs w:val="24"/>
        </w:rPr>
        <w:t xml:space="preserve">percepción de los </w:t>
      </w:r>
      <w:r w:rsidR="004E2F78">
        <w:rPr>
          <w:rFonts w:ascii="Times New Roman" w:hAnsi="Times New Roman" w:cs="Times New Roman"/>
          <w:sz w:val="24"/>
          <w:szCs w:val="24"/>
        </w:rPr>
        <w:t xml:space="preserve">discentes </w:t>
      </w:r>
      <w:r w:rsidR="00672242" w:rsidRPr="00672242">
        <w:rPr>
          <w:rFonts w:ascii="Times New Roman" w:hAnsi="Times New Roman" w:cs="Times New Roman"/>
          <w:sz w:val="24"/>
          <w:szCs w:val="24"/>
        </w:rPr>
        <w:t>sobre su competenc</w:t>
      </w:r>
      <w:r w:rsidR="00672242">
        <w:rPr>
          <w:rFonts w:ascii="Times New Roman" w:hAnsi="Times New Roman" w:cs="Times New Roman"/>
          <w:sz w:val="24"/>
          <w:szCs w:val="24"/>
        </w:rPr>
        <w:t xml:space="preserve">ia digital, la información registrada </w:t>
      </w:r>
      <w:r w:rsidR="00672242" w:rsidRPr="00672242">
        <w:rPr>
          <w:rFonts w:ascii="Times New Roman" w:hAnsi="Times New Roman" w:cs="Times New Roman"/>
          <w:sz w:val="24"/>
          <w:szCs w:val="24"/>
        </w:rPr>
        <w:t>podría tener ciertos sesgos, propios de un proceso subjetivo, lo que en alguna medida podría haber influido en  los resultados obtenidos.</w:t>
      </w:r>
      <w:r w:rsidR="00672242">
        <w:rPr>
          <w:rFonts w:cs="Times New Roman"/>
          <w:szCs w:val="24"/>
        </w:rPr>
        <w:t xml:space="preserve"> </w:t>
      </w:r>
      <w:r w:rsidR="00400820" w:rsidRPr="00400820">
        <w:rPr>
          <w:rFonts w:ascii="Times New Roman" w:hAnsi="Times New Roman" w:cs="Times New Roman"/>
          <w:sz w:val="24"/>
          <w:szCs w:val="24"/>
        </w:rPr>
        <w:t>Por ello,</w:t>
      </w:r>
      <w:r w:rsidR="00400820">
        <w:rPr>
          <w:rFonts w:cs="Times New Roman"/>
          <w:szCs w:val="24"/>
        </w:rPr>
        <w:t xml:space="preserve"> </w:t>
      </w:r>
      <w:r w:rsidR="00783759" w:rsidRPr="00783759">
        <w:rPr>
          <w:rFonts w:ascii="Times New Roman" w:hAnsi="Times New Roman" w:cs="Times New Roman"/>
          <w:sz w:val="24"/>
          <w:szCs w:val="24"/>
        </w:rPr>
        <w:t xml:space="preserve">una de las principales proyecciones que proponemos es la </w:t>
      </w:r>
      <w:r w:rsidR="00400820">
        <w:rPr>
          <w:rFonts w:ascii="Times New Roman" w:hAnsi="Times New Roman" w:cs="Times New Roman"/>
          <w:sz w:val="24"/>
          <w:szCs w:val="24"/>
        </w:rPr>
        <w:t xml:space="preserve">continuidad en la aplicación </w:t>
      </w:r>
      <w:r w:rsidR="001C388D">
        <w:rPr>
          <w:rFonts w:ascii="Times New Roman" w:hAnsi="Times New Roman" w:cs="Times New Roman"/>
          <w:sz w:val="24"/>
          <w:szCs w:val="24"/>
        </w:rPr>
        <w:t xml:space="preserve"> </w:t>
      </w:r>
      <w:r w:rsidR="00400820">
        <w:rPr>
          <w:rFonts w:ascii="Times New Roman" w:hAnsi="Times New Roman" w:cs="Times New Roman"/>
          <w:sz w:val="24"/>
          <w:szCs w:val="24"/>
        </w:rPr>
        <w:t xml:space="preserve">y validación de este instrumento </w:t>
      </w:r>
      <w:r w:rsidR="004E2F78">
        <w:rPr>
          <w:rFonts w:ascii="Times New Roman" w:hAnsi="Times New Roman" w:cs="Times New Roman"/>
          <w:sz w:val="24"/>
          <w:szCs w:val="24"/>
        </w:rPr>
        <w:t>en otros contextos</w:t>
      </w:r>
      <w:r w:rsidR="00EF35C1">
        <w:rPr>
          <w:rFonts w:ascii="Times New Roman" w:hAnsi="Times New Roman" w:cs="Times New Roman"/>
          <w:sz w:val="24"/>
          <w:szCs w:val="24"/>
        </w:rPr>
        <w:t xml:space="preserve"> </w:t>
      </w:r>
      <w:r w:rsidR="00783759" w:rsidRPr="00783759">
        <w:rPr>
          <w:rFonts w:ascii="Times New Roman" w:hAnsi="Times New Roman" w:cs="Times New Roman"/>
          <w:sz w:val="24"/>
          <w:szCs w:val="24"/>
        </w:rPr>
        <w:t>e idealmente con una cantidad mayor de muestra.</w:t>
      </w:r>
    </w:p>
    <w:p w:rsidR="00BB3EF2" w:rsidRPr="004C250F" w:rsidRDefault="0092045A" w:rsidP="0092045A">
      <w:pPr>
        <w:pStyle w:val="Textoindependiente"/>
        <w:numPr>
          <w:ilvl w:val="0"/>
          <w:numId w:val="36"/>
        </w:numPr>
        <w:spacing w:before="120"/>
        <w:ind w:left="357" w:hanging="357"/>
        <w:rPr>
          <w:sz w:val="24"/>
          <w:szCs w:val="24"/>
        </w:rPr>
      </w:pPr>
      <w:r w:rsidRPr="004C250F">
        <w:rPr>
          <w:sz w:val="24"/>
          <w:szCs w:val="24"/>
        </w:rPr>
        <w:t>F</w:t>
      </w:r>
      <w:r w:rsidR="00BB3EF2" w:rsidRPr="004C250F">
        <w:rPr>
          <w:sz w:val="24"/>
          <w:szCs w:val="24"/>
        </w:rPr>
        <w:t xml:space="preserve">uente de financiación </w:t>
      </w:r>
    </w:p>
    <w:p w:rsidR="00BB3EF2" w:rsidRDefault="0019469B" w:rsidP="00EF61A0">
      <w:pPr>
        <w:spacing w:before="36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1A0">
        <w:rPr>
          <w:rFonts w:ascii="Times New Roman" w:hAnsi="Times New Roman" w:cs="Times New Roman"/>
          <w:sz w:val="24"/>
          <w:szCs w:val="24"/>
        </w:rPr>
        <w:t xml:space="preserve">El trabajo aquí presentado </w:t>
      </w:r>
      <w:r w:rsidR="00BB3EF2" w:rsidRPr="00EF61A0">
        <w:rPr>
          <w:rFonts w:ascii="Times New Roman" w:hAnsi="Times New Roman" w:cs="Times New Roman"/>
          <w:sz w:val="24"/>
          <w:szCs w:val="24"/>
        </w:rPr>
        <w:t xml:space="preserve">se enmarca dentro </w:t>
      </w:r>
      <w:r w:rsidR="00AF27C7">
        <w:rPr>
          <w:rFonts w:ascii="Times New Roman" w:hAnsi="Times New Roman" w:cs="Times New Roman"/>
          <w:sz w:val="24"/>
          <w:szCs w:val="24"/>
        </w:rPr>
        <w:t>la tesis doctoral titulada «</w:t>
      </w:r>
      <w:r w:rsidRPr="00EF61A0">
        <w:rPr>
          <w:rFonts w:ascii="Times New Roman" w:hAnsi="Times New Roman" w:cs="Times New Roman"/>
          <w:sz w:val="24"/>
          <w:szCs w:val="24"/>
        </w:rPr>
        <w:t>Factores que inciden en la valoración de estudiantes de Pedagogía sobre sus competencias digita</w:t>
      </w:r>
      <w:r w:rsidR="003F742B" w:rsidRPr="00EF61A0">
        <w:rPr>
          <w:rFonts w:ascii="Times New Roman" w:hAnsi="Times New Roman" w:cs="Times New Roman"/>
          <w:sz w:val="24"/>
          <w:szCs w:val="24"/>
        </w:rPr>
        <w:t>les: El c</w:t>
      </w:r>
      <w:r w:rsidRPr="00EF61A0">
        <w:rPr>
          <w:rFonts w:ascii="Times New Roman" w:hAnsi="Times New Roman" w:cs="Times New Roman"/>
          <w:sz w:val="24"/>
          <w:szCs w:val="24"/>
        </w:rPr>
        <w:t xml:space="preserve">aso de la </w:t>
      </w:r>
      <w:r w:rsidR="00AF27C7">
        <w:rPr>
          <w:rFonts w:ascii="Times New Roman" w:hAnsi="Times New Roman" w:cs="Times New Roman"/>
          <w:sz w:val="24"/>
          <w:szCs w:val="24"/>
        </w:rPr>
        <w:t>Universidad del Bío-Bío (Chile)</w:t>
      </w:r>
      <w:r w:rsidR="00AF27C7" w:rsidRPr="009119A5">
        <w:rPr>
          <w:rFonts w:ascii="Times New Roman" w:hAnsi="Times New Roman" w:cs="Times New Roman"/>
          <w:sz w:val="24"/>
          <w:szCs w:val="24"/>
        </w:rPr>
        <w:t>»</w:t>
      </w:r>
      <w:r w:rsidR="00163C45">
        <w:rPr>
          <w:rFonts w:ascii="Times New Roman" w:hAnsi="Times New Roman" w:cs="Times New Roman"/>
          <w:sz w:val="24"/>
          <w:szCs w:val="24"/>
        </w:rPr>
        <w:t>, desarrollada en el Programa de Doctorado en Investigación Educ</w:t>
      </w:r>
      <w:r w:rsidR="00E962E9">
        <w:rPr>
          <w:rFonts w:ascii="Times New Roman" w:hAnsi="Times New Roman" w:cs="Times New Roman"/>
          <w:sz w:val="24"/>
          <w:szCs w:val="24"/>
        </w:rPr>
        <w:t xml:space="preserve">ativa: Enseñanza y Aprendizaje de la </w:t>
      </w:r>
      <w:r w:rsidR="00163C45">
        <w:rPr>
          <w:rFonts w:ascii="Times New Roman" w:hAnsi="Times New Roman" w:cs="Times New Roman"/>
          <w:sz w:val="24"/>
          <w:szCs w:val="24"/>
        </w:rPr>
        <w:t xml:space="preserve">Universidad de Alicante, España. </w:t>
      </w:r>
      <w:r w:rsidR="004E58AD">
        <w:rPr>
          <w:rFonts w:ascii="Times New Roman" w:hAnsi="Times New Roman" w:cs="Times New Roman"/>
          <w:sz w:val="24"/>
          <w:szCs w:val="24"/>
        </w:rPr>
        <w:t>Esta tesis ha sido financiada</w:t>
      </w:r>
      <w:r w:rsidRPr="00EF61A0">
        <w:rPr>
          <w:rFonts w:ascii="Times New Roman" w:hAnsi="Times New Roman" w:cs="Times New Roman"/>
          <w:sz w:val="24"/>
          <w:szCs w:val="24"/>
        </w:rPr>
        <w:t xml:space="preserve"> por el Ministerio de Educación de Chile y la Universidad del Bío-Bío, a través del Proyecto MECESUP</w:t>
      </w:r>
      <w:r w:rsidR="00EF61A0">
        <w:rPr>
          <w:rFonts w:ascii="Times New Roman" w:hAnsi="Times New Roman" w:cs="Times New Roman"/>
          <w:sz w:val="24"/>
          <w:szCs w:val="24"/>
        </w:rPr>
        <w:t xml:space="preserve"> UBB</w:t>
      </w:r>
      <w:proofErr w:type="gramStart"/>
      <w:r w:rsidR="00EF61A0">
        <w:rPr>
          <w:rFonts w:ascii="Times New Roman" w:hAnsi="Times New Roman" w:cs="Times New Roman"/>
          <w:sz w:val="24"/>
          <w:szCs w:val="24"/>
        </w:rPr>
        <w:t>:0704</w:t>
      </w:r>
      <w:proofErr w:type="gramEnd"/>
      <w:r w:rsidR="00EF61A0">
        <w:rPr>
          <w:rFonts w:ascii="Times New Roman" w:hAnsi="Times New Roman" w:cs="Times New Roman"/>
          <w:sz w:val="24"/>
          <w:szCs w:val="24"/>
        </w:rPr>
        <w:t>-2011.</w:t>
      </w:r>
    </w:p>
    <w:p w:rsidR="00BB3EF2" w:rsidRPr="00783759" w:rsidRDefault="00BB3EF2" w:rsidP="0092045A">
      <w:pPr>
        <w:pStyle w:val="Textoindependiente"/>
        <w:numPr>
          <w:ilvl w:val="0"/>
          <w:numId w:val="36"/>
        </w:numPr>
        <w:spacing w:before="360" w:after="240" w:line="480" w:lineRule="auto"/>
        <w:ind w:left="357" w:hanging="357"/>
        <w:rPr>
          <w:sz w:val="24"/>
          <w:szCs w:val="24"/>
        </w:rPr>
      </w:pPr>
      <w:r w:rsidRPr="00783759">
        <w:rPr>
          <w:sz w:val="24"/>
          <w:szCs w:val="24"/>
        </w:rPr>
        <w:t>Referencias bibliográficas</w:t>
      </w:r>
    </w:p>
    <w:p w:rsidR="00677612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 xml:space="preserve">Adell, J. (2010). Dimensiones de la competencia digital. Parte II de la Ponencia La Competencia Digital. XXIV Jornadas Pedagógicas de Barakaldo. Disponible en </w:t>
      </w:r>
      <w:hyperlink r:id="rId10" w:history="1">
        <w:r w:rsidR="00105FFC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https://goo.gl/gTqUFk</w:t>
        </w:r>
      </w:hyperlink>
    </w:p>
    <w:p w:rsidR="00105FFC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lastRenderedPageBreak/>
        <w:t>Area, M. (2010). ¿Por qué formar en competencias informacionales y digitales en la educación superior</w:t>
      </w:r>
      <w:proofErr w:type="gramStart"/>
      <w:r w:rsidRPr="005E2CB1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5E2CB1">
        <w:rPr>
          <w:rFonts w:ascii="Times New Roman" w:hAnsi="Times New Roman" w:cs="Times New Roman"/>
          <w:sz w:val="24"/>
          <w:szCs w:val="24"/>
        </w:rPr>
        <w:t xml:space="preserve"> </w:t>
      </w:r>
      <w:r w:rsidRPr="005E2CB1">
        <w:rPr>
          <w:rFonts w:ascii="Times New Roman" w:hAnsi="Times New Roman" w:cs="Times New Roman"/>
          <w:i/>
          <w:sz w:val="24"/>
          <w:szCs w:val="24"/>
        </w:rPr>
        <w:t>Revista de Universidad y Sociedad del Conocimiento (RUSC),</w:t>
      </w:r>
      <w:r w:rsidRPr="005E2CB1">
        <w:rPr>
          <w:rFonts w:ascii="Times New Roman" w:hAnsi="Times New Roman" w:cs="Times New Roman"/>
          <w:sz w:val="24"/>
          <w:szCs w:val="24"/>
        </w:rPr>
        <w:t xml:space="preserve"> 7(2). Recuperado de </w:t>
      </w:r>
      <w:hyperlink r:id="rId11" w:history="1">
        <w:r w:rsidR="00105FFC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http://goo.gl/h2vyrX</w:t>
        </w:r>
      </w:hyperlink>
    </w:p>
    <w:p w:rsidR="001512EC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>Arras, A.M., Torres, C</w:t>
      </w:r>
      <w:proofErr w:type="gramStart"/>
      <w:r w:rsidRPr="005E2CB1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Pr="005E2CB1">
        <w:rPr>
          <w:rFonts w:ascii="Times New Roman" w:hAnsi="Times New Roman" w:cs="Times New Roman"/>
          <w:sz w:val="24"/>
          <w:szCs w:val="24"/>
        </w:rPr>
        <w:t xml:space="preserve"> &amp; García-Valcárcel, A.M. (2011). Competencias en Tecnologías de Información y Comunicación (TIC) de los estudiantes universitarios. </w:t>
      </w:r>
      <w:r w:rsidRPr="005E2CB1">
        <w:rPr>
          <w:rFonts w:ascii="Times New Roman" w:hAnsi="Times New Roman" w:cs="Times New Roman"/>
          <w:i/>
          <w:sz w:val="24"/>
          <w:szCs w:val="24"/>
        </w:rPr>
        <w:t>Revista Latina de Comunicación Social, 66</w:t>
      </w:r>
      <w:r w:rsidRPr="005E2CB1">
        <w:rPr>
          <w:rFonts w:ascii="Times New Roman" w:hAnsi="Times New Roman" w:cs="Times New Roman"/>
          <w:sz w:val="24"/>
          <w:szCs w:val="24"/>
        </w:rPr>
        <w:t>, 130-152. doi:10.4185/RLCS-66</w:t>
      </w:r>
      <w:r w:rsidR="001512EC" w:rsidRPr="005E2CB1">
        <w:rPr>
          <w:rFonts w:ascii="Times New Roman" w:hAnsi="Times New Roman" w:cs="Times New Roman"/>
          <w:sz w:val="24"/>
          <w:szCs w:val="24"/>
        </w:rPr>
        <w:t>-2011-927-130-152/ CrossReflink</w:t>
      </w:r>
    </w:p>
    <w:p w:rsidR="00677612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 xml:space="preserve">Brun, M. (2011). Las tecnologías de la información y comunicaciones en la Formación Inicial Docente en América Latina. Serie Políticas Sociales ,172. Comisión Económica para América Latina y el Caribe (CEPAL). División de Desarrollo Social, Santiago de Chile: Publicación de las Naciones Unidas. Recuperado de </w:t>
      </w:r>
      <w:hyperlink r:id="rId12" w:history="1">
        <w:r w:rsidR="00677BCB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http://goo.gl/zCnwSI</w:t>
        </w:r>
      </w:hyperlink>
    </w:p>
    <w:p w:rsidR="002D7B1A" w:rsidRPr="005E2CB1" w:rsidRDefault="002D7B1A" w:rsidP="006A3F71">
      <w:pPr>
        <w:suppressAutoHyphens/>
        <w:spacing w:before="120" w:after="120" w:line="48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5E2CB1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Cabero, J. (2004). Formación del profesorado. El gran caballo de batalla. </w:t>
      </w:r>
      <w:r w:rsidRPr="005E2CB1">
        <w:rPr>
          <w:rFonts w:ascii="Times New Roman" w:eastAsia="Cambria" w:hAnsi="Times New Roman" w:cs="Times New Roman"/>
          <w:i/>
          <w:sz w:val="24"/>
          <w:szCs w:val="24"/>
          <w:lang w:val="es-ES_tradnl"/>
        </w:rPr>
        <w:t>Comunicación y Pedagogía. Tecnologías y Recursos didácticos,</w:t>
      </w:r>
      <w:r w:rsidRPr="005E2CB1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195, 27-31. Recuperado de </w:t>
      </w:r>
      <w:hyperlink r:id="rId13" w:history="1">
        <w:r w:rsidR="00105FFC" w:rsidRPr="005E2CB1">
          <w:rPr>
            <w:rStyle w:val="Hipervnculo"/>
            <w:rFonts w:ascii="Times New Roman" w:eastAsia="Cambria" w:hAnsi="Times New Roman" w:cs="Times New Roman"/>
            <w:color w:val="auto"/>
            <w:sz w:val="24"/>
            <w:szCs w:val="24"/>
            <w:lang w:val="es-ES_tradnl"/>
          </w:rPr>
          <w:t>http://goo.gl/6wztwb</w:t>
        </w:r>
      </w:hyperlink>
    </w:p>
    <w:p w:rsidR="00677612" w:rsidRPr="005E2CB1" w:rsidRDefault="00034CE9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>Cabero, Llorente &amp;</w:t>
      </w:r>
      <w:r w:rsidR="00677612" w:rsidRPr="005E2CB1">
        <w:rPr>
          <w:rFonts w:ascii="Times New Roman" w:hAnsi="Times New Roman" w:cs="Times New Roman"/>
          <w:sz w:val="24"/>
          <w:szCs w:val="24"/>
        </w:rPr>
        <w:t xml:space="preserve"> Marín (2010). Hacia el diseño de un instrumento de diagnóstico de “competencias tecnológicas del profesorado” universitario. </w:t>
      </w:r>
      <w:r w:rsidR="00677612" w:rsidRPr="005E2CB1">
        <w:rPr>
          <w:rFonts w:ascii="Times New Roman" w:hAnsi="Times New Roman" w:cs="Times New Roman"/>
          <w:i/>
          <w:sz w:val="24"/>
          <w:szCs w:val="24"/>
        </w:rPr>
        <w:t>Revista Iberoamericana de Educación, 52</w:t>
      </w:r>
      <w:r w:rsidR="00677612" w:rsidRPr="005E2CB1">
        <w:rPr>
          <w:rFonts w:ascii="Times New Roman" w:hAnsi="Times New Roman" w:cs="Times New Roman"/>
          <w:sz w:val="24"/>
          <w:szCs w:val="24"/>
        </w:rPr>
        <w:t xml:space="preserve">(7), 1-12.  Recuperado de </w:t>
      </w:r>
      <w:hyperlink r:id="rId14" w:history="1">
        <w:r w:rsidR="00105FFC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http://goo.gl/mbRWdM</w:t>
        </w:r>
      </w:hyperlink>
    </w:p>
    <w:p w:rsidR="00EF7A08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 xml:space="preserve">Cabero, J. &amp; Marín, V. (2014). Miradas sobre la formación del profesorado en tecnologías de información y comunicación (TIC). </w:t>
      </w:r>
      <w:r w:rsidRPr="005E2CB1">
        <w:rPr>
          <w:rFonts w:ascii="Times New Roman" w:hAnsi="Times New Roman" w:cs="Times New Roman"/>
          <w:i/>
          <w:sz w:val="24"/>
          <w:szCs w:val="24"/>
        </w:rPr>
        <w:t>Enl@ce: Revista Venezolana de Información de, Tecnología y Conocimiento, 11</w:t>
      </w:r>
      <w:r w:rsidRPr="005E2CB1">
        <w:rPr>
          <w:rFonts w:ascii="Times New Roman" w:hAnsi="Times New Roman" w:cs="Times New Roman"/>
          <w:sz w:val="24"/>
          <w:szCs w:val="24"/>
        </w:rPr>
        <w:t xml:space="preserve">(2), 11-24. </w:t>
      </w:r>
    </w:p>
    <w:p w:rsidR="00677612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 xml:space="preserve">Camacho, C. y Sánchez, E.F. (1997). </w:t>
      </w:r>
      <w:r w:rsidRPr="005E2CB1">
        <w:rPr>
          <w:rFonts w:ascii="Times New Roman" w:hAnsi="Times New Roman" w:cs="Times New Roman"/>
          <w:i/>
          <w:sz w:val="24"/>
          <w:szCs w:val="24"/>
        </w:rPr>
        <w:t>Psicometría</w:t>
      </w:r>
      <w:r w:rsidRPr="005E2CB1">
        <w:rPr>
          <w:rFonts w:ascii="Times New Roman" w:hAnsi="Times New Roman" w:cs="Times New Roman"/>
          <w:sz w:val="24"/>
          <w:szCs w:val="24"/>
        </w:rPr>
        <w:t xml:space="preserve">. Sevilla: </w:t>
      </w:r>
      <w:proofErr w:type="spellStart"/>
      <w:r w:rsidRPr="005E2CB1">
        <w:rPr>
          <w:rFonts w:ascii="Times New Roman" w:hAnsi="Times New Roman" w:cs="Times New Roman"/>
          <w:sz w:val="24"/>
          <w:szCs w:val="24"/>
        </w:rPr>
        <w:t>Kronos</w:t>
      </w:r>
      <w:proofErr w:type="spellEnd"/>
      <w:r w:rsidRPr="005E2CB1">
        <w:rPr>
          <w:rFonts w:ascii="Times New Roman" w:hAnsi="Times New Roman" w:cs="Times New Roman"/>
          <w:sz w:val="24"/>
          <w:szCs w:val="24"/>
        </w:rPr>
        <w:t>.</w:t>
      </w:r>
    </w:p>
    <w:p w:rsidR="000920E1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 xml:space="preserve">Climént, J. (2010). Reflexiones sobre la educación basada en competencias. </w:t>
      </w:r>
      <w:r w:rsidRPr="005E2CB1">
        <w:rPr>
          <w:rFonts w:ascii="Times New Roman" w:hAnsi="Times New Roman" w:cs="Times New Roman"/>
          <w:i/>
          <w:sz w:val="24"/>
          <w:szCs w:val="24"/>
        </w:rPr>
        <w:t>Revista Complutense de Educación</w:t>
      </w:r>
      <w:r w:rsidRPr="005E2CB1">
        <w:rPr>
          <w:rFonts w:ascii="Times New Roman" w:hAnsi="Times New Roman" w:cs="Times New Roman"/>
          <w:sz w:val="24"/>
          <w:szCs w:val="24"/>
        </w:rPr>
        <w:t xml:space="preserve">, </w:t>
      </w:r>
      <w:r w:rsidRPr="005E2CB1">
        <w:rPr>
          <w:rFonts w:ascii="Times New Roman" w:hAnsi="Times New Roman" w:cs="Times New Roman"/>
          <w:i/>
          <w:sz w:val="24"/>
          <w:szCs w:val="24"/>
        </w:rPr>
        <w:t>21</w:t>
      </w:r>
      <w:r w:rsidRPr="005E2CB1">
        <w:rPr>
          <w:rFonts w:ascii="Times New Roman" w:hAnsi="Times New Roman" w:cs="Times New Roman"/>
          <w:sz w:val="24"/>
          <w:szCs w:val="24"/>
        </w:rPr>
        <w:t>(1), 91–106.</w:t>
      </w:r>
    </w:p>
    <w:p w:rsidR="00B77F30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 xml:space="preserve">Corral, Y. (2009). Validez y confiabilidad de los instrumentos de investigación para la recolección de datos. </w:t>
      </w:r>
      <w:r w:rsidRPr="005E2CB1">
        <w:rPr>
          <w:rFonts w:ascii="Times New Roman" w:hAnsi="Times New Roman" w:cs="Times New Roman"/>
          <w:i/>
          <w:sz w:val="24"/>
          <w:szCs w:val="24"/>
        </w:rPr>
        <w:t>Revista Ciencias de la Educación</w:t>
      </w:r>
      <w:proofErr w:type="gramStart"/>
      <w:r w:rsidRPr="005E2CB1">
        <w:rPr>
          <w:rFonts w:ascii="Times New Roman" w:hAnsi="Times New Roman" w:cs="Times New Roman"/>
          <w:i/>
          <w:sz w:val="24"/>
          <w:szCs w:val="24"/>
        </w:rPr>
        <w:t>,19</w:t>
      </w:r>
      <w:proofErr w:type="gramEnd"/>
      <w:r w:rsidR="00EF7A08" w:rsidRPr="005E2CB1">
        <w:rPr>
          <w:rFonts w:ascii="Times New Roman" w:hAnsi="Times New Roman" w:cs="Times New Roman"/>
          <w:sz w:val="24"/>
          <w:szCs w:val="24"/>
        </w:rPr>
        <w:t xml:space="preserve">(33),228-247. </w:t>
      </w:r>
      <w:r w:rsidRPr="005E2CB1">
        <w:rPr>
          <w:rFonts w:ascii="Times New Roman" w:hAnsi="Times New Roman" w:cs="Times New Roman"/>
          <w:sz w:val="24"/>
          <w:szCs w:val="24"/>
        </w:rPr>
        <w:t xml:space="preserve">Recuperado de </w:t>
      </w:r>
      <w:hyperlink r:id="rId15" w:history="1">
        <w:r w:rsidR="00B77F30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http://goo.gl/xmIe70</w:t>
        </w:r>
      </w:hyperlink>
    </w:p>
    <w:p w:rsidR="00B77F30" w:rsidRPr="005E2CB1" w:rsidRDefault="00677612" w:rsidP="006A3F71">
      <w:pPr>
        <w:spacing w:after="0" w:line="48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>De Saint Pierre, D. (2008). Futuros profesores: ¿por qué formar en competencias digitales</w:t>
      </w:r>
      <w:proofErr w:type="gramStart"/>
      <w:r w:rsidRPr="005E2CB1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5E2CB1">
        <w:rPr>
          <w:rFonts w:ascii="Times New Roman" w:hAnsi="Times New Roman" w:cs="Times New Roman"/>
          <w:sz w:val="24"/>
          <w:szCs w:val="24"/>
        </w:rPr>
        <w:t xml:space="preserve"> Enlaces. Ministerio de Educación. Chile. Recuperado de </w:t>
      </w:r>
      <w:hyperlink r:id="rId16" w:history="1">
        <w:r w:rsidR="00B77F30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http://goo.gl/2nYaew</w:t>
        </w:r>
      </w:hyperlink>
    </w:p>
    <w:p w:rsidR="009609BA" w:rsidRPr="005E2CB1" w:rsidRDefault="009609BA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lastRenderedPageBreak/>
        <w:t xml:space="preserve">Diario Oficial de la Unión Europea (2006). Recomendación del Parlamento Europeo y del Consejo de 18 de diciembre de 2006 sobre las competencias clave para el aprendizaje permanente. Recuperado de  </w:t>
      </w:r>
      <w:hyperlink r:id="rId17" w:history="1">
        <w:r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http://goo.gl/1k3DLc</w:t>
        </w:r>
      </w:hyperlink>
    </w:p>
    <w:p w:rsidR="00B77F30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 xml:space="preserve">Flores Lueg, C. (2014). Competencia digital docente: desempeños didácticos en la formación inicial del profesorado. </w:t>
      </w:r>
      <w:r w:rsidRPr="005E2CB1">
        <w:rPr>
          <w:rFonts w:ascii="Times New Roman" w:hAnsi="Times New Roman" w:cs="Times New Roman"/>
          <w:i/>
          <w:sz w:val="24"/>
          <w:szCs w:val="24"/>
        </w:rPr>
        <w:t>Revista Científica de Educación y Comunicación. Hachetetepe</w:t>
      </w:r>
      <w:r w:rsidRPr="005E2CB1">
        <w:rPr>
          <w:rFonts w:ascii="Times New Roman" w:hAnsi="Times New Roman" w:cs="Times New Roman"/>
          <w:sz w:val="24"/>
          <w:szCs w:val="24"/>
        </w:rPr>
        <w:t xml:space="preserve">, 9, 55-70. Recuperado de </w:t>
      </w:r>
      <w:hyperlink r:id="rId18" w:history="1">
        <w:r w:rsidR="00B77F30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http://goo.gl/N27Rsz</w:t>
        </w:r>
      </w:hyperlink>
    </w:p>
    <w:p w:rsidR="00677612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>García-Valcárcel, A</w:t>
      </w:r>
      <w:proofErr w:type="gramStart"/>
      <w:r w:rsidRPr="005E2CB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E2CB1">
        <w:rPr>
          <w:rFonts w:ascii="Times New Roman" w:hAnsi="Times New Roman" w:cs="Times New Roman"/>
          <w:sz w:val="24"/>
          <w:szCs w:val="24"/>
        </w:rPr>
        <w:t xml:space="preserve">2011). </w:t>
      </w:r>
      <w:r w:rsidRPr="005E2CB1">
        <w:rPr>
          <w:rFonts w:ascii="Times New Roman" w:hAnsi="Times New Roman" w:cs="Times New Roman"/>
          <w:i/>
          <w:sz w:val="24"/>
          <w:szCs w:val="24"/>
        </w:rPr>
        <w:t>Integración de las TIC en la docencia universitaria</w:t>
      </w:r>
      <w:r w:rsidR="00A8659C" w:rsidRPr="005E2CB1">
        <w:rPr>
          <w:rFonts w:ascii="Times New Roman" w:hAnsi="Times New Roman" w:cs="Times New Roman"/>
          <w:sz w:val="24"/>
          <w:szCs w:val="24"/>
        </w:rPr>
        <w:t>. España: Netbiblo.</w:t>
      </w:r>
    </w:p>
    <w:p w:rsidR="00677612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>Gisbert, Espuny &amp;  González, 2011. INCOTIC. Una herramienta para la @</w:t>
      </w:r>
      <w:proofErr w:type="spellStart"/>
      <w:r w:rsidRPr="005E2CB1">
        <w:rPr>
          <w:rFonts w:ascii="Times New Roman" w:hAnsi="Times New Roman" w:cs="Times New Roman"/>
          <w:sz w:val="24"/>
          <w:szCs w:val="24"/>
        </w:rPr>
        <w:t>utoevaluación</w:t>
      </w:r>
      <w:proofErr w:type="spellEnd"/>
      <w:r w:rsidRPr="005E2CB1">
        <w:rPr>
          <w:rFonts w:ascii="Times New Roman" w:hAnsi="Times New Roman" w:cs="Times New Roman"/>
          <w:sz w:val="24"/>
          <w:szCs w:val="24"/>
        </w:rPr>
        <w:t xml:space="preserve"> diagnóstica de la competencia digital en la universidad. </w:t>
      </w:r>
      <w:r w:rsidRPr="005E2CB1">
        <w:rPr>
          <w:rFonts w:ascii="Times New Roman" w:hAnsi="Times New Roman" w:cs="Times New Roman"/>
          <w:i/>
          <w:sz w:val="24"/>
          <w:szCs w:val="24"/>
        </w:rPr>
        <w:t>Profesorado. Revista de currículum y formación del profesorado, 15</w:t>
      </w:r>
      <w:r w:rsidRPr="005E2CB1">
        <w:rPr>
          <w:rFonts w:ascii="Times New Roman" w:hAnsi="Times New Roman" w:cs="Times New Roman"/>
          <w:sz w:val="24"/>
          <w:szCs w:val="24"/>
        </w:rPr>
        <w:t xml:space="preserve"> (1), 75-90. Recuperado de </w:t>
      </w:r>
      <w:hyperlink r:id="rId19" w:history="1">
        <w:r w:rsidR="00105FFC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http://goo.gl/p0IBt7</w:t>
        </w:r>
      </w:hyperlink>
    </w:p>
    <w:p w:rsidR="00677612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 xml:space="preserve">Gutiérrez, I. (2014). Perfil del profesor universitario español en torno a las competencias en tecnologías de la información y de la comunicación. </w:t>
      </w:r>
      <w:r w:rsidRPr="005E2CB1">
        <w:rPr>
          <w:rFonts w:ascii="Times New Roman" w:hAnsi="Times New Roman" w:cs="Times New Roman"/>
          <w:i/>
          <w:sz w:val="24"/>
          <w:szCs w:val="24"/>
        </w:rPr>
        <w:t xml:space="preserve">Pixel-Bit. Revista de Medios y Educación, </w:t>
      </w:r>
      <w:r w:rsidRPr="005E2CB1">
        <w:rPr>
          <w:rFonts w:ascii="Times New Roman" w:hAnsi="Times New Roman" w:cs="Times New Roman"/>
          <w:sz w:val="24"/>
          <w:szCs w:val="24"/>
        </w:rPr>
        <w:t xml:space="preserve">44, 51-65.  </w:t>
      </w:r>
      <w:proofErr w:type="gramStart"/>
      <w:r w:rsidRPr="005E2CB1">
        <w:rPr>
          <w:rFonts w:ascii="Times New Roman" w:hAnsi="Times New Roman" w:cs="Times New Roman"/>
          <w:sz w:val="24"/>
          <w:szCs w:val="24"/>
        </w:rPr>
        <w:t>doi</w:t>
      </w:r>
      <w:proofErr w:type="gramEnd"/>
      <w:r w:rsidRPr="005E2CB1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="00677BCB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http://dx.doi.org/10.12795/pixelbit.2014.i44.04</w:t>
        </w:r>
      </w:hyperlink>
    </w:p>
    <w:p w:rsidR="009609BA" w:rsidRPr="005E2CB1" w:rsidRDefault="009609BA" w:rsidP="006A3F71">
      <w:pPr>
        <w:suppressAutoHyphens/>
        <w:spacing w:before="120" w:after="120" w:line="48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</w:pPr>
      <w:proofErr w:type="gramStart"/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International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Society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for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Technology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in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Education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(2008).</w:t>
      </w:r>
      <w:proofErr w:type="gramEnd"/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 xml:space="preserve"> </w:t>
      </w:r>
      <w:proofErr w:type="gramStart"/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National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Educational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Technology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Standards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for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Teachers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(NETS-T), </w:t>
      </w:r>
      <w:r w:rsidRPr="005E2CB1">
        <w:rPr>
          <w:rFonts w:ascii="Times New Roman" w:eastAsia="SimSun" w:hAnsi="Times New Roman" w:cs="Times New Roman"/>
          <w:i/>
          <w:kern w:val="2"/>
          <w:sz w:val="24"/>
          <w:szCs w:val="24"/>
          <w:lang w:val="en-US" w:eastAsia="zh-CN"/>
        </w:rPr>
        <w:t>Second</w:t>
      </w:r>
      <w:r w:rsidRPr="005E2CB1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i/>
          <w:kern w:val="2"/>
          <w:sz w:val="24"/>
          <w:szCs w:val="24"/>
          <w:lang w:val="en-US" w:eastAsia="zh-CN"/>
        </w:rPr>
        <w:t>Edition.</w:t>
      </w:r>
      <w:proofErr w:type="gramEnd"/>
      <w:r w:rsidRPr="005E2CB1"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zh-CN"/>
        </w:rPr>
        <w:t xml:space="preserve"> </w:t>
      </w:r>
      <w:r w:rsidRPr="005E2CB1">
        <w:rPr>
          <w:rFonts w:ascii="Times New Roman" w:eastAsia="SimSun" w:hAnsi="Times New Roman" w:cs="Times New Roman"/>
          <w:i/>
          <w:kern w:val="2"/>
          <w:sz w:val="24"/>
          <w:szCs w:val="24"/>
          <w:lang w:val="es-MX" w:eastAsia="zh-CN"/>
        </w:rPr>
        <w:t>ISTE®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.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(Versión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en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español).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Recuperado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de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hyperlink r:id="rId21" w:history="1">
        <w:r w:rsidR="00105FFC" w:rsidRPr="005E2CB1">
          <w:rPr>
            <w:rStyle w:val="Hipervnculo"/>
            <w:rFonts w:ascii="Times New Roman" w:eastAsia="Times New Roman" w:hAnsi="Times New Roman" w:cs="Times New Roman"/>
            <w:color w:val="auto"/>
            <w:kern w:val="2"/>
            <w:sz w:val="24"/>
            <w:szCs w:val="24"/>
            <w:lang w:val="es-MX" w:eastAsia="zh-CN"/>
          </w:rPr>
          <w:t>http://goo.gl/Xt9CET</w:t>
        </w:r>
      </w:hyperlink>
    </w:p>
    <w:p w:rsidR="00677612" w:rsidRPr="005E2CB1" w:rsidRDefault="00677BCB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>Mengual, S. &amp;</w:t>
      </w:r>
      <w:r w:rsidR="00677612" w:rsidRPr="005E2CB1">
        <w:rPr>
          <w:rFonts w:ascii="Times New Roman" w:hAnsi="Times New Roman" w:cs="Times New Roman"/>
          <w:sz w:val="24"/>
          <w:szCs w:val="24"/>
        </w:rPr>
        <w:t xml:space="preserve"> Roig, R. (2012). La enseñanza y las competencias TIC en el contexto universitario. En Sandoval, Y</w:t>
      </w:r>
      <w:proofErr w:type="gramStart"/>
      <w:r w:rsidR="00677612" w:rsidRPr="005E2CB1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="00677612" w:rsidRPr="005E2CB1">
        <w:rPr>
          <w:rFonts w:ascii="Times New Roman" w:hAnsi="Times New Roman" w:cs="Times New Roman"/>
          <w:sz w:val="24"/>
          <w:szCs w:val="24"/>
        </w:rPr>
        <w:t xml:space="preserve"> Aren</w:t>
      </w:r>
      <w:r w:rsidR="00034CE9" w:rsidRPr="005E2CB1">
        <w:rPr>
          <w:rFonts w:ascii="Times New Roman" w:hAnsi="Times New Roman" w:cs="Times New Roman"/>
          <w:sz w:val="24"/>
          <w:szCs w:val="24"/>
        </w:rPr>
        <w:t>as, A. , López, E., Cabero, J. &amp;</w:t>
      </w:r>
      <w:r w:rsidR="00677612" w:rsidRPr="005E2CB1">
        <w:rPr>
          <w:rFonts w:ascii="Times New Roman" w:hAnsi="Times New Roman" w:cs="Times New Roman"/>
          <w:sz w:val="24"/>
          <w:szCs w:val="24"/>
        </w:rPr>
        <w:t xml:space="preserve"> Aguared, J.I.  (Coords.). </w:t>
      </w:r>
      <w:r w:rsidR="00677612" w:rsidRPr="005E2CB1">
        <w:rPr>
          <w:rFonts w:ascii="Times New Roman" w:hAnsi="Times New Roman" w:cs="Times New Roman"/>
          <w:i/>
          <w:sz w:val="24"/>
          <w:szCs w:val="24"/>
        </w:rPr>
        <w:t>Las tecnologías de la información en contextos educativos</w:t>
      </w:r>
      <w:r w:rsidR="00677612" w:rsidRPr="005E2CB1">
        <w:rPr>
          <w:rFonts w:ascii="Times New Roman" w:hAnsi="Times New Roman" w:cs="Times New Roman"/>
          <w:sz w:val="24"/>
          <w:szCs w:val="24"/>
        </w:rPr>
        <w:t xml:space="preserve"> (pp. 17-24). Colombia: Universidad Santiago de Cali. Recuperado de </w:t>
      </w:r>
      <w:hyperlink r:id="rId22" w:history="1">
        <w:r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http://goo.gl/zRpaHu</w:t>
        </w:r>
      </w:hyperlink>
    </w:p>
    <w:p w:rsidR="00677612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>M</w:t>
      </w:r>
      <w:r w:rsidR="003B4041" w:rsidRPr="005E2CB1">
        <w:rPr>
          <w:rFonts w:ascii="Times New Roman" w:hAnsi="Times New Roman" w:cs="Times New Roman"/>
          <w:sz w:val="24"/>
          <w:szCs w:val="24"/>
        </w:rPr>
        <w:t xml:space="preserve">inisterio de Educación de Chile </w:t>
      </w:r>
      <w:r w:rsidRPr="005E2CB1">
        <w:rPr>
          <w:rFonts w:ascii="Times New Roman" w:hAnsi="Times New Roman" w:cs="Times New Roman"/>
          <w:sz w:val="24"/>
          <w:szCs w:val="24"/>
        </w:rPr>
        <w:t xml:space="preserve">(2006). </w:t>
      </w:r>
      <w:r w:rsidRPr="005E2CB1">
        <w:rPr>
          <w:rFonts w:ascii="Times New Roman" w:hAnsi="Times New Roman" w:cs="Times New Roman"/>
          <w:i/>
          <w:sz w:val="24"/>
          <w:szCs w:val="24"/>
        </w:rPr>
        <w:t>Estándares TIC para la FID Competencias para la formación Docente</w:t>
      </w:r>
      <w:r w:rsidRPr="005E2CB1">
        <w:rPr>
          <w:rFonts w:ascii="Times New Roman" w:hAnsi="Times New Roman" w:cs="Times New Roman"/>
          <w:sz w:val="24"/>
          <w:szCs w:val="24"/>
        </w:rPr>
        <w:t>. (Primera Parte). Santiago de Chile. Recuperado d</w:t>
      </w:r>
      <w:r w:rsidR="00EF61A0" w:rsidRPr="005E2CB1">
        <w:rPr>
          <w:rFonts w:ascii="Times New Roman" w:hAnsi="Times New Roman" w:cs="Times New Roman"/>
          <w:sz w:val="24"/>
          <w:szCs w:val="24"/>
        </w:rPr>
        <w:t xml:space="preserve">e </w:t>
      </w:r>
      <w:r w:rsidRPr="005E2CB1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677BCB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www.enlaces.cl</w:t>
        </w:r>
      </w:hyperlink>
    </w:p>
    <w:p w:rsidR="00677612" w:rsidRPr="005E2CB1" w:rsidRDefault="00677612" w:rsidP="006A3F71">
      <w:pPr>
        <w:spacing w:after="0" w:line="48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>Ministerio de Educación de Chile [ENLACES</w:t>
      </w:r>
      <w:proofErr w:type="gramStart"/>
      <w:r w:rsidRPr="005E2CB1">
        <w:rPr>
          <w:rFonts w:ascii="Times New Roman" w:hAnsi="Times New Roman" w:cs="Times New Roman"/>
          <w:sz w:val="24"/>
          <w:szCs w:val="24"/>
        </w:rPr>
        <w:t>](</w:t>
      </w:r>
      <w:proofErr w:type="gramEnd"/>
      <w:r w:rsidRPr="005E2CB1">
        <w:rPr>
          <w:rFonts w:ascii="Times New Roman" w:hAnsi="Times New Roman" w:cs="Times New Roman"/>
          <w:sz w:val="24"/>
          <w:szCs w:val="24"/>
        </w:rPr>
        <w:t xml:space="preserve">2008). </w:t>
      </w:r>
      <w:r w:rsidRPr="005E2CB1">
        <w:rPr>
          <w:rFonts w:ascii="Times New Roman" w:hAnsi="Times New Roman" w:cs="Times New Roman"/>
          <w:i/>
          <w:sz w:val="24"/>
          <w:szCs w:val="24"/>
        </w:rPr>
        <w:t>Estándares en Tecnología de la Información y la Comunicación para la Formación Inicial Docente</w:t>
      </w:r>
      <w:r w:rsidRPr="005E2CB1">
        <w:rPr>
          <w:rFonts w:ascii="Times New Roman" w:hAnsi="Times New Roman" w:cs="Times New Roman"/>
          <w:sz w:val="24"/>
          <w:szCs w:val="24"/>
        </w:rPr>
        <w:t xml:space="preserve">. Una propuesta en el contexto chileno. Recuperado de </w:t>
      </w:r>
      <w:hyperlink r:id="rId24" w:history="1">
        <w:r w:rsidR="00A6707F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http://goo.gl/PqYtiD</w:t>
        </w:r>
      </w:hyperlink>
    </w:p>
    <w:p w:rsidR="000920E1" w:rsidRPr="005E2CB1" w:rsidRDefault="000920E1" w:rsidP="006A3F71">
      <w:pPr>
        <w:suppressAutoHyphens/>
        <w:spacing w:before="120" w:after="120" w:line="480" w:lineRule="auto"/>
        <w:jc w:val="both"/>
        <w:rPr>
          <w:rFonts w:ascii="Times New Roman" w:eastAsia="Cambria" w:hAnsi="Times New Roman" w:cs="Times New Roman"/>
          <w:sz w:val="24"/>
          <w:szCs w:val="28"/>
          <w:lang w:val="es-ES_tradnl"/>
        </w:rPr>
      </w:pPr>
      <w:r w:rsidRPr="005E2CB1">
        <w:rPr>
          <w:rFonts w:ascii="Times New Roman" w:eastAsia="Cambria" w:hAnsi="Times New Roman" w:cs="Times New Roman"/>
          <w:sz w:val="24"/>
          <w:szCs w:val="24"/>
          <w:lang w:val="es-ES_tradnl"/>
        </w:rPr>
        <w:lastRenderedPageBreak/>
        <w:t xml:space="preserve">Ministerio de Educación Nacional Colombia (2008). </w:t>
      </w:r>
      <w:r w:rsidRPr="005E2CB1">
        <w:rPr>
          <w:rFonts w:ascii="Times New Roman" w:eastAsia="Cambria" w:hAnsi="Times New Roman" w:cs="Times New Roman"/>
          <w:sz w:val="24"/>
          <w:szCs w:val="28"/>
          <w:lang w:val="es-ES_tradnl"/>
        </w:rPr>
        <w:t xml:space="preserve">Ruta de Apropiación de TIC para el Desarrollo Profesional Docente –RUTA. Recuperado de </w:t>
      </w:r>
      <w:hyperlink r:id="rId25" w:history="1">
        <w:r w:rsidRPr="005E2CB1">
          <w:rPr>
            <w:rStyle w:val="Hipervnculo"/>
            <w:rFonts w:ascii="Times New Roman" w:eastAsia="Cambria" w:hAnsi="Times New Roman" w:cs="Times New Roman"/>
            <w:color w:val="auto"/>
            <w:sz w:val="24"/>
            <w:szCs w:val="28"/>
            <w:lang w:val="es-ES_tradnl"/>
          </w:rPr>
          <w:t>http://goo.gl/rXQxzo</w:t>
        </w:r>
      </w:hyperlink>
    </w:p>
    <w:p w:rsidR="00B77F30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 xml:space="preserve">Prendes, M.P. &amp; Castañeda, L. (2010). </w:t>
      </w:r>
      <w:r w:rsidRPr="005E2CB1">
        <w:rPr>
          <w:rFonts w:ascii="Times New Roman" w:hAnsi="Times New Roman" w:cs="Times New Roman"/>
          <w:i/>
          <w:sz w:val="24"/>
          <w:szCs w:val="24"/>
        </w:rPr>
        <w:t>Enseñanza superior, profesores y TIC. Estrategias de evaluación, investigación e innovación educativa</w:t>
      </w:r>
      <w:r w:rsidRPr="005E2CB1">
        <w:rPr>
          <w:rFonts w:ascii="Times New Roman" w:hAnsi="Times New Roman" w:cs="Times New Roman"/>
          <w:sz w:val="24"/>
          <w:szCs w:val="24"/>
        </w:rPr>
        <w:t>. Sevilla: Editorial MAD,</w:t>
      </w:r>
      <w:r w:rsidR="00EF61A0" w:rsidRPr="005E2CB1">
        <w:rPr>
          <w:rFonts w:ascii="Times New Roman" w:hAnsi="Times New Roman" w:cs="Times New Roman"/>
          <w:sz w:val="24"/>
          <w:szCs w:val="24"/>
        </w:rPr>
        <w:t xml:space="preserve"> </w:t>
      </w:r>
      <w:r w:rsidRPr="005E2CB1">
        <w:rPr>
          <w:rFonts w:ascii="Times New Roman" w:hAnsi="Times New Roman" w:cs="Times New Roman"/>
          <w:sz w:val="24"/>
          <w:szCs w:val="24"/>
        </w:rPr>
        <w:t>S.L.</w:t>
      </w:r>
    </w:p>
    <w:p w:rsidR="00677612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 xml:space="preserve">Prendes, M.P. &amp; Gutiérrez, I. (2013). Competencias tecnológicas del profesorado en las universidades españolas. </w:t>
      </w:r>
      <w:r w:rsidRPr="005E2CB1">
        <w:rPr>
          <w:rFonts w:ascii="Times New Roman" w:hAnsi="Times New Roman" w:cs="Times New Roman"/>
          <w:i/>
          <w:sz w:val="24"/>
          <w:szCs w:val="24"/>
        </w:rPr>
        <w:t>Revista de Educación, 361</w:t>
      </w:r>
      <w:r w:rsidRPr="005E2CB1">
        <w:rPr>
          <w:rFonts w:ascii="Times New Roman" w:hAnsi="Times New Roman" w:cs="Times New Roman"/>
          <w:sz w:val="24"/>
          <w:szCs w:val="24"/>
        </w:rPr>
        <w:t xml:space="preserve">, 196-222. </w:t>
      </w:r>
      <w:proofErr w:type="gramStart"/>
      <w:r w:rsidRPr="005E2CB1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5E2CB1">
        <w:rPr>
          <w:rFonts w:ascii="Times New Roman" w:hAnsi="Times New Roman" w:cs="Times New Roman"/>
          <w:sz w:val="24"/>
          <w:szCs w:val="24"/>
        </w:rPr>
        <w:t>10.4438/1988-592X-RE-2011-361-140</w:t>
      </w:r>
    </w:p>
    <w:p w:rsidR="00677612" w:rsidRPr="005E2CB1" w:rsidRDefault="00677612" w:rsidP="006A3F71">
      <w:pPr>
        <w:spacing w:after="0" w:line="48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 xml:space="preserve">Prendes, M.P. (Dir.) (2010). Competencias TIC para la docencia en la Universidad Pública española. Indicadores y propuestas para la definición de buenas prácticas. Programa de estudio y Análisis. Recuperado de </w:t>
      </w:r>
      <w:hyperlink r:id="rId26" w:history="1">
        <w:r w:rsidR="00677BCB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http://goo.gl/L1BRS4</w:t>
        </w:r>
      </w:hyperlink>
    </w:p>
    <w:p w:rsidR="002D212A" w:rsidRPr="005E2CB1" w:rsidRDefault="002D212A" w:rsidP="006A3F71">
      <w:pPr>
        <w:tabs>
          <w:tab w:val="left" w:pos="2500"/>
        </w:tabs>
        <w:suppressAutoHyphens/>
        <w:spacing w:before="120" w:after="120" w:line="48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</w:pPr>
      <w:r w:rsidRPr="005E2CB1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Suárez-Rodríguez, J., M., Almerich, G., Díaz-García, I. y Fernández-Piqueras, R. (2012).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 xml:space="preserve">Competencias del profesorado en las TIC. Influencia de factores personales y contextuales. </w:t>
      </w:r>
      <w:r w:rsidRPr="005E2CB1">
        <w:rPr>
          <w:rFonts w:ascii="Times New Roman" w:eastAsia="SimSun" w:hAnsi="Times New Roman" w:cs="Times New Roman"/>
          <w:i/>
          <w:kern w:val="2"/>
          <w:sz w:val="24"/>
          <w:szCs w:val="24"/>
          <w:lang w:val="es-MX" w:eastAsia="zh-CN"/>
        </w:rPr>
        <w:t>Universitas Psychologica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 xml:space="preserve">, </w:t>
      </w:r>
      <w:r w:rsidRPr="005E2CB1">
        <w:rPr>
          <w:rFonts w:ascii="Times New Roman" w:eastAsia="SimSun" w:hAnsi="Times New Roman" w:cs="Times New Roman"/>
          <w:i/>
          <w:kern w:val="2"/>
          <w:sz w:val="24"/>
          <w:szCs w:val="24"/>
          <w:lang w:val="es-MX" w:eastAsia="zh-CN"/>
        </w:rPr>
        <w:t>11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 xml:space="preserve">(1), 293-309. Recuperado de </w:t>
      </w:r>
      <w:hyperlink r:id="rId27" w:history="1">
        <w:r w:rsidRPr="005E2CB1">
          <w:rPr>
            <w:rStyle w:val="Hipervnculo"/>
            <w:rFonts w:ascii="Times New Roman" w:eastAsia="SimSun" w:hAnsi="Times New Roman" w:cs="Times New Roman"/>
            <w:color w:val="auto"/>
            <w:kern w:val="2"/>
            <w:sz w:val="24"/>
            <w:szCs w:val="24"/>
            <w:lang w:val="es-MX" w:eastAsia="zh-CN"/>
          </w:rPr>
          <w:t>http://goo.gl/hKGyoH</w:t>
        </w:r>
      </w:hyperlink>
    </w:p>
    <w:p w:rsidR="00677612" w:rsidRPr="005E2CB1" w:rsidRDefault="00677612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 xml:space="preserve">UNESCO (2004). Las Tecnologías de la Información y la Comunicación en la Formación Docente. Guía de Planificación. División de Educación Superior. Uruguay: Ediciones TRILCE. Recuperado de </w:t>
      </w:r>
      <w:hyperlink r:id="rId28" w:history="1">
        <w:r w:rsidR="00105FFC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http://goo.gl/iSTQhO</w:t>
        </w:r>
      </w:hyperlink>
    </w:p>
    <w:p w:rsidR="000920E1" w:rsidRPr="005E2CB1" w:rsidRDefault="000920E1" w:rsidP="006A3F71">
      <w:pPr>
        <w:suppressAutoHyphens/>
        <w:spacing w:before="120" w:after="120" w:line="48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</w:pP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UNESCO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(2008).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Times New Roman" w:hAnsi="Times New Roman" w:cs="Times New Roman"/>
          <w:i/>
          <w:kern w:val="2"/>
          <w:sz w:val="24"/>
          <w:szCs w:val="24"/>
          <w:lang w:val="es-MX" w:eastAsia="zh-CN"/>
        </w:rPr>
        <w:t xml:space="preserve">Norma de </w:t>
      </w:r>
      <w:r w:rsidRPr="005E2CB1">
        <w:rPr>
          <w:rFonts w:ascii="Times New Roman" w:eastAsia="SimSun" w:hAnsi="Times New Roman" w:cs="Times New Roman"/>
          <w:i/>
          <w:kern w:val="2"/>
          <w:sz w:val="24"/>
          <w:szCs w:val="24"/>
          <w:lang w:val="es-MX" w:eastAsia="zh-CN"/>
        </w:rPr>
        <w:t>Estándares</w:t>
      </w:r>
      <w:r w:rsidRPr="005E2CB1">
        <w:rPr>
          <w:rFonts w:ascii="Times New Roman" w:eastAsia="Times New Roman" w:hAnsi="Times New Roman" w:cs="Times New Roman"/>
          <w:i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i/>
          <w:kern w:val="2"/>
          <w:sz w:val="24"/>
          <w:szCs w:val="24"/>
          <w:lang w:val="es-MX" w:eastAsia="zh-CN"/>
        </w:rPr>
        <w:t>de</w:t>
      </w:r>
      <w:r w:rsidRPr="005E2CB1">
        <w:rPr>
          <w:rFonts w:ascii="Times New Roman" w:eastAsia="Times New Roman" w:hAnsi="Times New Roman" w:cs="Times New Roman"/>
          <w:i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i/>
          <w:kern w:val="2"/>
          <w:sz w:val="24"/>
          <w:szCs w:val="24"/>
          <w:lang w:val="es-MX" w:eastAsia="zh-CN"/>
        </w:rPr>
        <w:t>competencias</w:t>
      </w:r>
      <w:r w:rsidRPr="005E2CB1">
        <w:rPr>
          <w:rFonts w:ascii="Times New Roman" w:eastAsia="Times New Roman" w:hAnsi="Times New Roman" w:cs="Times New Roman"/>
          <w:i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i/>
          <w:kern w:val="2"/>
          <w:sz w:val="24"/>
          <w:szCs w:val="24"/>
          <w:lang w:val="es-MX" w:eastAsia="zh-CN"/>
        </w:rPr>
        <w:t>TIC</w:t>
      </w:r>
      <w:r w:rsidRPr="005E2CB1">
        <w:rPr>
          <w:rFonts w:ascii="Times New Roman" w:eastAsia="Times New Roman" w:hAnsi="Times New Roman" w:cs="Times New Roman"/>
          <w:i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i/>
          <w:kern w:val="2"/>
          <w:sz w:val="24"/>
          <w:szCs w:val="24"/>
          <w:lang w:val="es-MX" w:eastAsia="zh-CN"/>
        </w:rPr>
        <w:t>para</w:t>
      </w:r>
      <w:r w:rsidRPr="005E2CB1">
        <w:rPr>
          <w:rFonts w:ascii="Times New Roman" w:eastAsia="Times New Roman" w:hAnsi="Times New Roman" w:cs="Times New Roman"/>
          <w:i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i/>
          <w:kern w:val="2"/>
          <w:sz w:val="24"/>
          <w:szCs w:val="24"/>
          <w:lang w:val="es-MX" w:eastAsia="zh-CN"/>
        </w:rPr>
        <w:t>docentes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.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Organización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de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las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Naciones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Unidas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para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la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Educación,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la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Ciencia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y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la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Cultura.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Recuperado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de</w:t>
      </w:r>
      <w:r w:rsidRPr="005E2CB1">
        <w:rPr>
          <w:rFonts w:ascii="Times New Roman" w:eastAsia="Times New Roman" w:hAnsi="Times New Roman" w:cs="Times New Roman"/>
          <w:kern w:val="2"/>
          <w:sz w:val="24"/>
          <w:szCs w:val="24"/>
          <w:lang w:val="es-MX" w:eastAsia="zh-CN"/>
        </w:rPr>
        <w:t xml:space="preserve">   </w:t>
      </w:r>
      <w:hyperlink r:id="rId29" w:history="1">
        <w:r w:rsidR="002D212A" w:rsidRPr="005E2CB1">
          <w:rPr>
            <w:rStyle w:val="Hipervnculo"/>
            <w:rFonts w:ascii="Times New Roman" w:eastAsia="Times New Roman" w:hAnsi="Times New Roman" w:cs="Times New Roman"/>
            <w:color w:val="auto"/>
            <w:kern w:val="2"/>
            <w:sz w:val="24"/>
            <w:szCs w:val="24"/>
            <w:lang w:val="es-MX" w:eastAsia="zh-CN"/>
          </w:rPr>
          <w:t>http://goo.gl/Ww5VCV</w:t>
        </w:r>
      </w:hyperlink>
    </w:p>
    <w:p w:rsidR="00677612" w:rsidRPr="005E2CB1" w:rsidRDefault="00677612" w:rsidP="006A3F71">
      <w:pPr>
        <w:spacing w:after="0" w:line="48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</w:rPr>
      </w:pPr>
      <w:r w:rsidRPr="005E2CB1">
        <w:rPr>
          <w:rFonts w:ascii="Times New Roman" w:hAnsi="Times New Roman" w:cs="Times New Roman"/>
          <w:sz w:val="24"/>
          <w:szCs w:val="24"/>
        </w:rPr>
        <w:t xml:space="preserve">Vaillant, D. (2013). </w:t>
      </w:r>
      <w:r w:rsidRPr="005E2CB1">
        <w:rPr>
          <w:rFonts w:ascii="Times New Roman" w:hAnsi="Times New Roman" w:cs="Times New Roman"/>
          <w:i/>
          <w:sz w:val="24"/>
          <w:szCs w:val="24"/>
        </w:rPr>
        <w:t>Integración de TIC en los sistemas de formación docente inicial y continua para la Educación Básica en América Latina</w:t>
      </w:r>
      <w:r w:rsidRPr="005E2CB1">
        <w:rPr>
          <w:rFonts w:ascii="Times New Roman" w:hAnsi="Times New Roman" w:cs="Times New Roman"/>
          <w:sz w:val="24"/>
          <w:szCs w:val="24"/>
        </w:rPr>
        <w:t xml:space="preserve">. Argentina: Fondo de las Naciones Unidas para la Infancia (UNICEF). Recuperado de </w:t>
      </w:r>
      <w:hyperlink r:id="rId30" w:history="1">
        <w:r w:rsidR="001512EC" w:rsidRPr="005E2CB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http://goo.gl/Vg8lcP</w:t>
        </w:r>
      </w:hyperlink>
    </w:p>
    <w:p w:rsidR="00406E3C" w:rsidRPr="005E2CB1" w:rsidRDefault="00406E3C" w:rsidP="006A3F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Valverde, J</w:t>
      </w:r>
      <w:proofErr w:type="gramStart"/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>. ,</w:t>
      </w:r>
      <w:proofErr w:type="gramEnd"/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 xml:space="preserve"> Garrido, M.C. y Fernández, R. (2010). Enseñar y aprender con tecnologías: Un modelo teórico para las Buenas Prácticas con TIC. </w:t>
      </w:r>
      <w:r w:rsidRPr="005E2CB1">
        <w:rPr>
          <w:rFonts w:ascii="Times New Roman" w:eastAsia="SimSun" w:hAnsi="Times New Roman" w:cs="Times New Roman"/>
          <w:i/>
          <w:kern w:val="2"/>
          <w:sz w:val="24"/>
          <w:szCs w:val="24"/>
          <w:lang w:val="es-MX" w:eastAsia="zh-CN"/>
        </w:rPr>
        <w:t>TESI, 11</w:t>
      </w:r>
      <w:r w:rsidRPr="005E2CB1">
        <w:rPr>
          <w:rFonts w:ascii="Times New Roman" w:eastAsia="SimSun" w:hAnsi="Times New Roman" w:cs="Times New Roman"/>
          <w:kern w:val="2"/>
          <w:sz w:val="24"/>
          <w:szCs w:val="24"/>
          <w:lang w:val="es-MX" w:eastAsia="zh-CN"/>
        </w:rPr>
        <w:t xml:space="preserve"> (3),  203-229. Recuperado de </w:t>
      </w:r>
      <w:hyperlink r:id="rId31" w:history="1">
        <w:r w:rsidR="00105FFC" w:rsidRPr="005E2CB1">
          <w:rPr>
            <w:rStyle w:val="Hipervnculo"/>
            <w:rFonts w:ascii="Times New Roman" w:eastAsia="SimSun" w:hAnsi="Times New Roman" w:cs="Times New Roman"/>
            <w:color w:val="auto"/>
            <w:kern w:val="2"/>
            <w:sz w:val="24"/>
            <w:szCs w:val="24"/>
            <w:lang w:val="es-MX" w:eastAsia="zh-CN"/>
          </w:rPr>
          <w:t>http://goo.gl/NhAV6L</w:t>
        </w:r>
      </w:hyperlink>
      <w:bookmarkStart w:id="17" w:name="_GoBack"/>
      <w:bookmarkEnd w:id="17"/>
    </w:p>
    <w:sectPr w:rsidR="00406E3C" w:rsidRPr="005E2CB1" w:rsidSect="00BA2B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07" w:rsidRDefault="00D46107" w:rsidP="00250E61">
      <w:pPr>
        <w:spacing w:after="0" w:line="240" w:lineRule="auto"/>
      </w:pPr>
      <w:r>
        <w:separator/>
      </w:r>
    </w:p>
  </w:endnote>
  <w:endnote w:type="continuationSeparator" w:id="0">
    <w:p w:rsidR="00D46107" w:rsidRDefault="00D46107" w:rsidP="0025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(Cuerpo de tema)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1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07" w:rsidRDefault="00D46107" w:rsidP="00250E61">
      <w:pPr>
        <w:spacing w:after="0" w:line="240" w:lineRule="auto"/>
      </w:pPr>
      <w:r>
        <w:separator/>
      </w:r>
    </w:p>
  </w:footnote>
  <w:footnote w:type="continuationSeparator" w:id="0">
    <w:p w:rsidR="00D46107" w:rsidRDefault="00D46107" w:rsidP="0025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C5"/>
    <w:multiLevelType w:val="hybridMultilevel"/>
    <w:tmpl w:val="22C69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37BE2"/>
    <w:multiLevelType w:val="hybridMultilevel"/>
    <w:tmpl w:val="3B0C894C"/>
    <w:lvl w:ilvl="0" w:tplc="BCAA3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40983"/>
    <w:multiLevelType w:val="hybridMultilevel"/>
    <w:tmpl w:val="2A489A12"/>
    <w:lvl w:ilvl="0" w:tplc="BCAA3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2240C"/>
    <w:multiLevelType w:val="hybridMultilevel"/>
    <w:tmpl w:val="C1E87756"/>
    <w:lvl w:ilvl="0" w:tplc="B8E01D7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39AAAD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32349"/>
    <w:multiLevelType w:val="hybridMultilevel"/>
    <w:tmpl w:val="9BD24EB8"/>
    <w:lvl w:ilvl="0" w:tplc="B8E01D72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C5B371D"/>
    <w:multiLevelType w:val="hybridMultilevel"/>
    <w:tmpl w:val="C1962BDC"/>
    <w:lvl w:ilvl="0" w:tplc="1D3CD5B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261FE"/>
    <w:multiLevelType w:val="multilevel"/>
    <w:tmpl w:val="F80475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957BCE"/>
    <w:multiLevelType w:val="hybridMultilevel"/>
    <w:tmpl w:val="AB8A7D46"/>
    <w:lvl w:ilvl="0" w:tplc="651EC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A0ACB"/>
    <w:multiLevelType w:val="multilevel"/>
    <w:tmpl w:val="CD84DD8C"/>
    <w:styleLink w:val="Estilo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  <w:lvl w:ilvl="2">
      <w:start w:val="1"/>
      <w:numFmt w:val="none"/>
      <w:lvlText w:val="1.2.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9">
    <w:nsid w:val="1BC4763F"/>
    <w:multiLevelType w:val="multilevel"/>
    <w:tmpl w:val="00A4E1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CC14615"/>
    <w:multiLevelType w:val="hybridMultilevel"/>
    <w:tmpl w:val="B64890BA"/>
    <w:lvl w:ilvl="0" w:tplc="BB9275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131FF"/>
    <w:multiLevelType w:val="multilevel"/>
    <w:tmpl w:val="C3FE7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Prrafodelista"/>
      <w:lvlText w:val="%1.%2."/>
      <w:lvlJc w:val="left"/>
      <w:pPr>
        <w:ind w:left="792" w:hanging="432"/>
      </w:pPr>
      <w:rPr>
        <w:b/>
        <w:color w:val="auto"/>
        <w:lang w:val="es-ES"/>
      </w:rPr>
    </w:lvl>
    <w:lvl w:ilvl="2">
      <w:start w:val="1"/>
      <w:numFmt w:val="bullet"/>
      <w:lvlText w:val="•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C51214"/>
    <w:multiLevelType w:val="hybridMultilevel"/>
    <w:tmpl w:val="9906DF6C"/>
    <w:lvl w:ilvl="0" w:tplc="BB9275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C3A2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F352F64"/>
    <w:multiLevelType w:val="hybridMultilevel"/>
    <w:tmpl w:val="9DDC6C50"/>
    <w:lvl w:ilvl="0" w:tplc="A55C5B78">
      <w:start w:val="1"/>
      <w:numFmt w:val="bullet"/>
      <w:lvlText w:val="-"/>
      <w:lvlJc w:val="left"/>
      <w:pPr>
        <w:ind w:left="720" w:hanging="360"/>
      </w:pPr>
      <w:rPr>
        <w:rFonts w:ascii="Cambria (Cuerpo de tema)" w:hAnsi="Cambria (Cuerpo de tema)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327B0"/>
    <w:multiLevelType w:val="hybridMultilevel"/>
    <w:tmpl w:val="8A46091A"/>
    <w:lvl w:ilvl="0" w:tplc="B8E01D72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1566228"/>
    <w:multiLevelType w:val="hybridMultilevel"/>
    <w:tmpl w:val="C8807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82CEA"/>
    <w:multiLevelType w:val="hybridMultilevel"/>
    <w:tmpl w:val="E8CC86B6"/>
    <w:lvl w:ilvl="0" w:tplc="B8E01D72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6E7E686C">
      <w:start w:val="1"/>
      <w:numFmt w:val="bullet"/>
      <w:lvlText w:val="•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59D75CD"/>
    <w:multiLevelType w:val="multilevel"/>
    <w:tmpl w:val="CC9AD76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8485C62"/>
    <w:multiLevelType w:val="hybridMultilevel"/>
    <w:tmpl w:val="DA72BFCC"/>
    <w:lvl w:ilvl="0" w:tplc="44CE164A">
      <w:start w:val="1"/>
      <w:numFmt w:val="bullet"/>
      <w:lvlText w:val="-"/>
      <w:lvlJc w:val="left"/>
      <w:pPr>
        <w:ind w:left="720" w:hanging="360"/>
      </w:pPr>
      <w:rPr>
        <w:rFonts w:ascii="Cambria (Cuerpo de tema)" w:hAnsi="Cambria (Cuerpo de tema)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80883"/>
    <w:multiLevelType w:val="hybridMultilevel"/>
    <w:tmpl w:val="B6BA9ACA"/>
    <w:lvl w:ilvl="0" w:tplc="B8E01D72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BCFCC52A">
      <w:start w:val="1"/>
      <w:numFmt w:val="bullet"/>
      <w:lvlText w:val="•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C2B6DCE"/>
    <w:multiLevelType w:val="multilevel"/>
    <w:tmpl w:val="AA02A4F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DA109C1"/>
    <w:multiLevelType w:val="hybridMultilevel"/>
    <w:tmpl w:val="C63686E8"/>
    <w:lvl w:ilvl="0" w:tplc="E912E810">
      <w:start w:val="1"/>
      <w:numFmt w:val="decimal"/>
      <w:lvlText w:val="(%1)"/>
      <w:lvlJc w:val="left"/>
      <w:pPr>
        <w:ind w:left="1211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4D14931"/>
    <w:multiLevelType w:val="hybridMultilevel"/>
    <w:tmpl w:val="387C47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34C6B"/>
    <w:multiLevelType w:val="hybridMultilevel"/>
    <w:tmpl w:val="B9FEF476"/>
    <w:lvl w:ilvl="0" w:tplc="B8E01D7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34BB4"/>
    <w:multiLevelType w:val="multilevel"/>
    <w:tmpl w:val="6C52E5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bullet"/>
      <w:lvlText w:val="•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E960C15"/>
    <w:multiLevelType w:val="multilevel"/>
    <w:tmpl w:val="CD84DD8C"/>
    <w:numStyleLink w:val="Estilo2"/>
  </w:abstractNum>
  <w:abstractNum w:abstractNumId="27">
    <w:nsid w:val="50EB1E3C"/>
    <w:multiLevelType w:val="multilevel"/>
    <w:tmpl w:val="EDC8BEB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>
    <w:nsid w:val="583C4F19"/>
    <w:multiLevelType w:val="multilevel"/>
    <w:tmpl w:val="6C42BE00"/>
    <w:styleLink w:val="Estilo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>
    <w:nsid w:val="588C39BC"/>
    <w:multiLevelType w:val="hybridMultilevel"/>
    <w:tmpl w:val="B1081BA6"/>
    <w:lvl w:ilvl="0" w:tplc="0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9016A1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068088F"/>
    <w:multiLevelType w:val="hybridMultilevel"/>
    <w:tmpl w:val="769A6832"/>
    <w:lvl w:ilvl="0" w:tplc="D75ED3D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A41A1D"/>
    <w:multiLevelType w:val="hybridMultilevel"/>
    <w:tmpl w:val="1AC40F9E"/>
    <w:lvl w:ilvl="0" w:tplc="B8E01D7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897176"/>
    <w:multiLevelType w:val="multilevel"/>
    <w:tmpl w:val="728AB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27"/>
  </w:num>
  <w:num w:numId="4">
    <w:abstractNumId w:val="8"/>
  </w:num>
  <w:num w:numId="5">
    <w:abstractNumId w:val="27"/>
  </w:num>
  <w:num w:numId="6">
    <w:abstractNumId w:val="28"/>
  </w:num>
  <w:num w:numId="7">
    <w:abstractNumId w:val="30"/>
  </w:num>
  <w:num w:numId="8">
    <w:abstractNumId w:val="22"/>
  </w:num>
  <w:num w:numId="9">
    <w:abstractNumId w:val="7"/>
  </w:num>
  <w:num w:numId="10">
    <w:abstractNumId w:val="5"/>
  </w:num>
  <w:num w:numId="11">
    <w:abstractNumId w:val="29"/>
  </w:num>
  <w:num w:numId="12">
    <w:abstractNumId w:val="33"/>
  </w:num>
  <w:num w:numId="13">
    <w:abstractNumId w:val="12"/>
  </w:num>
  <w:num w:numId="14">
    <w:abstractNumId w:val="18"/>
  </w:num>
  <w:num w:numId="15">
    <w:abstractNumId w:val="23"/>
  </w:num>
  <w:num w:numId="16">
    <w:abstractNumId w:val="1"/>
  </w:num>
  <w:num w:numId="17">
    <w:abstractNumId w:val="26"/>
  </w:num>
  <w:num w:numId="18">
    <w:abstractNumId w:val="13"/>
  </w:num>
  <w:num w:numId="19">
    <w:abstractNumId w:val="6"/>
  </w:num>
  <w:num w:numId="20">
    <w:abstractNumId w:val="2"/>
  </w:num>
  <w:num w:numId="21">
    <w:abstractNumId w:val="21"/>
  </w:num>
  <w:num w:numId="2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0"/>
  </w:num>
  <w:num w:numId="25">
    <w:abstractNumId w:val="25"/>
  </w:num>
  <w:num w:numId="26">
    <w:abstractNumId w:val="0"/>
  </w:num>
  <w:num w:numId="27">
    <w:abstractNumId w:val="3"/>
  </w:num>
  <w:num w:numId="28">
    <w:abstractNumId w:val="15"/>
  </w:num>
  <w:num w:numId="29">
    <w:abstractNumId w:val="17"/>
  </w:num>
  <w:num w:numId="30">
    <w:abstractNumId w:val="4"/>
  </w:num>
  <w:num w:numId="31">
    <w:abstractNumId w:val="20"/>
  </w:num>
  <w:num w:numId="32">
    <w:abstractNumId w:val="9"/>
  </w:num>
  <w:num w:numId="33">
    <w:abstractNumId w:val="31"/>
  </w:num>
  <w:num w:numId="34">
    <w:abstractNumId w:val="32"/>
  </w:num>
  <w:num w:numId="35">
    <w:abstractNumId w:val="24"/>
  </w:num>
  <w:num w:numId="36">
    <w:abstractNumId w:val="11"/>
    <w:lvlOverride w:ilvl="0">
      <w:startOverride w:val="4"/>
    </w:lvlOverride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AC"/>
    <w:rsid w:val="0000147D"/>
    <w:rsid w:val="0000792A"/>
    <w:rsid w:val="00015B53"/>
    <w:rsid w:val="00030145"/>
    <w:rsid w:val="000312C1"/>
    <w:rsid w:val="00034CE9"/>
    <w:rsid w:val="00035FD9"/>
    <w:rsid w:val="00063120"/>
    <w:rsid w:val="000745FD"/>
    <w:rsid w:val="000920E1"/>
    <w:rsid w:val="00097AEE"/>
    <w:rsid w:val="000A01AA"/>
    <w:rsid w:val="000A1B8C"/>
    <w:rsid w:val="000C4CAC"/>
    <w:rsid w:val="000C5171"/>
    <w:rsid w:val="000C6406"/>
    <w:rsid w:val="000D66DC"/>
    <w:rsid w:val="000F1B12"/>
    <w:rsid w:val="000F3262"/>
    <w:rsid w:val="000F7565"/>
    <w:rsid w:val="00105FFC"/>
    <w:rsid w:val="00106F1F"/>
    <w:rsid w:val="00113D62"/>
    <w:rsid w:val="0012763B"/>
    <w:rsid w:val="00142644"/>
    <w:rsid w:val="00143119"/>
    <w:rsid w:val="001512EC"/>
    <w:rsid w:val="00160EB2"/>
    <w:rsid w:val="00163C45"/>
    <w:rsid w:val="00171ED7"/>
    <w:rsid w:val="00184D44"/>
    <w:rsid w:val="00186838"/>
    <w:rsid w:val="00186E75"/>
    <w:rsid w:val="0019469B"/>
    <w:rsid w:val="00195419"/>
    <w:rsid w:val="001C388D"/>
    <w:rsid w:val="001C6F55"/>
    <w:rsid w:val="001D276E"/>
    <w:rsid w:val="001F5949"/>
    <w:rsid w:val="00220206"/>
    <w:rsid w:val="00230850"/>
    <w:rsid w:val="00230F6E"/>
    <w:rsid w:val="00242C94"/>
    <w:rsid w:val="00250E61"/>
    <w:rsid w:val="0026425F"/>
    <w:rsid w:val="0027041C"/>
    <w:rsid w:val="00275463"/>
    <w:rsid w:val="00286F08"/>
    <w:rsid w:val="00287C14"/>
    <w:rsid w:val="0029467A"/>
    <w:rsid w:val="002A0DB4"/>
    <w:rsid w:val="002B0230"/>
    <w:rsid w:val="002B09A1"/>
    <w:rsid w:val="002B22D1"/>
    <w:rsid w:val="002B50F1"/>
    <w:rsid w:val="002B615D"/>
    <w:rsid w:val="002D0E4D"/>
    <w:rsid w:val="002D212A"/>
    <w:rsid w:val="002D66A0"/>
    <w:rsid w:val="002D7B1A"/>
    <w:rsid w:val="002D7F9B"/>
    <w:rsid w:val="002F18C6"/>
    <w:rsid w:val="002F3ADE"/>
    <w:rsid w:val="002F3B86"/>
    <w:rsid w:val="002F4DA7"/>
    <w:rsid w:val="002F7D50"/>
    <w:rsid w:val="00303384"/>
    <w:rsid w:val="003043EE"/>
    <w:rsid w:val="00310BC2"/>
    <w:rsid w:val="00317EC7"/>
    <w:rsid w:val="00324A5D"/>
    <w:rsid w:val="00342CDC"/>
    <w:rsid w:val="003445C2"/>
    <w:rsid w:val="00361177"/>
    <w:rsid w:val="00363E79"/>
    <w:rsid w:val="00381FC8"/>
    <w:rsid w:val="003822FC"/>
    <w:rsid w:val="00391EEA"/>
    <w:rsid w:val="00394FA1"/>
    <w:rsid w:val="003A0CCC"/>
    <w:rsid w:val="003A23F4"/>
    <w:rsid w:val="003A70FE"/>
    <w:rsid w:val="003B4041"/>
    <w:rsid w:val="003F742B"/>
    <w:rsid w:val="00400820"/>
    <w:rsid w:val="0040586A"/>
    <w:rsid w:val="00406E3C"/>
    <w:rsid w:val="00410662"/>
    <w:rsid w:val="004122CD"/>
    <w:rsid w:val="00435D45"/>
    <w:rsid w:val="00435DB6"/>
    <w:rsid w:val="00454C1F"/>
    <w:rsid w:val="004556FC"/>
    <w:rsid w:val="004848F2"/>
    <w:rsid w:val="00491DE8"/>
    <w:rsid w:val="00492A8F"/>
    <w:rsid w:val="004933AA"/>
    <w:rsid w:val="00494D14"/>
    <w:rsid w:val="004968A6"/>
    <w:rsid w:val="004A491A"/>
    <w:rsid w:val="004B0F18"/>
    <w:rsid w:val="004B2058"/>
    <w:rsid w:val="004B5F58"/>
    <w:rsid w:val="004C250F"/>
    <w:rsid w:val="004E12C8"/>
    <w:rsid w:val="004E2F78"/>
    <w:rsid w:val="004E58AD"/>
    <w:rsid w:val="004E7D03"/>
    <w:rsid w:val="004F0F72"/>
    <w:rsid w:val="004F19A1"/>
    <w:rsid w:val="004F4D61"/>
    <w:rsid w:val="004F6046"/>
    <w:rsid w:val="004F6881"/>
    <w:rsid w:val="00516446"/>
    <w:rsid w:val="00524037"/>
    <w:rsid w:val="00526B26"/>
    <w:rsid w:val="00535B06"/>
    <w:rsid w:val="00537732"/>
    <w:rsid w:val="00543649"/>
    <w:rsid w:val="00565AE9"/>
    <w:rsid w:val="005737A2"/>
    <w:rsid w:val="005827DE"/>
    <w:rsid w:val="005A0BD2"/>
    <w:rsid w:val="005A1BC0"/>
    <w:rsid w:val="005B03DA"/>
    <w:rsid w:val="005B1735"/>
    <w:rsid w:val="005B25F8"/>
    <w:rsid w:val="005D09B1"/>
    <w:rsid w:val="005D6E3D"/>
    <w:rsid w:val="005E02DA"/>
    <w:rsid w:val="005E2CB1"/>
    <w:rsid w:val="005F38B2"/>
    <w:rsid w:val="005F3B72"/>
    <w:rsid w:val="005F4C1B"/>
    <w:rsid w:val="00607589"/>
    <w:rsid w:val="0061216C"/>
    <w:rsid w:val="006234EA"/>
    <w:rsid w:val="00631E94"/>
    <w:rsid w:val="00633088"/>
    <w:rsid w:val="00634F21"/>
    <w:rsid w:val="0064326F"/>
    <w:rsid w:val="00647B96"/>
    <w:rsid w:val="00656ED4"/>
    <w:rsid w:val="00672242"/>
    <w:rsid w:val="00672A7A"/>
    <w:rsid w:val="00677612"/>
    <w:rsid w:val="00677BCB"/>
    <w:rsid w:val="006A2AD3"/>
    <w:rsid w:val="006A3F71"/>
    <w:rsid w:val="006A4CC2"/>
    <w:rsid w:val="006A4CE9"/>
    <w:rsid w:val="006C0A00"/>
    <w:rsid w:val="006D6361"/>
    <w:rsid w:val="006E28A9"/>
    <w:rsid w:val="006F73B7"/>
    <w:rsid w:val="0070266E"/>
    <w:rsid w:val="00707497"/>
    <w:rsid w:val="007127FA"/>
    <w:rsid w:val="00730C19"/>
    <w:rsid w:val="00742C77"/>
    <w:rsid w:val="00756ED9"/>
    <w:rsid w:val="00783759"/>
    <w:rsid w:val="00787C18"/>
    <w:rsid w:val="007A09D9"/>
    <w:rsid w:val="007A6CBC"/>
    <w:rsid w:val="007E0DF5"/>
    <w:rsid w:val="007E340F"/>
    <w:rsid w:val="007E7D9A"/>
    <w:rsid w:val="007F06B9"/>
    <w:rsid w:val="0081358B"/>
    <w:rsid w:val="0081564B"/>
    <w:rsid w:val="00816A93"/>
    <w:rsid w:val="00823590"/>
    <w:rsid w:val="00831BAF"/>
    <w:rsid w:val="00831FB4"/>
    <w:rsid w:val="00842BCD"/>
    <w:rsid w:val="008446EC"/>
    <w:rsid w:val="0085529F"/>
    <w:rsid w:val="00863308"/>
    <w:rsid w:val="00864461"/>
    <w:rsid w:val="00880350"/>
    <w:rsid w:val="008A020B"/>
    <w:rsid w:val="008A7180"/>
    <w:rsid w:val="008A7249"/>
    <w:rsid w:val="008B46F1"/>
    <w:rsid w:val="008D49C4"/>
    <w:rsid w:val="008F015A"/>
    <w:rsid w:val="008F1F56"/>
    <w:rsid w:val="009024A1"/>
    <w:rsid w:val="00905CF4"/>
    <w:rsid w:val="00916965"/>
    <w:rsid w:val="0092045A"/>
    <w:rsid w:val="00933DA2"/>
    <w:rsid w:val="00936BB0"/>
    <w:rsid w:val="009425FC"/>
    <w:rsid w:val="00943921"/>
    <w:rsid w:val="009609BA"/>
    <w:rsid w:val="00961674"/>
    <w:rsid w:val="00966127"/>
    <w:rsid w:val="00992D79"/>
    <w:rsid w:val="009A0099"/>
    <w:rsid w:val="009E4631"/>
    <w:rsid w:val="00A01D43"/>
    <w:rsid w:val="00A113BD"/>
    <w:rsid w:val="00A13D94"/>
    <w:rsid w:val="00A34F63"/>
    <w:rsid w:val="00A62246"/>
    <w:rsid w:val="00A66B24"/>
    <w:rsid w:val="00A6707F"/>
    <w:rsid w:val="00A7262F"/>
    <w:rsid w:val="00A728D2"/>
    <w:rsid w:val="00A839F1"/>
    <w:rsid w:val="00A8659C"/>
    <w:rsid w:val="00A913F2"/>
    <w:rsid w:val="00AA22AF"/>
    <w:rsid w:val="00AD1842"/>
    <w:rsid w:val="00AD3A30"/>
    <w:rsid w:val="00AF27C7"/>
    <w:rsid w:val="00B12B5B"/>
    <w:rsid w:val="00B23E8A"/>
    <w:rsid w:val="00B31229"/>
    <w:rsid w:val="00B43468"/>
    <w:rsid w:val="00B435BF"/>
    <w:rsid w:val="00B56D3F"/>
    <w:rsid w:val="00B70AB4"/>
    <w:rsid w:val="00B77F30"/>
    <w:rsid w:val="00B9150D"/>
    <w:rsid w:val="00B96FC6"/>
    <w:rsid w:val="00BA2B84"/>
    <w:rsid w:val="00BB3EF2"/>
    <w:rsid w:val="00BC0E1F"/>
    <w:rsid w:val="00BC4426"/>
    <w:rsid w:val="00BD3675"/>
    <w:rsid w:val="00BF3591"/>
    <w:rsid w:val="00BF6677"/>
    <w:rsid w:val="00C15C19"/>
    <w:rsid w:val="00C30662"/>
    <w:rsid w:val="00C52F19"/>
    <w:rsid w:val="00C7172F"/>
    <w:rsid w:val="00C7610C"/>
    <w:rsid w:val="00C96D95"/>
    <w:rsid w:val="00CB03A9"/>
    <w:rsid w:val="00CB4A48"/>
    <w:rsid w:val="00CC72D0"/>
    <w:rsid w:val="00CD6886"/>
    <w:rsid w:val="00D123EF"/>
    <w:rsid w:val="00D1683C"/>
    <w:rsid w:val="00D44431"/>
    <w:rsid w:val="00D46107"/>
    <w:rsid w:val="00D56903"/>
    <w:rsid w:val="00D60702"/>
    <w:rsid w:val="00D637CE"/>
    <w:rsid w:val="00D66726"/>
    <w:rsid w:val="00D95FC1"/>
    <w:rsid w:val="00D97952"/>
    <w:rsid w:val="00DA1A17"/>
    <w:rsid w:val="00DA79E2"/>
    <w:rsid w:val="00DB6F66"/>
    <w:rsid w:val="00DD4FD0"/>
    <w:rsid w:val="00DE7578"/>
    <w:rsid w:val="00E057C1"/>
    <w:rsid w:val="00E149C1"/>
    <w:rsid w:val="00E40C41"/>
    <w:rsid w:val="00E44358"/>
    <w:rsid w:val="00E457A6"/>
    <w:rsid w:val="00E52746"/>
    <w:rsid w:val="00E72CEC"/>
    <w:rsid w:val="00E85E6F"/>
    <w:rsid w:val="00E85ED6"/>
    <w:rsid w:val="00E944FA"/>
    <w:rsid w:val="00E962E9"/>
    <w:rsid w:val="00EA25FD"/>
    <w:rsid w:val="00EA75C8"/>
    <w:rsid w:val="00EB0DAC"/>
    <w:rsid w:val="00EB34D9"/>
    <w:rsid w:val="00EB762F"/>
    <w:rsid w:val="00EC45A9"/>
    <w:rsid w:val="00ED67AA"/>
    <w:rsid w:val="00EE0B62"/>
    <w:rsid w:val="00EE6B6A"/>
    <w:rsid w:val="00EF35C1"/>
    <w:rsid w:val="00EF61A0"/>
    <w:rsid w:val="00EF7A08"/>
    <w:rsid w:val="00F14792"/>
    <w:rsid w:val="00F16070"/>
    <w:rsid w:val="00F165EF"/>
    <w:rsid w:val="00F532EA"/>
    <w:rsid w:val="00F640A1"/>
    <w:rsid w:val="00F67A5B"/>
    <w:rsid w:val="00F83281"/>
    <w:rsid w:val="00F83B6C"/>
    <w:rsid w:val="00F94334"/>
    <w:rsid w:val="00F943DD"/>
    <w:rsid w:val="00F96EC4"/>
    <w:rsid w:val="00FC75A2"/>
    <w:rsid w:val="00FD4BF1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22FC"/>
    <w:pPr>
      <w:keepNext/>
      <w:numPr>
        <w:numId w:val="3"/>
      </w:numPr>
      <w:suppressAutoHyphens/>
      <w:spacing w:before="240" w:after="60"/>
      <w:jc w:val="righ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MX" w:eastAsia="zh-C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79E2"/>
    <w:pPr>
      <w:keepNext/>
      <w:keepLines/>
      <w:numPr>
        <w:ilvl w:val="1"/>
        <w:numId w:val="3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Lista3"/>
    <w:next w:val="Normal"/>
    <w:link w:val="Ttulo3Car"/>
    <w:autoRedefine/>
    <w:uiPriority w:val="9"/>
    <w:qFormat/>
    <w:rsid w:val="00864461"/>
    <w:pPr>
      <w:keepNext/>
      <w:numPr>
        <w:ilvl w:val="2"/>
        <w:numId w:val="3"/>
      </w:numPr>
      <w:suppressAutoHyphens/>
      <w:spacing w:before="240" w:after="240" w:line="480" w:lineRule="auto"/>
      <w:ind w:left="567" w:hanging="567"/>
      <w:contextualSpacing w:val="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ar"/>
    <w:autoRedefine/>
    <w:uiPriority w:val="9"/>
    <w:qFormat/>
    <w:rsid w:val="003822FC"/>
    <w:pPr>
      <w:keepNext/>
      <w:numPr>
        <w:ilvl w:val="3"/>
        <w:numId w:val="3"/>
      </w:numPr>
      <w:suppressAutoHyphens/>
      <w:spacing w:before="40" w:after="0" w:line="480" w:lineRule="auto"/>
      <w:jc w:val="both"/>
      <w:outlineLvl w:val="3"/>
    </w:pPr>
    <w:rPr>
      <w:rFonts w:ascii="Times New Roman" w:eastAsia="Times New Roman" w:hAnsi="Times New Roman" w:cs="Arial"/>
      <w:i/>
      <w:szCs w:val="20"/>
      <w:lang w:eastAsia="zh-C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6F66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6F66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6F66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6F66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6F66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3822FC"/>
    <w:rPr>
      <w:rFonts w:asciiTheme="majorHAnsi" w:hAnsiTheme="majorHAnsi"/>
      <w:i w:val="0"/>
      <w:iCs/>
      <w:sz w:val="32"/>
    </w:rPr>
  </w:style>
  <w:style w:type="paragraph" w:styleId="Prrafodelista">
    <w:name w:val="List Paragraph"/>
    <w:basedOn w:val="Normal"/>
    <w:autoRedefine/>
    <w:uiPriority w:val="34"/>
    <w:qFormat/>
    <w:rsid w:val="00B43468"/>
    <w:pPr>
      <w:numPr>
        <w:ilvl w:val="1"/>
        <w:numId w:val="23"/>
      </w:numPr>
      <w:suppressAutoHyphens/>
      <w:spacing w:before="240" w:after="240" w:line="480" w:lineRule="auto"/>
      <w:contextualSpacing/>
      <w:jc w:val="both"/>
    </w:pPr>
    <w:rPr>
      <w:rFonts w:ascii="Times New Roman" w:eastAsia="SimSun" w:hAnsi="Times New Roman" w:cs="Times New Roman"/>
      <w:b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uiPriority w:val="99"/>
    <w:qFormat/>
    <w:rsid w:val="003822FC"/>
    <w:pPr>
      <w:suppressAutoHyphens/>
      <w:spacing w:after="120"/>
    </w:pPr>
    <w:rPr>
      <w:rFonts w:ascii="Times New Roman" w:eastAsia="SimSun" w:hAnsi="Times New Roman" w:cs="font311"/>
      <w:b/>
      <w:kern w:val="1"/>
      <w:lang w:val="es-MX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822FC"/>
    <w:rPr>
      <w:rFonts w:ascii="Times New Roman" w:eastAsia="SimSun" w:hAnsi="Times New Roman" w:cs="font311"/>
      <w:b/>
      <w:kern w:val="1"/>
      <w:lang w:val="es-MX" w:eastAsia="zh-CN"/>
    </w:rPr>
  </w:style>
  <w:style w:type="paragraph" w:styleId="Subttulo">
    <w:name w:val="Subtitle"/>
    <w:basedOn w:val="Normal"/>
    <w:link w:val="SubttuloCar"/>
    <w:qFormat/>
    <w:rsid w:val="003822FC"/>
    <w:pPr>
      <w:spacing w:before="360" w:after="36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customStyle="1" w:styleId="SubttuloCar">
    <w:name w:val="Subtítulo Car"/>
    <w:basedOn w:val="Fuentedeprrafopredeter"/>
    <w:link w:val="Subttulo"/>
    <w:rsid w:val="003822FC"/>
    <w:rPr>
      <w:rFonts w:ascii="Times New Roman" w:eastAsia="Times New Roman" w:hAnsi="Times New Roman" w:cs="Times New Roman"/>
      <w:b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3822FC"/>
    <w:rPr>
      <w:rFonts w:ascii="Cambria" w:eastAsia="Times New Roman" w:hAnsi="Cambria" w:cs="Times New Roman"/>
      <w:b/>
      <w:bCs/>
      <w:kern w:val="32"/>
      <w:sz w:val="32"/>
      <w:szCs w:val="32"/>
      <w:lang w:val="es-MX" w:eastAsia="zh-CN"/>
    </w:rPr>
  </w:style>
  <w:style w:type="paragraph" w:customStyle="1" w:styleId="formatotablas">
    <w:name w:val="formato tablas"/>
    <w:basedOn w:val="Normal"/>
    <w:link w:val="formatotablasCar"/>
    <w:autoRedefine/>
    <w:qFormat/>
    <w:rsid w:val="003822F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rmatotablasCar">
    <w:name w:val="formato tablas Car"/>
    <w:basedOn w:val="Fuentedeprrafopredeter"/>
    <w:link w:val="formatotablas"/>
    <w:rsid w:val="003822FC"/>
    <w:rPr>
      <w:rFonts w:ascii="Times New Roman" w:eastAsia="Calibri" w:hAnsi="Times New Roman" w:cs="Times New Roman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864461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Lista3">
    <w:name w:val="List 3"/>
    <w:basedOn w:val="Normal"/>
    <w:uiPriority w:val="99"/>
    <w:semiHidden/>
    <w:unhideWhenUsed/>
    <w:rsid w:val="003822FC"/>
    <w:pPr>
      <w:ind w:left="849" w:hanging="283"/>
      <w:contextualSpacing/>
    </w:pPr>
  </w:style>
  <w:style w:type="numbering" w:customStyle="1" w:styleId="Estilo2">
    <w:name w:val="Estilo2"/>
    <w:uiPriority w:val="99"/>
    <w:rsid w:val="003822FC"/>
    <w:pPr>
      <w:numPr>
        <w:numId w:val="4"/>
      </w:numPr>
    </w:pPr>
  </w:style>
  <w:style w:type="character" w:customStyle="1" w:styleId="Ttulo4Car">
    <w:name w:val="Título 4 Car"/>
    <w:basedOn w:val="Fuentedeprrafopredeter"/>
    <w:link w:val="Ttulo4"/>
    <w:uiPriority w:val="9"/>
    <w:rsid w:val="003822FC"/>
    <w:rPr>
      <w:rFonts w:ascii="Times New Roman" w:eastAsia="Times New Roman" w:hAnsi="Times New Roman" w:cs="Arial"/>
      <w:i/>
      <w:szCs w:val="20"/>
      <w:lang w:eastAsia="zh-CN"/>
    </w:rPr>
  </w:style>
  <w:style w:type="numbering" w:customStyle="1" w:styleId="Estilo3">
    <w:name w:val="Estilo3"/>
    <w:uiPriority w:val="99"/>
    <w:rsid w:val="003822FC"/>
    <w:pPr>
      <w:numPr>
        <w:numId w:val="6"/>
      </w:numPr>
    </w:pPr>
  </w:style>
  <w:style w:type="numbering" w:customStyle="1" w:styleId="Estilo4">
    <w:name w:val="Estilo4"/>
    <w:uiPriority w:val="99"/>
    <w:rsid w:val="003822FC"/>
    <w:pPr>
      <w:numPr>
        <w:numId w:val="7"/>
      </w:numPr>
    </w:pPr>
  </w:style>
  <w:style w:type="paragraph" w:customStyle="1" w:styleId="Prrafodelista1">
    <w:name w:val="Párrafo de lista1"/>
    <w:basedOn w:val="Normal"/>
    <w:rsid w:val="008D49C4"/>
    <w:pPr>
      <w:suppressAutoHyphens/>
      <w:ind w:left="720"/>
      <w:contextualSpacing/>
    </w:pPr>
    <w:rPr>
      <w:rFonts w:ascii="Calibri" w:eastAsia="SimSun" w:hAnsi="Calibri" w:cs="Calibri"/>
      <w:kern w:val="1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9C4"/>
    <w:rPr>
      <w:rFonts w:ascii="Tahoma" w:hAnsi="Tahoma" w:cs="Tahoma"/>
      <w:sz w:val="16"/>
      <w:szCs w:val="16"/>
    </w:rPr>
  </w:style>
  <w:style w:type="table" w:customStyle="1" w:styleId="Tablaconcuadrcula23">
    <w:name w:val="Tabla con cuadrícula23"/>
    <w:basedOn w:val="Tablanormal"/>
    <w:next w:val="Tablaconcuadrcula"/>
    <w:uiPriority w:val="59"/>
    <w:rsid w:val="0009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09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31">
    <w:name w:val="Tabla con cuadrícula231"/>
    <w:basedOn w:val="Tablanormal"/>
    <w:next w:val="Tablaconcuadrcula"/>
    <w:uiPriority w:val="59"/>
    <w:rsid w:val="0009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09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097AEE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  <w:style w:type="table" w:customStyle="1" w:styleId="Tablaconcuadrcula25">
    <w:name w:val="Tabla con cuadrícula25"/>
    <w:basedOn w:val="Tablanormal"/>
    <w:next w:val="Tablaconcuadrcula"/>
    <w:uiPriority w:val="59"/>
    <w:rsid w:val="0009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643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643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D6E3D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5D6E3D"/>
    <w:rPr>
      <w:rFonts w:ascii="Times New Roman" w:hAnsi="Times New Roman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DA79E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6F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6F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6F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6F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6F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67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F7A08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5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E61"/>
  </w:style>
  <w:style w:type="character" w:styleId="Refdecomentario">
    <w:name w:val="annotation reference"/>
    <w:basedOn w:val="Fuentedeprrafopredeter"/>
    <w:uiPriority w:val="99"/>
    <w:semiHidden/>
    <w:unhideWhenUsed/>
    <w:rsid w:val="00CB4A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4A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4A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4A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4A4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22FC"/>
    <w:pPr>
      <w:keepNext/>
      <w:numPr>
        <w:numId w:val="3"/>
      </w:numPr>
      <w:suppressAutoHyphens/>
      <w:spacing w:before="240" w:after="60"/>
      <w:jc w:val="righ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MX" w:eastAsia="zh-C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79E2"/>
    <w:pPr>
      <w:keepNext/>
      <w:keepLines/>
      <w:numPr>
        <w:ilvl w:val="1"/>
        <w:numId w:val="3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Lista3"/>
    <w:next w:val="Normal"/>
    <w:link w:val="Ttulo3Car"/>
    <w:autoRedefine/>
    <w:uiPriority w:val="9"/>
    <w:qFormat/>
    <w:rsid w:val="00864461"/>
    <w:pPr>
      <w:keepNext/>
      <w:numPr>
        <w:ilvl w:val="2"/>
        <w:numId w:val="3"/>
      </w:numPr>
      <w:suppressAutoHyphens/>
      <w:spacing w:before="240" w:after="240" w:line="480" w:lineRule="auto"/>
      <w:ind w:left="567" w:hanging="567"/>
      <w:contextualSpacing w:val="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ar"/>
    <w:autoRedefine/>
    <w:uiPriority w:val="9"/>
    <w:qFormat/>
    <w:rsid w:val="003822FC"/>
    <w:pPr>
      <w:keepNext/>
      <w:numPr>
        <w:ilvl w:val="3"/>
        <w:numId w:val="3"/>
      </w:numPr>
      <w:suppressAutoHyphens/>
      <w:spacing w:before="40" w:after="0" w:line="480" w:lineRule="auto"/>
      <w:jc w:val="both"/>
      <w:outlineLvl w:val="3"/>
    </w:pPr>
    <w:rPr>
      <w:rFonts w:ascii="Times New Roman" w:eastAsia="Times New Roman" w:hAnsi="Times New Roman" w:cs="Arial"/>
      <w:i/>
      <w:szCs w:val="20"/>
      <w:lang w:eastAsia="zh-C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6F66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6F66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6F66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6F66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6F66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3822FC"/>
    <w:rPr>
      <w:rFonts w:asciiTheme="majorHAnsi" w:hAnsiTheme="majorHAnsi"/>
      <w:i w:val="0"/>
      <w:iCs/>
      <w:sz w:val="32"/>
    </w:rPr>
  </w:style>
  <w:style w:type="paragraph" w:styleId="Prrafodelista">
    <w:name w:val="List Paragraph"/>
    <w:basedOn w:val="Normal"/>
    <w:autoRedefine/>
    <w:uiPriority w:val="34"/>
    <w:qFormat/>
    <w:rsid w:val="00B43468"/>
    <w:pPr>
      <w:numPr>
        <w:ilvl w:val="1"/>
        <w:numId w:val="23"/>
      </w:numPr>
      <w:suppressAutoHyphens/>
      <w:spacing w:before="240" w:after="240" w:line="480" w:lineRule="auto"/>
      <w:contextualSpacing/>
      <w:jc w:val="both"/>
    </w:pPr>
    <w:rPr>
      <w:rFonts w:ascii="Times New Roman" w:eastAsia="SimSun" w:hAnsi="Times New Roman" w:cs="Times New Roman"/>
      <w:b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uiPriority w:val="99"/>
    <w:qFormat/>
    <w:rsid w:val="003822FC"/>
    <w:pPr>
      <w:suppressAutoHyphens/>
      <w:spacing w:after="120"/>
    </w:pPr>
    <w:rPr>
      <w:rFonts w:ascii="Times New Roman" w:eastAsia="SimSun" w:hAnsi="Times New Roman" w:cs="font311"/>
      <w:b/>
      <w:kern w:val="1"/>
      <w:lang w:val="es-MX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822FC"/>
    <w:rPr>
      <w:rFonts w:ascii="Times New Roman" w:eastAsia="SimSun" w:hAnsi="Times New Roman" w:cs="font311"/>
      <w:b/>
      <w:kern w:val="1"/>
      <w:lang w:val="es-MX" w:eastAsia="zh-CN"/>
    </w:rPr>
  </w:style>
  <w:style w:type="paragraph" w:styleId="Subttulo">
    <w:name w:val="Subtitle"/>
    <w:basedOn w:val="Normal"/>
    <w:link w:val="SubttuloCar"/>
    <w:qFormat/>
    <w:rsid w:val="003822FC"/>
    <w:pPr>
      <w:spacing w:before="360" w:after="36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customStyle="1" w:styleId="SubttuloCar">
    <w:name w:val="Subtítulo Car"/>
    <w:basedOn w:val="Fuentedeprrafopredeter"/>
    <w:link w:val="Subttulo"/>
    <w:rsid w:val="003822FC"/>
    <w:rPr>
      <w:rFonts w:ascii="Times New Roman" w:eastAsia="Times New Roman" w:hAnsi="Times New Roman" w:cs="Times New Roman"/>
      <w:b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3822FC"/>
    <w:rPr>
      <w:rFonts w:ascii="Cambria" w:eastAsia="Times New Roman" w:hAnsi="Cambria" w:cs="Times New Roman"/>
      <w:b/>
      <w:bCs/>
      <w:kern w:val="32"/>
      <w:sz w:val="32"/>
      <w:szCs w:val="32"/>
      <w:lang w:val="es-MX" w:eastAsia="zh-CN"/>
    </w:rPr>
  </w:style>
  <w:style w:type="paragraph" w:customStyle="1" w:styleId="formatotablas">
    <w:name w:val="formato tablas"/>
    <w:basedOn w:val="Normal"/>
    <w:link w:val="formatotablasCar"/>
    <w:autoRedefine/>
    <w:qFormat/>
    <w:rsid w:val="003822F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rmatotablasCar">
    <w:name w:val="formato tablas Car"/>
    <w:basedOn w:val="Fuentedeprrafopredeter"/>
    <w:link w:val="formatotablas"/>
    <w:rsid w:val="003822FC"/>
    <w:rPr>
      <w:rFonts w:ascii="Times New Roman" w:eastAsia="Calibri" w:hAnsi="Times New Roman" w:cs="Times New Roman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864461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Lista3">
    <w:name w:val="List 3"/>
    <w:basedOn w:val="Normal"/>
    <w:uiPriority w:val="99"/>
    <w:semiHidden/>
    <w:unhideWhenUsed/>
    <w:rsid w:val="003822FC"/>
    <w:pPr>
      <w:ind w:left="849" w:hanging="283"/>
      <w:contextualSpacing/>
    </w:pPr>
  </w:style>
  <w:style w:type="numbering" w:customStyle="1" w:styleId="Estilo2">
    <w:name w:val="Estilo2"/>
    <w:uiPriority w:val="99"/>
    <w:rsid w:val="003822FC"/>
    <w:pPr>
      <w:numPr>
        <w:numId w:val="4"/>
      </w:numPr>
    </w:pPr>
  </w:style>
  <w:style w:type="character" w:customStyle="1" w:styleId="Ttulo4Car">
    <w:name w:val="Título 4 Car"/>
    <w:basedOn w:val="Fuentedeprrafopredeter"/>
    <w:link w:val="Ttulo4"/>
    <w:uiPriority w:val="9"/>
    <w:rsid w:val="003822FC"/>
    <w:rPr>
      <w:rFonts w:ascii="Times New Roman" w:eastAsia="Times New Roman" w:hAnsi="Times New Roman" w:cs="Arial"/>
      <w:i/>
      <w:szCs w:val="20"/>
      <w:lang w:eastAsia="zh-CN"/>
    </w:rPr>
  </w:style>
  <w:style w:type="numbering" w:customStyle="1" w:styleId="Estilo3">
    <w:name w:val="Estilo3"/>
    <w:uiPriority w:val="99"/>
    <w:rsid w:val="003822FC"/>
    <w:pPr>
      <w:numPr>
        <w:numId w:val="6"/>
      </w:numPr>
    </w:pPr>
  </w:style>
  <w:style w:type="numbering" w:customStyle="1" w:styleId="Estilo4">
    <w:name w:val="Estilo4"/>
    <w:uiPriority w:val="99"/>
    <w:rsid w:val="003822FC"/>
    <w:pPr>
      <w:numPr>
        <w:numId w:val="7"/>
      </w:numPr>
    </w:pPr>
  </w:style>
  <w:style w:type="paragraph" w:customStyle="1" w:styleId="Prrafodelista1">
    <w:name w:val="Párrafo de lista1"/>
    <w:basedOn w:val="Normal"/>
    <w:rsid w:val="008D49C4"/>
    <w:pPr>
      <w:suppressAutoHyphens/>
      <w:ind w:left="720"/>
      <w:contextualSpacing/>
    </w:pPr>
    <w:rPr>
      <w:rFonts w:ascii="Calibri" w:eastAsia="SimSun" w:hAnsi="Calibri" w:cs="Calibri"/>
      <w:kern w:val="1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9C4"/>
    <w:rPr>
      <w:rFonts w:ascii="Tahoma" w:hAnsi="Tahoma" w:cs="Tahoma"/>
      <w:sz w:val="16"/>
      <w:szCs w:val="16"/>
    </w:rPr>
  </w:style>
  <w:style w:type="table" w:customStyle="1" w:styleId="Tablaconcuadrcula23">
    <w:name w:val="Tabla con cuadrícula23"/>
    <w:basedOn w:val="Tablanormal"/>
    <w:next w:val="Tablaconcuadrcula"/>
    <w:uiPriority w:val="59"/>
    <w:rsid w:val="0009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09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31">
    <w:name w:val="Tabla con cuadrícula231"/>
    <w:basedOn w:val="Tablanormal"/>
    <w:next w:val="Tablaconcuadrcula"/>
    <w:uiPriority w:val="59"/>
    <w:rsid w:val="0009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09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097AEE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  <w:style w:type="table" w:customStyle="1" w:styleId="Tablaconcuadrcula25">
    <w:name w:val="Tabla con cuadrícula25"/>
    <w:basedOn w:val="Tablanormal"/>
    <w:next w:val="Tablaconcuadrcula"/>
    <w:uiPriority w:val="59"/>
    <w:rsid w:val="0009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643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643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D6E3D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5D6E3D"/>
    <w:rPr>
      <w:rFonts w:ascii="Times New Roman" w:hAnsi="Times New Roman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DA79E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6F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6F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6F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6F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6F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67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F7A08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5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E61"/>
  </w:style>
  <w:style w:type="character" w:styleId="Refdecomentario">
    <w:name w:val="annotation reference"/>
    <w:basedOn w:val="Fuentedeprrafopredeter"/>
    <w:uiPriority w:val="99"/>
    <w:semiHidden/>
    <w:unhideWhenUsed/>
    <w:rsid w:val="00CB4A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4A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4A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4A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4A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lores@ubiobio.cl" TargetMode="External"/><Relationship Id="rId13" Type="http://schemas.openxmlformats.org/officeDocument/2006/relationships/hyperlink" Target="http://goo.gl/6wztwb" TargetMode="External"/><Relationship Id="rId18" Type="http://schemas.openxmlformats.org/officeDocument/2006/relationships/hyperlink" Target="http://goo.gl/N27Rsz" TargetMode="External"/><Relationship Id="rId26" Type="http://schemas.openxmlformats.org/officeDocument/2006/relationships/hyperlink" Target="http://goo.gl/L1BRS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goo.gl/Xt9C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oo.gl/zCnwSI" TargetMode="External"/><Relationship Id="rId17" Type="http://schemas.openxmlformats.org/officeDocument/2006/relationships/hyperlink" Target="http://goo.gl/1k3DLc" TargetMode="External"/><Relationship Id="rId25" Type="http://schemas.openxmlformats.org/officeDocument/2006/relationships/hyperlink" Target="http://goo.gl/rXQxz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goo.gl/2nYaew" TargetMode="External"/><Relationship Id="rId20" Type="http://schemas.openxmlformats.org/officeDocument/2006/relationships/hyperlink" Target="http://dx.doi.org/10.12795/pixelbit.2014.i44.04" TargetMode="External"/><Relationship Id="rId29" Type="http://schemas.openxmlformats.org/officeDocument/2006/relationships/hyperlink" Target="http://goo.gl/Ww5VC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oo.gl/h2vyrX" TargetMode="External"/><Relationship Id="rId24" Type="http://schemas.openxmlformats.org/officeDocument/2006/relationships/hyperlink" Target="http://goo.gl/PqYtiD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goo.gl/xmIe70" TargetMode="External"/><Relationship Id="rId23" Type="http://schemas.openxmlformats.org/officeDocument/2006/relationships/hyperlink" Target="http://www.enlaces.cl" TargetMode="External"/><Relationship Id="rId28" Type="http://schemas.openxmlformats.org/officeDocument/2006/relationships/hyperlink" Target="http://goo.gl/iSTQhO" TargetMode="External"/><Relationship Id="rId10" Type="http://schemas.openxmlformats.org/officeDocument/2006/relationships/hyperlink" Target="https://goo.gl/gTqUFk" TargetMode="External"/><Relationship Id="rId19" Type="http://schemas.openxmlformats.org/officeDocument/2006/relationships/hyperlink" Target="http://goo.gl/p0IBt7" TargetMode="External"/><Relationship Id="rId31" Type="http://schemas.openxmlformats.org/officeDocument/2006/relationships/hyperlink" Target="http://goo.gl/NhAV6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abel.roig@ua.es" TargetMode="External"/><Relationship Id="rId14" Type="http://schemas.openxmlformats.org/officeDocument/2006/relationships/hyperlink" Target="http://goo.gl/mbRWdM" TargetMode="External"/><Relationship Id="rId22" Type="http://schemas.openxmlformats.org/officeDocument/2006/relationships/hyperlink" Target="http://goo.gl/zRpaHu" TargetMode="External"/><Relationship Id="rId27" Type="http://schemas.openxmlformats.org/officeDocument/2006/relationships/hyperlink" Target="http://goo.gl/hKGyoH" TargetMode="External"/><Relationship Id="rId30" Type="http://schemas.openxmlformats.org/officeDocument/2006/relationships/hyperlink" Target="http://goo.gl/Vg8lc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7499</Words>
  <Characters>41245</Characters>
  <Application>Microsoft Office Word</Application>
  <DocSecurity>0</DocSecurity>
  <Lines>343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D-S-T</cp:lastModifiedBy>
  <cp:revision>3</cp:revision>
  <dcterms:created xsi:type="dcterms:W3CDTF">2015-09-03T14:29:00Z</dcterms:created>
  <dcterms:modified xsi:type="dcterms:W3CDTF">2015-09-07T14:25:00Z</dcterms:modified>
</cp:coreProperties>
</file>