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79F50" w14:textId="77777777" w:rsidR="00D07F63" w:rsidRPr="004B3F68" w:rsidRDefault="004B3F68" w:rsidP="004B3F6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Tipo: </w:t>
      </w:r>
      <w:r w:rsidR="0010230F" w:rsidRPr="004B3F68">
        <w:rPr>
          <w:rFonts w:ascii="Times New Roman" w:hAnsi="Times New Roman" w:cs="Times New Roman"/>
        </w:rPr>
        <w:t>Artículo de investigación</w:t>
      </w:r>
    </w:p>
    <w:p w14:paraId="6A878179" w14:textId="77777777" w:rsidR="0010230F" w:rsidRPr="004B3F68" w:rsidRDefault="004B3F68" w:rsidP="004B3F6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212121"/>
        </w:rPr>
      </w:pPr>
      <w:r>
        <w:rPr>
          <w:rFonts w:ascii="Times New Roman" w:eastAsia="Times New Roman" w:hAnsi="Times New Roman" w:cs="Times New Roman"/>
          <w:bCs/>
          <w:color w:val="212121"/>
        </w:rPr>
        <w:t xml:space="preserve">Título español: </w:t>
      </w:r>
      <w:r w:rsidR="0010230F" w:rsidRPr="004B3F68">
        <w:rPr>
          <w:rFonts w:ascii="Times New Roman" w:eastAsia="Times New Roman" w:hAnsi="Times New Roman" w:cs="Times New Roman"/>
          <w:bCs/>
          <w:color w:val="212121"/>
        </w:rPr>
        <w:t xml:space="preserve">Aplicaciones educativas de los videojuegos: El caso de </w:t>
      </w:r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W</w:t>
      </w:r>
      <w:r w:rsidR="0010230F" w:rsidRPr="00811EDF">
        <w:rPr>
          <w:rFonts w:ascii="Times New Roman" w:eastAsia="Times New Roman" w:hAnsi="Times New Roman" w:cs="Times New Roman"/>
          <w:bCs/>
          <w:color w:val="212121"/>
        </w:rPr>
        <w:t>orld of Warcraft.</w:t>
      </w:r>
    </w:p>
    <w:p w14:paraId="6B7EEEBF" w14:textId="77777777" w:rsidR="00811EDF" w:rsidRPr="00811EDF" w:rsidRDefault="004B3F68" w:rsidP="00811EDF">
      <w:pPr>
        <w:shd w:val="clear" w:color="auto" w:fill="FFFFFF"/>
        <w:spacing w:before="100" w:beforeAutospacing="1" w:after="100" w:afterAutospacing="1" w:line="480" w:lineRule="auto"/>
        <w:contextualSpacing/>
        <w:rPr>
          <w:rFonts w:ascii="Times New Roman" w:eastAsia="Times New Roman" w:hAnsi="Times New Roman" w:cs="Times New Roman"/>
          <w:bCs/>
          <w:color w:val="212121"/>
        </w:rPr>
      </w:pPr>
      <w:r w:rsidRPr="004B3F68">
        <w:rPr>
          <w:rFonts w:ascii="Times New Roman" w:eastAsia="Times New Roman" w:hAnsi="Times New Roman" w:cs="Times New Roman"/>
          <w:bCs/>
          <w:color w:val="212121"/>
        </w:rPr>
        <w:t>Título inglés:</w:t>
      </w:r>
      <w:r w:rsidR="00811EDF">
        <w:rPr>
          <w:rFonts w:ascii="Times New Roman" w:eastAsia="Times New Roman" w:hAnsi="Times New Roman" w:cs="Times New Roman"/>
          <w:bCs/>
          <w:color w:val="212121"/>
        </w:rPr>
        <w:t xml:space="preserve"> </w:t>
      </w:r>
      <w:proofErr w:type="spellStart"/>
      <w:r w:rsidR="00811EDF">
        <w:rPr>
          <w:rFonts w:ascii="Times New Roman" w:eastAsia="Times New Roman" w:hAnsi="Times New Roman" w:cs="Times New Roman"/>
          <w:bCs/>
          <w:color w:val="212121"/>
        </w:rPr>
        <w:t>E</w:t>
      </w:r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ducational</w:t>
      </w:r>
      <w:proofErr w:type="spellEnd"/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 xml:space="preserve"> </w:t>
      </w:r>
      <w:proofErr w:type="spellStart"/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application</w:t>
      </w:r>
      <w:proofErr w:type="spellEnd"/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 xml:space="preserve"> of </w:t>
      </w:r>
      <w:proofErr w:type="spellStart"/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videogames</w:t>
      </w:r>
      <w:proofErr w:type="spellEnd"/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:</w:t>
      </w:r>
      <w:r w:rsidR="00811EDF">
        <w:rPr>
          <w:rFonts w:ascii="Times New Roman" w:eastAsia="Times New Roman" w:hAnsi="Times New Roman" w:cs="Times New Roman"/>
          <w:bCs/>
          <w:color w:val="212121"/>
        </w:rPr>
        <w:t xml:space="preserve"> </w:t>
      </w:r>
      <w:proofErr w:type="spellStart"/>
      <w:r w:rsidR="00811EDF">
        <w:rPr>
          <w:rFonts w:ascii="Times New Roman" w:eastAsia="Times New Roman" w:hAnsi="Times New Roman" w:cs="Times New Roman"/>
          <w:bCs/>
          <w:color w:val="212121"/>
        </w:rPr>
        <w:t>the</w:t>
      </w:r>
      <w:proofErr w:type="spellEnd"/>
      <w:r w:rsidR="00811EDF">
        <w:rPr>
          <w:rFonts w:ascii="Times New Roman" w:eastAsia="Times New Roman" w:hAnsi="Times New Roman" w:cs="Times New Roman"/>
          <w:bCs/>
          <w:color w:val="212121"/>
        </w:rPr>
        <w:t xml:space="preserve"> case of  World of W</w:t>
      </w:r>
      <w:r w:rsidR="00811EDF" w:rsidRPr="00811EDF">
        <w:rPr>
          <w:rFonts w:ascii="Times New Roman" w:eastAsia="Times New Roman" w:hAnsi="Times New Roman" w:cs="Times New Roman"/>
          <w:bCs/>
          <w:color w:val="212121"/>
        </w:rPr>
        <w:t>arcraft.</w:t>
      </w:r>
    </w:p>
    <w:p w14:paraId="7F9A15E3" w14:textId="77777777" w:rsidR="0010230F" w:rsidRDefault="0010230F" w:rsidP="004B3F6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212121"/>
        </w:rPr>
      </w:pPr>
    </w:p>
    <w:p w14:paraId="55469315" w14:textId="77777777" w:rsidR="004B3F68" w:rsidRDefault="004B3F68" w:rsidP="004B3F68">
      <w:p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bCs/>
          <w:color w:val="212121"/>
        </w:rPr>
      </w:pPr>
      <w:r>
        <w:rPr>
          <w:rFonts w:ascii="Times New Roman" w:eastAsia="Times New Roman" w:hAnsi="Times New Roman" w:cs="Times New Roman"/>
          <w:bCs/>
          <w:color w:val="212121"/>
        </w:rPr>
        <w:t>Datos autores:</w:t>
      </w:r>
    </w:p>
    <w:p w14:paraId="0F8582F2" w14:textId="77777777" w:rsidR="0010230F" w:rsidRPr="004B3F68" w:rsidRDefault="004B3F68" w:rsidP="004B3F68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bCs/>
          <w:color w:val="212121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10230F" w:rsidRPr="0010230F">
        <w:rPr>
          <w:rFonts w:ascii="Times New Roman" w:hAnsi="Times New Roman" w:cs="Times New Roman"/>
        </w:rPr>
        <w:t>Alodia</w:t>
      </w:r>
      <w:proofErr w:type="spellEnd"/>
      <w:r w:rsidR="0010230F" w:rsidRPr="0010230F">
        <w:rPr>
          <w:rFonts w:ascii="Times New Roman" w:hAnsi="Times New Roman" w:cs="Times New Roman"/>
        </w:rPr>
        <w:t xml:space="preserve"> Quesada </w:t>
      </w:r>
      <w:proofErr w:type="spellStart"/>
      <w:r w:rsidR="0010230F" w:rsidRPr="0010230F">
        <w:rPr>
          <w:rFonts w:ascii="Times New Roman" w:hAnsi="Times New Roman" w:cs="Times New Roman"/>
        </w:rPr>
        <w:t>Bernaus</w:t>
      </w:r>
      <w:proofErr w:type="spellEnd"/>
    </w:p>
    <w:p w14:paraId="0FFD2A20" w14:textId="77777777" w:rsidR="0010230F" w:rsidRPr="0010230F" w:rsidRDefault="0010230F" w:rsidP="004B3F68">
      <w:pPr>
        <w:spacing w:line="48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alodia.quesada@gmail.com</w:t>
      </w:r>
    </w:p>
    <w:p w14:paraId="7E45C78B" w14:textId="77777777" w:rsidR="0010230F" w:rsidRDefault="0010230F" w:rsidP="004B3F68">
      <w:pPr>
        <w:spacing w:line="48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Santiago Tejedor Calvo</w:t>
      </w:r>
    </w:p>
    <w:p w14:paraId="560508FE" w14:textId="77777777" w:rsidR="0010230F" w:rsidRDefault="00811ED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  <w:hyperlink r:id="rId6" w:history="1">
        <w:r w:rsidR="0010230F" w:rsidRPr="0010230F">
          <w:rPr>
            <w:rStyle w:val="Hipervnculo"/>
            <w:rFonts w:ascii="Times New Roman" w:hAnsi="Times New Roman" w:cs="Times New Roman"/>
            <w:color w:val="auto"/>
            <w:u w:val="none"/>
          </w:rPr>
          <w:t>santiago.tejedor@uab.cat</w:t>
        </w:r>
      </w:hyperlink>
    </w:p>
    <w:p w14:paraId="1A36EEE3" w14:textId="77777777" w:rsidR="0010230F" w:rsidRDefault="0010230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 Autónoma de Barcelona, Facultad de Ciencias de la Comunicación</w:t>
      </w:r>
    </w:p>
    <w:p w14:paraId="4877428C" w14:textId="77777777" w:rsidR="0010230F" w:rsidRDefault="0010230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Departamento de Periodismo</w:t>
      </w:r>
    </w:p>
    <w:p w14:paraId="2240C4A9" w14:textId="77777777" w:rsidR="0010230F" w:rsidRDefault="0010230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Responsable de correspondencia: </w:t>
      </w:r>
      <w:proofErr w:type="spellStart"/>
      <w:r>
        <w:rPr>
          <w:rFonts w:ascii="Times New Roman" w:hAnsi="Times New Roman" w:cs="Times New Roman"/>
        </w:rPr>
        <w:t>Alodia</w:t>
      </w:r>
      <w:proofErr w:type="spellEnd"/>
      <w:r>
        <w:rPr>
          <w:rFonts w:ascii="Times New Roman" w:hAnsi="Times New Roman" w:cs="Times New Roman"/>
        </w:rPr>
        <w:t xml:space="preserve"> Quesada </w:t>
      </w:r>
      <w:proofErr w:type="spellStart"/>
      <w:r>
        <w:rPr>
          <w:rFonts w:ascii="Times New Roman" w:hAnsi="Times New Roman" w:cs="Times New Roman"/>
        </w:rPr>
        <w:t>Bernaus</w:t>
      </w:r>
      <w:proofErr w:type="spellEnd"/>
      <w:r>
        <w:rPr>
          <w:rFonts w:ascii="Times New Roman" w:hAnsi="Times New Roman" w:cs="Times New Roman"/>
        </w:rPr>
        <w:t>. Universidad Autónoma de Barcelona. Facultad de Ciencias de la Comunicación. Departamento de Periodismo.</w:t>
      </w:r>
    </w:p>
    <w:p w14:paraId="29C54C08" w14:textId="77777777" w:rsidR="0010230F" w:rsidRDefault="0010230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Universidad Autónoma de Barcelona, Edificio I, despacho 49, 08193, Campus UAB, Cerdanyola del </w:t>
      </w:r>
      <w:proofErr w:type="spellStart"/>
      <w:r>
        <w:rPr>
          <w:rFonts w:ascii="Times New Roman" w:hAnsi="Times New Roman" w:cs="Times New Roman"/>
        </w:rPr>
        <w:t>Vallès</w:t>
      </w:r>
      <w:proofErr w:type="spellEnd"/>
      <w:r>
        <w:rPr>
          <w:rFonts w:ascii="Times New Roman" w:hAnsi="Times New Roman" w:cs="Times New Roman"/>
        </w:rPr>
        <w:t>. Tel. +34 649948699</w:t>
      </w:r>
    </w:p>
    <w:p w14:paraId="11029112" w14:textId="77777777" w:rsidR="0010230F" w:rsidRDefault="0010230F" w:rsidP="004B3F68">
      <w:pPr>
        <w:spacing w:line="480" w:lineRule="auto"/>
        <w:ind w:left="708"/>
        <w:jc w:val="center"/>
        <w:rPr>
          <w:rFonts w:ascii="Times New Roman" w:hAnsi="Times New Roman" w:cs="Times New Roman"/>
        </w:rPr>
      </w:pPr>
    </w:p>
    <w:p w14:paraId="2A8421ED" w14:textId="77777777" w:rsidR="0010230F" w:rsidRPr="004B3F68" w:rsidRDefault="0010230F" w:rsidP="004B3F68">
      <w:pPr>
        <w:spacing w:line="480" w:lineRule="auto"/>
        <w:jc w:val="both"/>
        <w:rPr>
          <w:rFonts w:ascii="Times New Roman" w:hAnsi="Times New Roman" w:cs="Times New Roman"/>
        </w:rPr>
      </w:pPr>
      <w:r w:rsidRPr="004B3F68">
        <w:rPr>
          <w:rFonts w:ascii="Times New Roman" w:hAnsi="Times New Roman" w:cs="Times New Roman"/>
        </w:rPr>
        <w:t>Resumen</w:t>
      </w:r>
    </w:p>
    <w:p w14:paraId="2A165864" w14:textId="77777777" w:rsidR="0010230F" w:rsidRDefault="0010230F" w:rsidP="004B3F68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  <w:r w:rsidRPr="001F01D2">
        <w:rPr>
          <w:rFonts w:ascii="Times New Roman" w:eastAsia="Times New Roman" w:hAnsi="Times New Roman" w:cs="Times New Roman"/>
          <w:color w:val="212121"/>
        </w:rPr>
        <w:t xml:space="preserve">Los videojuegos se han convertido en uno de los productos de ocio y entretenimiento de mayor alcance en los últimos años, superando a la industria del cine y la música. En el 2010 el valor del mercado de los videojuegos ascendió a 56.000 millones de euros y crecerá hasta los 82.000 en el 2015, según datos registrados por </w:t>
      </w:r>
      <w:proofErr w:type="spellStart"/>
      <w:r w:rsidRPr="001F01D2">
        <w:rPr>
          <w:rFonts w:ascii="Times New Roman" w:eastAsia="Times New Roman" w:hAnsi="Times New Roman" w:cs="Times New Roman"/>
          <w:color w:val="212121"/>
        </w:rPr>
        <w:t>Pricewaterhouse</w:t>
      </w:r>
      <w:proofErr w:type="spellEnd"/>
      <w:r w:rsidRPr="001F01D2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1F01D2">
        <w:rPr>
          <w:rFonts w:ascii="Times New Roman" w:eastAsia="Times New Roman" w:hAnsi="Times New Roman" w:cs="Times New Roman"/>
          <w:color w:val="212121"/>
        </w:rPr>
        <w:t>Coopers</w:t>
      </w:r>
      <w:proofErr w:type="spellEnd"/>
      <w:r w:rsidRPr="001F01D2">
        <w:rPr>
          <w:rFonts w:ascii="Times New Roman" w:eastAsia="Times New Roman" w:hAnsi="Times New Roman" w:cs="Times New Roman"/>
          <w:color w:val="212121"/>
        </w:rPr>
        <w:t>.</w:t>
      </w:r>
    </w:p>
    <w:p w14:paraId="3649BF42" w14:textId="77777777" w:rsidR="0010230F" w:rsidRPr="001F01D2" w:rsidRDefault="0010230F" w:rsidP="004B3F68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</w:p>
    <w:p w14:paraId="463B1307" w14:textId="77777777" w:rsidR="0010230F" w:rsidRPr="001F01D2" w:rsidRDefault="0010230F" w:rsidP="004B3F68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  <w:r w:rsidRPr="001F01D2">
        <w:rPr>
          <w:rFonts w:ascii="Times New Roman" w:eastAsia="Times New Roman" w:hAnsi="Times New Roman" w:cs="Times New Roman"/>
          <w:color w:val="212121"/>
        </w:rPr>
        <w:t xml:space="preserve">Sin embargo, los estudios desarrollados en torno a las posibilidades educativas de los mismos han sido muy escasos y se han focalizado en un conjunto determinado de productos (los denominados </w:t>
      </w:r>
      <w:r w:rsidRPr="001F01D2">
        <w:rPr>
          <w:rFonts w:ascii="Times New Roman" w:eastAsia="Times New Roman" w:hAnsi="Times New Roman" w:cs="Times New Roman"/>
          <w:color w:val="212121"/>
        </w:rPr>
        <w:lastRenderedPageBreak/>
        <w:t>“</w:t>
      </w:r>
      <w:proofErr w:type="spellStart"/>
      <w:r w:rsidRPr="001F01D2">
        <w:rPr>
          <w:rFonts w:ascii="Times New Roman" w:eastAsia="Times New Roman" w:hAnsi="Times New Roman" w:cs="Times New Roman"/>
          <w:color w:val="212121"/>
        </w:rPr>
        <w:t>serious</w:t>
      </w:r>
      <w:proofErr w:type="spellEnd"/>
      <w:r w:rsidRPr="001F01D2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1F01D2">
        <w:rPr>
          <w:rFonts w:ascii="Times New Roman" w:eastAsia="Times New Roman" w:hAnsi="Times New Roman" w:cs="Times New Roman"/>
          <w:color w:val="212121"/>
        </w:rPr>
        <w:t>games</w:t>
      </w:r>
      <w:proofErr w:type="spellEnd"/>
      <w:r w:rsidRPr="001F01D2">
        <w:rPr>
          <w:rFonts w:ascii="Times New Roman" w:eastAsia="Times New Roman" w:hAnsi="Times New Roman" w:cs="Times New Roman"/>
          <w:color w:val="212121"/>
        </w:rPr>
        <w:t xml:space="preserve">”). En este artículo, se presentan los resultados de una investigación de un año de duración centrada en el videojuego </w:t>
      </w:r>
      <w:r w:rsidRPr="00811EDF">
        <w:rPr>
          <w:rFonts w:ascii="Times New Roman" w:eastAsia="Times New Roman" w:hAnsi="Times New Roman" w:cs="Times New Roman"/>
          <w:color w:val="212121"/>
        </w:rPr>
        <w:t>World of Warcraft</w:t>
      </w:r>
      <w:r w:rsidRPr="001F01D2">
        <w:rPr>
          <w:rFonts w:ascii="Times New Roman" w:eastAsia="Times New Roman" w:hAnsi="Times New Roman" w:cs="Times New Roman"/>
          <w:color w:val="212121"/>
        </w:rPr>
        <w:t>, un videojuego de la tipología MMORPG (</w:t>
      </w:r>
      <w:proofErr w:type="spellStart"/>
      <w:r w:rsidRPr="00811EDF">
        <w:rPr>
          <w:rFonts w:ascii="Times New Roman" w:eastAsia="Times New Roman" w:hAnsi="Times New Roman" w:cs="Times New Roman"/>
          <w:color w:val="212121"/>
        </w:rPr>
        <w:t>Massive</w:t>
      </w:r>
      <w:proofErr w:type="spellEnd"/>
      <w:r w:rsidRPr="00811EDF">
        <w:rPr>
          <w:rFonts w:ascii="Times New Roman" w:eastAsia="Times New Roman" w:hAnsi="Times New Roman" w:cs="Times New Roman"/>
          <w:color w:val="212121"/>
        </w:rPr>
        <w:t xml:space="preserve"> </w:t>
      </w:r>
      <w:proofErr w:type="spellStart"/>
      <w:r w:rsidRPr="00811EDF">
        <w:rPr>
          <w:rFonts w:ascii="Times New Roman" w:eastAsia="Times New Roman" w:hAnsi="Times New Roman" w:cs="Times New Roman"/>
          <w:color w:val="212121"/>
        </w:rPr>
        <w:t>multiplayer</w:t>
      </w:r>
      <w:proofErr w:type="spellEnd"/>
      <w:r w:rsidRPr="00811EDF">
        <w:rPr>
          <w:rFonts w:ascii="Times New Roman" w:eastAsia="Times New Roman" w:hAnsi="Times New Roman" w:cs="Times New Roman"/>
          <w:color w:val="212121"/>
        </w:rPr>
        <w:t xml:space="preserve"> online role </w:t>
      </w:r>
      <w:proofErr w:type="spellStart"/>
      <w:r w:rsidRPr="00811EDF">
        <w:rPr>
          <w:rFonts w:ascii="Times New Roman" w:eastAsia="Times New Roman" w:hAnsi="Times New Roman" w:cs="Times New Roman"/>
          <w:color w:val="212121"/>
        </w:rPr>
        <w:t>playing</w:t>
      </w:r>
      <w:proofErr w:type="spellEnd"/>
      <w:r w:rsidRPr="00811EDF">
        <w:rPr>
          <w:rFonts w:ascii="Times New Roman" w:eastAsia="Times New Roman" w:hAnsi="Times New Roman" w:cs="Times New Roman"/>
          <w:color w:val="212121"/>
        </w:rPr>
        <w:t xml:space="preserve"> game</w:t>
      </w:r>
      <w:r w:rsidRPr="001F01D2">
        <w:rPr>
          <w:rFonts w:ascii="Times New Roman" w:eastAsia="Times New Roman" w:hAnsi="Times New Roman" w:cs="Times New Roman"/>
          <w:color w:val="212121"/>
        </w:rPr>
        <w:t>, es decir, un juego de rol multijugador masivo en línea) que cuenta con 100 millones de cuentas de juego creadas, presencia en 244 países y con 500 millones de jugadores introducidos.</w:t>
      </w:r>
    </w:p>
    <w:p w14:paraId="6355DB64" w14:textId="77777777" w:rsidR="0010230F" w:rsidRPr="001F01D2" w:rsidRDefault="0010230F" w:rsidP="004B3F68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</w:p>
    <w:p w14:paraId="6FCE8216" w14:textId="77777777" w:rsidR="0010230F" w:rsidRDefault="0010230F" w:rsidP="004B3F68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  <w:r w:rsidRPr="001F01D2">
        <w:rPr>
          <w:rFonts w:ascii="Times New Roman" w:eastAsia="Times New Roman" w:hAnsi="Times New Roman" w:cs="Times New Roman"/>
          <w:color w:val="212121"/>
        </w:rPr>
        <w:t>La metodología de la investigación se ha caracterizado por la combinación de diferentes técnicas y aproximaciones al objeto de estudio planteado. Por un lado, para el desarrollo del citado estudio, se produjo un documental sobre el videojuego (que llevó a cabo un seguimiento exhaustivo de un grupo de jugadores, así como acciones de observación participante y entrevistas en profundidad a los mismos). Posteriormente, se procedió al análisis del producto audiovisual, enriquecido con un intercambio de cuestionarios con expertos y usuarios del videojuego. De este modo, a través del análisis de más de 30 horas de grabación original (desarrollada en el marco del trabajo expuesto);  mediante 220 encuestas a jugadores y ex jugadores;  entrevistas a los protagonistas del documental y entrevistas con expertos, se analizan las potencialidades formativas de los videojuegos. En el artículo se presenta el desarrollo metodológico junto a una serie de evidencias que permiten concluir que existe una educación a través de este tipo de videojuegos –todavía por explotar– con amplias posibilidades especialmente en lo relativo a la adquisición de competencias digitales, la promoción de la alfabetización digital y al desarrollo emocional de los jugadores.</w:t>
      </w:r>
    </w:p>
    <w:p w14:paraId="6061825F" w14:textId="77777777" w:rsidR="0010230F" w:rsidRDefault="0010230F" w:rsidP="004B3F68">
      <w:pPr>
        <w:spacing w:line="480" w:lineRule="auto"/>
        <w:rPr>
          <w:rFonts w:ascii="Times New Roman" w:hAnsi="Times New Roman" w:cs="Times New Roman"/>
        </w:rPr>
      </w:pPr>
    </w:p>
    <w:p w14:paraId="17D3646F" w14:textId="77777777" w:rsidR="0010230F" w:rsidRPr="004B3F68" w:rsidRDefault="0010230F" w:rsidP="004B3F68">
      <w:pPr>
        <w:spacing w:line="480" w:lineRule="auto"/>
        <w:rPr>
          <w:rFonts w:ascii="Times New Roman" w:hAnsi="Times New Roman" w:cs="Times New Roman"/>
        </w:rPr>
      </w:pPr>
      <w:r w:rsidRPr="004B3F68">
        <w:rPr>
          <w:rFonts w:ascii="Times New Roman" w:hAnsi="Times New Roman" w:cs="Times New Roman"/>
        </w:rPr>
        <w:t>Palabras clave:  Videojuegos, educación, alfabetización digital y mediática, comunicación</w:t>
      </w:r>
      <w:r w:rsidR="004B3F68" w:rsidRPr="004B3F68">
        <w:rPr>
          <w:rFonts w:ascii="Times New Roman" w:hAnsi="Times New Roman" w:cs="Times New Roman"/>
        </w:rPr>
        <w:t>.</w:t>
      </w:r>
    </w:p>
    <w:p w14:paraId="23C0BBB6" w14:textId="77777777" w:rsidR="004B3F68" w:rsidRDefault="004B3F68" w:rsidP="004B3F68">
      <w:pPr>
        <w:spacing w:line="480" w:lineRule="auto"/>
        <w:rPr>
          <w:rFonts w:ascii="Times New Roman" w:hAnsi="Times New Roman" w:cs="Times New Roman"/>
        </w:rPr>
      </w:pPr>
    </w:p>
    <w:p w14:paraId="33EDF03D" w14:textId="77777777" w:rsidR="0010230F" w:rsidRPr="00811EDF" w:rsidRDefault="004B3F68" w:rsidP="00811EDF">
      <w:pPr>
        <w:shd w:val="clear" w:color="auto" w:fill="FFFFFF"/>
        <w:spacing w:before="100" w:beforeAutospacing="1" w:after="100" w:afterAutospacing="1" w:line="480" w:lineRule="auto"/>
        <w:contextualSpacing/>
        <w:jc w:val="both"/>
        <w:rPr>
          <w:rFonts w:ascii="Times New Roman" w:eastAsia="Times New Roman" w:hAnsi="Times New Roman" w:cs="Times New Roman"/>
          <w:color w:val="212121"/>
        </w:rPr>
      </w:pPr>
      <w:r w:rsidRPr="001F01D2">
        <w:rPr>
          <w:rFonts w:ascii="Times New Roman" w:eastAsia="Times New Roman" w:hAnsi="Times New Roman" w:cs="Times New Roman"/>
          <w:color w:val="212121"/>
        </w:rPr>
        <w:t>El trabajo desarrollado permite incidir en las amplias posibilidades de los videojuegos como recursos de gran potencial educativo. Concretamente, se refuerza la amplia variedad de posibilidades de formación y aprendizaje que introducen a pesar de no ser recursos diseñados para la educación.</w:t>
      </w:r>
      <w:bookmarkStart w:id="0" w:name="_GoBack"/>
      <w:bookmarkEnd w:id="0"/>
    </w:p>
    <w:sectPr w:rsidR="0010230F" w:rsidRPr="00811EDF" w:rsidSect="0010230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5C7C"/>
    <w:multiLevelType w:val="hybridMultilevel"/>
    <w:tmpl w:val="D30639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0F"/>
    <w:rsid w:val="0010230F"/>
    <w:rsid w:val="004B3F68"/>
    <w:rsid w:val="00811EDF"/>
    <w:rsid w:val="00D0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E9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23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230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230F"/>
    <w:rPr>
      <w:b/>
      <w:bCs/>
    </w:rPr>
  </w:style>
  <w:style w:type="character" w:customStyle="1" w:styleId="apple-converted-space">
    <w:name w:val="apple-converted-space"/>
    <w:basedOn w:val="Fuentedeprrafopredeter"/>
    <w:rsid w:val="001023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3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23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230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10230F"/>
    <w:rPr>
      <w:b/>
      <w:bCs/>
    </w:rPr>
  </w:style>
  <w:style w:type="character" w:customStyle="1" w:styleId="apple-converted-space">
    <w:name w:val="apple-converted-space"/>
    <w:basedOn w:val="Fuentedeprrafopredeter"/>
    <w:rsid w:val="0010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ntiago.tejedor@uab.c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518</Words>
  <Characters>2853</Characters>
  <Application>Microsoft Macintosh Word</Application>
  <DocSecurity>0</DocSecurity>
  <Lines>23</Lines>
  <Paragraphs>6</Paragraphs>
  <ScaleCrop>false</ScaleCrop>
  <Company>UAB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 Perez Tornero</dc:creator>
  <cp:keywords/>
  <dc:description/>
  <cp:lastModifiedBy>Jose Manuel  Perez Tornero</cp:lastModifiedBy>
  <cp:revision>2</cp:revision>
  <dcterms:created xsi:type="dcterms:W3CDTF">2015-10-19T10:06:00Z</dcterms:created>
  <dcterms:modified xsi:type="dcterms:W3CDTF">2015-10-26T09:41:00Z</dcterms:modified>
</cp:coreProperties>
</file>