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E2D7" w14:textId="549994B4" w:rsidR="008F06DD" w:rsidRPr="002315F8" w:rsidRDefault="008F06DD" w:rsidP="002315F8">
      <w:pPr>
        <w:spacing w:before="120" w:after="120"/>
        <w:ind w:left="-142" w:right="-311"/>
        <w:jc w:val="center"/>
        <w:rPr>
          <w:rFonts w:ascii="Arial" w:eastAsia="Times New Roman" w:hAnsi="Arial" w:cs="Arial"/>
          <w:b/>
          <w:bCs/>
          <w:lang w:eastAsia="es-ES_tradnl"/>
        </w:rPr>
      </w:pPr>
      <w:r w:rsidRPr="002315F8">
        <w:rPr>
          <w:rFonts w:ascii="Arial" w:eastAsia="Times New Roman" w:hAnsi="Arial" w:cs="Arial"/>
          <w:b/>
          <w:bCs/>
          <w:lang w:eastAsia="es-ES_tradnl"/>
        </w:rPr>
        <w:t xml:space="preserve">ASOCIACIÓN ENTRE </w:t>
      </w:r>
      <w:r w:rsidR="00A617F1" w:rsidRPr="002315F8">
        <w:rPr>
          <w:rFonts w:ascii="Arial" w:eastAsia="Times New Roman" w:hAnsi="Arial" w:cs="Arial"/>
          <w:b/>
          <w:bCs/>
          <w:lang w:eastAsia="es-ES_tradnl"/>
        </w:rPr>
        <w:t>FUERZA DE PRENSIÓN MANUAL</w:t>
      </w:r>
      <w:r w:rsidRPr="002315F8">
        <w:rPr>
          <w:rFonts w:ascii="Arial" w:eastAsia="Times New Roman" w:hAnsi="Arial" w:cs="Arial"/>
          <w:b/>
          <w:bCs/>
          <w:lang w:eastAsia="es-ES_tradnl"/>
        </w:rPr>
        <w:t xml:space="preserve"> Y BIENESTAR EN MUJERES CON FIBROMIALGIA.</w:t>
      </w:r>
    </w:p>
    <w:p w14:paraId="4334CE42" w14:textId="7B2032C0" w:rsidR="005B55E2" w:rsidRPr="002315F8" w:rsidRDefault="005B55E2" w:rsidP="002315F8">
      <w:pPr>
        <w:spacing w:before="120" w:after="120"/>
        <w:ind w:left="-142" w:right="-311"/>
        <w:jc w:val="center"/>
        <w:rPr>
          <w:rFonts w:ascii="Arial" w:eastAsia="Times New Roman" w:hAnsi="Arial" w:cs="Arial"/>
          <w:b/>
          <w:bCs/>
          <w:lang w:val="en-US" w:eastAsia="es-ES_tradnl"/>
        </w:rPr>
      </w:pPr>
      <w:r w:rsidRPr="002315F8">
        <w:rPr>
          <w:rFonts w:ascii="Arial" w:eastAsia="Times New Roman" w:hAnsi="Arial" w:cs="Arial"/>
          <w:b/>
          <w:bCs/>
          <w:lang w:val="en-US" w:eastAsia="es-ES_tradnl"/>
        </w:rPr>
        <w:t xml:space="preserve">ASSOCIATION </w:t>
      </w:r>
      <w:r w:rsidR="00F356EE" w:rsidRPr="002315F8">
        <w:rPr>
          <w:rFonts w:ascii="Arial" w:eastAsia="Times New Roman" w:hAnsi="Arial" w:cs="Arial"/>
          <w:b/>
          <w:bCs/>
          <w:lang w:val="en-US" w:eastAsia="es-ES_tradnl"/>
        </w:rPr>
        <w:t>OF HAND</w:t>
      </w:r>
      <w:r w:rsidRPr="002315F8">
        <w:rPr>
          <w:rFonts w:ascii="Arial" w:eastAsia="Times New Roman" w:hAnsi="Arial" w:cs="Arial"/>
          <w:b/>
          <w:bCs/>
          <w:lang w:val="en-US" w:eastAsia="es-ES_tradnl"/>
        </w:rPr>
        <w:t>GRIP STRENGTH AND WELL-BEING IN WOMEN WITH FIBROMYALGIA.</w:t>
      </w:r>
    </w:p>
    <w:p w14:paraId="3F924858" w14:textId="4A0B9489" w:rsidR="00DE0F05" w:rsidRPr="002315F8" w:rsidRDefault="008F06DD" w:rsidP="002315F8">
      <w:pPr>
        <w:spacing w:before="120" w:after="120"/>
        <w:ind w:left="-142" w:right="-311"/>
        <w:jc w:val="center"/>
        <w:rPr>
          <w:rFonts w:ascii="Arial" w:eastAsia="Times New Roman" w:hAnsi="Arial" w:cs="Arial"/>
          <w:bCs/>
          <w:lang w:eastAsia="es-ES_tradnl"/>
        </w:rPr>
      </w:pPr>
      <w:r w:rsidRPr="002315F8">
        <w:rPr>
          <w:rFonts w:ascii="Arial" w:eastAsia="Times New Roman" w:hAnsi="Arial" w:cs="Arial"/>
          <w:bCs/>
          <w:lang w:eastAsia="es-ES_tradnl"/>
        </w:rPr>
        <w:t>Maestre-Cascales, C</w:t>
      </w:r>
      <w:r w:rsidR="005529EE" w:rsidRPr="002315F8">
        <w:rPr>
          <w:rFonts w:ascii="Arial" w:eastAsia="Times New Roman" w:hAnsi="Arial" w:cs="Arial"/>
          <w:bCs/>
          <w:vertAlign w:val="superscript"/>
          <w:lang w:eastAsia="es-ES_tradnl"/>
        </w:rPr>
        <w:t>1</w:t>
      </w:r>
      <w:r w:rsidR="005529EE" w:rsidRPr="002315F8">
        <w:rPr>
          <w:rFonts w:ascii="Arial" w:eastAsia="Times New Roman" w:hAnsi="Arial" w:cs="Arial"/>
          <w:bCs/>
          <w:lang w:eastAsia="es-ES_tradnl"/>
        </w:rPr>
        <w:t>,</w:t>
      </w:r>
      <w:r w:rsidR="00DE0F05" w:rsidRPr="002315F8">
        <w:rPr>
          <w:rFonts w:ascii="Arial" w:eastAsia="Times New Roman" w:hAnsi="Arial" w:cs="Arial"/>
          <w:bCs/>
          <w:lang w:eastAsia="es-ES_tradnl"/>
        </w:rPr>
        <w:t xml:space="preserve"> </w:t>
      </w:r>
      <w:proofErr w:type="spellStart"/>
      <w:r w:rsidR="00DE0F05" w:rsidRPr="002315F8">
        <w:rPr>
          <w:rFonts w:ascii="Arial" w:eastAsia="Times New Roman" w:hAnsi="Arial" w:cs="Arial"/>
          <w:bCs/>
          <w:lang w:eastAsia="es-ES_tradnl"/>
        </w:rPr>
        <w:t>Girela</w:t>
      </w:r>
      <w:proofErr w:type="spellEnd"/>
      <w:r w:rsidR="00DE0F05" w:rsidRPr="002315F8">
        <w:rPr>
          <w:rFonts w:ascii="Arial" w:eastAsia="Times New Roman" w:hAnsi="Arial" w:cs="Arial"/>
          <w:bCs/>
          <w:lang w:eastAsia="es-ES_tradnl"/>
        </w:rPr>
        <w:t xml:space="preserve">-Rejón, MJ </w:t>
      </w:r>
      <w:r w:rsidR="00DE0F05" w:rsidRPr="002315F8">
        <w:rPr>
          <w:rFonts w:ascii="Arial" w:eastAsia="Times New Roman" w:hAnsi="Arial" w:cs="Arial"/>
          <w:bCs/>
          <w:vertAlign w:val="superscript"/>
          <w:lang w:eastAsia="es-ES_tradnl"/>
        </w:rPr>
        <w:t>2*</w:t>
      </w:r>
      <w:r w:rsidR="00DE0F05" w:rsidRPr="002315F8">
        <w:rPr>
          <w:rFonts w:ascii="Arial" w:eastAsia="Times New Roman" w:hAnsi="Arial" w:cs="Arial"/>
          <w:bCs/>
          <w:lang w:eastAsia="es-ES_tradnl"/>
        </w:rPr>
        <w:t xml:space="preserve">, </w:t>
      </w:r>
      <w:r w:rsidR="00904A1F" w:rsidRPr="002315F8">
        <w:rPr>
          <w:rFonts w:ascii="Arial" w:eastAsia="Times New Roman" w:hAnsi="Arial" w:cs="Arial"/>
          <w:bCs/>
          <w:lang w:eastAsia="es-ES_tradnl"/>
        </w:rPr>
        <w:t>Sánchez-Gallo</w:t>
      </w:r>
      <w:r w:rsidR="00DE0F05" w:rsidRPr="002315F8">
        <w:rPr>
          <w:rFonts w:ascii="Arial" w:eastAsia="Times New Roman" w:hAnsi="Arial" w:cs="Arial"/>
          <w:bCs/>
          <w:lang w:eastAsia="es-ES_tradnl"/>
        </w:rPr>
        <w:t>, D</w:t>
      </w:r>
      <w:r w:rsidR="00904A1F" w:rsidRPr="002315F8">
        <w:rPr>
          <w:rFonts w:ascii="Arial" w:eastAsia="Times New Roman" w:hAnsi="Arial" w:cs="Arial"/>
          <w:bCs/>
          <w:lang w:eastAsia="es-ES_tradnl"/>
        </w:rPr>
        <w:t>P</w:t>
      </w:r>
      <w:r w:rsidR="00DE0F05" w:rsidRPr="002315F8">
        <w:rPr>
          <w:rFonts w:ascii="Arial" w:eastAsia="Times New Roman" w:hAnsi="Arial" w:cs="Arial"/>
          <w:bCs/>
          <w:vertAlign w:val="superscript"/>
          <w:lang w:eastAsia="es-ES_tradnl"/>
        </w:rPr>
        <w:t>3</w:t>
      </w:r>
      <w:r w:rsidR="00DE0F05" w:rsidRPr="002315F8">
        <w:rPr>
          <w:rFonts w:ascii="Arial" w:eastAsia="Times New Roman" w:hAnsi="Arial" w:cs="Arial"/>
          <w:bCs/>
          <w:lang w:eastAsia="es-ES_tradnl"/>
        </w:rPr>
        <w:t>, Acosta-Manzano, P</w:t>
      </w:r>
      <w:r w:rsidR="00DE0F05" w:rsidRPr="002315F8">
        <w:rPr>
          <w:rFonts w:ascii="Arial" w:eastAsia="Times New Roman" w:hAnsi="Arial" w:cs="Arial"/>
          <w:bCs/>
          <w:vertAlign w:val="superscript"/>
          <w:lang w:eastAsia="es-ES_tradnl"/>
        </w:rPr>
        <w:t>3</w:t>
      </w:r>
      <w:r w:rsidR="00DE0F05" w:rsidRPr="002315F8">
        <w:rPr>
          <w:rFonts w:ascii="Arial" w:eastAsia="Times New Roman" w:hAnsi="Arial" w:cs="Arial"/>
          <w:bCs/>
          <w:lang w:eastAsia="es-ES_tradnl"/>
        </w:rPr>
        <w:t>, Gavilán-Carrera, B</w:t>
      </w:r>
      <w:r w:rsidR="00DE0F05" w:rsidRPr="002315F8">
        <w:rPr>
          <w:rFonts w:ascii="Arial" w:eastAsia="Times New Roman" w:hAnsi="Arial" w:cs="Arial"/>
          <w:bCs/>
          <w:vertAlign w:val="superscript"/>
          <w:lang w:eastAsia="es-ES_tradnl"/>
        </w:rPr>
        <w:t>3</w:t>
      </w:r>
      <w:r w:rsidR="00DE0F05" w:rsidRPr="002315F8">
        <w:rPr>
          <w:rFonts w:ascii="Arial" w:eastAsia="Times New Roman" w:hAnsi="Arial" w:cs="Arial"/>
          <w:bCs/>
          <w:lang w:eastAsia="es-ES_tradnl"/>
        </w:rPr>
        <w:t>, García-Rodríguez, I</w:t>
      </w:r>
      <w:r w:rsidR="00DE0F05" w:rsidRPr="002315F8">
        <w:rPr>
          <w:rFonts w:ascii="Arial" w:eastAsia="Times New Roman" w:hAnsi="Arial" w:cs="Arial"/>
          <w:bCs/>
          <w:vertAlign w:val="superscript"/>
          <w:lang w:eastAsia="es-ES_tradnl"/>
        </w:rPr>
        <w:t>3</w:t>
      </w:r>
      <w:r w:rsidR="00DE0F05" w:rsidRPr="002315F8">
        <w:rPr>
          <w:rFonts w:ascii="Arial" w:eastAsia="Times New Roman" w:hAnsi="Arial" w:cs="Arial"/>
          <w:bCs/>
          <w:lang w:eastAsia="es-ES_tradnl"/>
        </w:rPr>
        <w:t xml:space="preserve">, </w:t>
      </w:r>
      <w:r w:rsidRPr="002315F8">
        <w:rPr>
          <w:rFonts w:ascii="Arial" w:eastAsia="Times New Roman" w:hAnsi="Arial" w:cs="Arial"/>
          <w:bCs/>
          <w:lang w:eastAsia="es-ES_tradnl"/>
        </w:rPr>
        <w:t>Rojo-González, JJ</w:t>
      </w:r>
      <w:r w:rsidR="005529EE" w:rsidRPr="002315F8">
        <w:rPr>
          <w:rFonts w:ascii="Arial" w:eastAsia="Times New Roman" w:hAnsi="Arial" w:cs="Arial"/>
          <w:bCs/>
          <w:vertAlign w:val="superscript"/>
          <w:lang w:eastAsia="es-ES_tradnl"/>
        </w:rPr>
        <w:t>1</w:t>
      </w:r>
      <w:r w:rsidR="005529EE" w:rsidRPr="002315F8">
        <w:rPr>
          <w:rFonts w:ascii="Arial" w:eastAsia="Times New Roman" w:hAnsi="Arial" w:cs="Arial"/>
          <w:bCs/>
          <w:lang w:eastAsia="es-ES_tradnl"/>
        </w:rPr>
        <w:t>.</w:t>
      </w:r>
      <w:r w:rsidR="00DE0F05" w:rsidRPr="002315F8">
        <w:rPr>
          <w:rFonts w:ascii="Arial" w:eastAsia="Times New Roman" w:hAnsi="Arial" w:cs="Arial"/>
          <w:bCs/>
          <w:lang w:eastAsia="es-ES_tradnl"/>
        </w:rPr>
        <w:t>, Aparicio, VA</w:t>
      </w:r>
      <w:r w:rsidR="00DE0F05" w:rsidRPr="002315F8">
        <w:rPr>
          <w:rFonts w:ascii="Arial" w:eastAsia="Times New Roman" w:hAnsi="Arial" w:cs="Arial"/>
          <w:bCs/>
          <w:vertAlign w:val="superscript"/>
          <w:lang w:eastAsia="es-ES_tradnl"/>
        </w:rPr>
        <w:t>4</w:t>
      </w:r>
      <w:r w:rsidR="00DE0F05" w:rsidRPr="002315F8">
        <w:rPr>
          <w:rFonts w:ascii="Arial" w:eastAsia="Times New Roman" w:hAnsi="Arial" w:cs="Arial"/>
          <w:bCs/>
          <w:lang w:eastAsia="es-ES_tradnl"/>
        </w:rPr>
        <w:t>, Esté</w:t>
      </w:r>
      <w:r w:rsidRPr="002315F8">
        <w:rPr>
          <w:rFonts w:ascii="Arial" w:eastAsia="Times New Roman" w:hAnsi="Arial" w:cs="Arial"/>
          <w:bCs/>
          <w:lang w:eastAsia="es-ES_tradnl"/>
        </w:rPr>
        <w:t>vez-López, F</w:t>
      </w:r>
      <w:r w:rsidR="005529EE" w:rsidRPr="002315F8">
        <w:rPr>
          <w:rFonts w:ascii="Arial" w:eastAsia="Times New Roman" w:hAnsi="Arial" w:cs="Arial"/>
          <w:bCs/>
          <w:vertAlign w:val="superscript"/>
          <w:lang w:eastAsia="es-ES_tradnl"/>
        </w:rPr>
        <w:t>3,</w:t>
      </w:r>
      <w:r w:rsidR="00DE0F05" w:rsidRPr="002315F8">
        <w:rPr>
          <w:rFonts w:ascii="Arial" w:eastAsia="Times New Roman" w:hAnsi="Arial" w:cs="Arial"/>
          <w:bCs/>
          <w:vertAlign w:val="superscript"/>
          <w:lang w:eastAsia="es-ES_tradnl"/>
        </w:rPr>
        <w:t>5,6</w:t>
      </w:r>
    </w:p>
    <w:p w14:paraId="69EE23B8" w14:textId="1BD6951B" w:rsidR="005529EE" w:rsidRPr="002315F8" w:rsidRDefault="005529EE" w:rsidP="002315F8">
      <w:pPr>
        <w:spacing w:before="120" w:after="120"/>
        <w:ind w:left="-142" w:right="-312"/>
        <w:jc w:val="both"/>
        <w:rPr>
          <w:rFonts w:ascii="Arial" w:eastAsia="Times New Roman" w:hAnsi="Arial" w:cs="Arial"/>
          <w:bCs/>
          <w:lang w:eastAsia="es-ES_tradnl"/>
        </w:rPr>
      </w:pPr>
      <w:r w:rsidRPr="002315F8">
        <w:rPr>
          <w:rFonts w:ascii="Arial" w:eastAsia="Times New Roman" w:hAnsi="Arial" w:cs="Arial"/>
          <w:bCs/>
          <w:vertAlign w:val="superscript"/>
          <w:lang w:eastAsia="es-ES_tradnl"/>
        </w:rPr>
        <w:t>1</w:t>
      </w:r>
      <w:r w:rsidR="00375089" w:rsidRPr="002315F8">
        <w:rPr>
          <w:rFonts w:ascii="Arial" w:eastAsia="Times New Roman" w:hAnsi="Arial" w:cs="Arial"/>
          <w:bCs/>
          <w:vertAlign w:val="superscript"/>
          <w:lang w:eastAsia="es-ES_tradnl"/>
        </w:rPr>
        <w:t xml:space="preserve"> </w:t>
      </w:r>
      <w:bookmarkStart w:id="0" w:name="_GoBack"/>
      <w:proofErr w:type="gramStart"/>
      <w:r w:rsidRPr="002315F8">
        <w:rPr>
          <w:rFonts w:ascii="Arial" w:eastAsia="Times New Roman" w:hAnsi="Arial" w:cs="Arial"/>
          <w:bCs/>
          <w:lang w:eastAsia="es-ES_tradnl"/>
        </w:rPr>
        <w:t>Departamento</w:t>
      </w:r>
      <w:proofErr w:type="gramEnd"/>
      <w:r w:rsidRPr="002315F8">
        <w:rPr>
          <w:rFonts w:ascii="Arial" w:eastAsia="Times New Roman" w:hAnsi="Arial" w:cs="Arial"/>
          <w:bCs/>
          <w:lang w:eastAsia="es-ES_tradnl"/>
        </w:rPr>
        <w:t xml:space="preserve"> de Salud y Rendimiento Humano, Facultad de Ciencias del Deporte, Universidad Politécnica de Madrid, Madrid, España</w:t>
      </w:r>
    </w:p>
    <w:bookmarkEnd w:id="0"/>
    <w:p w14:paraId="65B2BACF" w14:textId="3A56C53B" w:rsidR="00322877" w:rsidRPr="002315F8" w:rsidRDefault="00DE0F05" w:rsidP="002315F8">
      <w:pPr>
        <w:spacing w:before="120" w:after="120"/>
        <w:ind w:left="-142" w:right="-312"/>
        <w:jc w:val="both"/>
        <w:rPr>
          <w:rFonts w:ascii="Arial" w:eastAsia="Times New Roman" w:hAnsi="Arial" w:cs="Arial"/>
          <w:bCs/>
          <w:lang w:eastAsia="es-ES_tradnl"/>
        </w:rPr>
      </w:pPr>
      <w:r w:rsidRPr="002315F8">
        <w:rPr>
          <w:rFonts w:ascii="Arial" w:eastAsia="Times New Roman" w:hAnsi="Arial" w:cs="Arial"/>
          <w:bCs/>
          <w:vertAlign w:val="superscript"/>
          <w:lang w:eastAsia="es-ES_tradnl"/>
        </w:rPr>
        <w:t>2</w:t>
      </w:r>
      <w:r w:rsidR="00375089" w:rsidRPr="002315F8">
        <w:rPr>
          <w:rFonts w:ascii="Arial" w:eastAsia="Times New Roman" w:hAnsi="Arial" w:cs="Arial"/>
          <w:bCs/>
          <w:lang w:eastAsia="es-ES_tradnl"/>
        </w:rPr>
        <w:t xml:space="preserve"> </w:t>
      </w:r>
      <w:proofErr w:type="gramStart"/>
      <w:r w:rsidR="00F356EE" w:rsidRPr="002315F8">
        <w:rPr>
          <w:rFonts w:ascii="Arial" w:eastAsia="Times New Roman" w:hAnsi="Arial" w:cs="Arial"/>
          <w:bCs/>
          <w:lang w:eastAsia="es-ES_tradnl"/>
        </w:rPr>
        <w:t>Departamento</w:t>
      </w:r>
      <w:proofErr w:type="gramEnd"/>
      <w:r w:rsidR="00F356EE" w:rsidRPr="002315F8">
        <w:rPr>
          <w:rFonts w:ascii="Arial" w:eastAsia="Times New Roman" w:hAnsi="Arial" w:cs="Arial"/>
          <w:bCs/>
          <w:lang w:eastAsia="es-ES_tradnl"/>
        </w:rPr>
        <w:t xml:space="preserve"> de Didáctica de la Expresión Corporal,</w:t>
      </w:r>
      <w:r w:rsidR="00322877" w:rsidRPr="002315F8">
        <w:rPr>
          <w:rFonts w:ascii="Arial" w:eastAsia="Times New Roman" w:hAnsi="Arial" w:cs="Arial"/>
          <w:bCs/>
          <w:lang w:eastAsia="es-ES_tradnl"/>
        </w:rPr>
        <w:t xml:space="preserve"> </w:t>
      </w:r>
      <w:r w:rsidR="00F356EE" w:rsidRPr="002315F8">
        <w:rPr>
          <w:rFonts w:ascii="Arial" w:eastAsia="Times New Roman" w:hAnsi="Arial" w:cs="Arial"/>
          <w:bCs/>
          <w:lang w:eastAsia="es-ES_tradnl"/>
        </w:rPr>
        <w:t>Facultad de Ciencias de la Educación,</w:t>
      </w:r>
      <w:r w:rsidR="00322877" w:rsidRPr="002315F8">
        <w:rPr>
          <w:rFonts w:ascii="Arial" w:eastAsia="Times New Roman" w:hAnsi="Arial" w:cs="Arial"/>
          <w:bCs/>
          <w:lang w:eastAsia="es-ES_tradnl"/>
        </w:rPr>
        <w:t xml:space="preserve"> </w:t>
      </w:r>
      <w:r w:rsidR="00F356EE" w:rsidRPr="002315F8">
        <w:rPr>
          <w:rFonts w:ascii="Arial" w:eastAsia="Times New Roman" w:hAnsi="Arial" w:cs="Arial"/>
          <w:bCs/>
          <w:lang w:eastAsia="es-ES_tradnl"/>
        </w:rPr>
        <w:t>Universidad de</w:t>
      </w:r>
      <w:r w:rsidR="00322877" w:rsidRPr="002315F8">
        <w:rPr>
          <w:rFonts w:ascii="Arial" w:eastAsia="Times New Roman" w:hAnsi="Arial" w:cs="Arial"/>
          <w:bCs/>
          <w:lang w:eastAsia="es-ES_tradnl"/>
        </w:rPr>
        <w:t xml:space="preserve"> Granada, </w:t>
      </w:r>
      <w:r w:rsidR="00F356EE" w:rsidRPr="002315F8">
        <w:rPr>
          <w:rFonts w:ascii="Arial" w:eastAsia="Times New Roman" w:hAnsi="Arial" w:cs="Arial"/>
          <w:bCs/>
          <w:lang w:eastAsia="es-ES_tradnl"/>
        </w:rPr>
        <w:t>España</w:t>
      </w:r>
      <w:r w:rsidR="00322877" w:rsidRPr="002315F8">
        <w:rPr>
          <w:rFonts w:ascii="Arial" w:eastAsia="Times New Roman" w:hAnsi="Arial" w:cs="Arial"/>
          <w:bCs/>
          <w:lang w:eastAsia="es-ES_tradnl"/>
        </w:rPr>
        <w:t xml:space="preserve"> </w:t>
      </w:r>
    </w:p>
    <w:p w14:paraId="155AB7F6" w14:textId="2DD94E0A" w:rsidR="00DE0F05" w:rsidRPr="002315F8" w:rsidRDefault="00DE0F05" w:rsidP="002315F8">
      <w:pPr>
        <w:spacing w:before="120" w:after="120"/>
        <w:ind w:left="-142" w:right="-312"/>
        <w:jc w:val="both"/>
        <w:rPr>
          <w:rFonts w:ascii="Arial" w:eastAsia="Times New Roman" w:hAnsi="Arial" w:cs="Arial"/>
          <w:bCs/>
          <w:lang w:eastAsia="es-ES_tradnl"/>
        </w:rPr>
      </w:pPr>
      <w:r w:rsidRPr="002315F8">
        <w:rPr>
          <w:rFonts w:ascii="Arial" w:eastAsia="Times New Roman" w:hAnsi="Arial" w:cs="Arial"/>
          <w:bCs/>
          <w:vertAlign w:val="superscript"/>
          <w:lang w:eastAsia="es-ES_tradnl"/>
        </w:rPr>
        <w:t>3</w:t>
      </w:r>
      <w:r w:rsidR="00375089" w:rsidRPr="002315F8">
        <w:rPr>
          <w:rFonts w:ascii="Arial" w:eastAsia="Times New Roman" w:hAnsi="Arial" w:cs="Arial"/>
          <w:bCs/>
          <w:lang w:eastAsia="es-ES_tradnl"/>
        </w:rPr>
        <w:t xml:space="preserve"> </w:t>
      </w:r>
      <w:proofErr w:type="gramStart"/>
      <w:r w:rsidRPr="002315F8">
        <w:rPr>
          <w:rFonts w:ascii="Arial" w:eastAsia="Times New Roman" w:hAnsi="Arial" w:cs="Arial"/>
          <w:bCs/>
          <w:lang w:eastAsia="es-ES_tradnl"/>
        </w:rPr>
        <w:t>Depart</w:t>
      </w:r>
      <w:r w:rsidR="00375089" w:rsidRPr="002315F8">
        <w:rPr>
          <w:rFonts w:ascii="Arial" w:eastAsia="Times New Roman" w:hAnsi="Arial" w:cs="Arial"/>
          <w:bCs/>
          <w:lang w:eastAsia="es-ES_tradnl"/>
        </w:rPr>
        <w:t>a</w:t>
      </w:r>
      <w:r w:rsidRPr="002315F8">
        <w:rPr>
          <w:rFonts w:ascii="Arial" w:eastAsia="Times New Roman" w:hAnsi="Arial" w:cs="Arial"/>
          <w:bCs/>
          <w:lang w:eastAsia="es-ES_tradnl"/>
        </w:rPr>
        <w:t>ment</w:t>
      </w:r>
      <w:r w:rsidR="00F356EE" w:rsidRPr="002315F8">
        <w:rPr>
          <w:rFonts w:ascii="Arial" w:eastAsia="Times New Roman" w:hAnsi="Arial" w:cs="Arial"/>
          <w:bCs/>
          <w:lang w:eastAsia="es-ES_tradnl"/>
        </w:rPr>
        <w:t>o</w:t>
      </w:r>
      <w:proofErr w:type="gramEnd"/>
      <w:r w:rsidRPr="002315F8">
        <w:rPr>
          <w:rFonts w:ascii="Arial" w:eastAsia="Times New Roman" w:hAnsi="Arial" w:cs="Arial"/>
          <w:bCs/>
          <w:lang w:eastAsia="es-ES_tradnl"/>
        </w:rPr>
        <w:t xml:space="preserve"> </w:t>
      </w:r>
      <w:r w:rsidR="00F356EE" w:rsidRPr="002315F8">
        <w:rPr>
          <w:rFonts w:ascii="Arial" w:eastAsia="Times New Roman" w:hAnsi="Arial" w:cs="Arial"/>
          <w:bCs/>
          <w:lang w:eastAsia="es-ES_tradnl"/>
        </w:rPr>
        <w:t>de Fisiología</w:t>
      </w:r>
      <w:r w:rsidRPr="002315F8">
        <w:rPr>
          <w:rFonts w:ascii="Arial" w:eastAsia="Times New Roman" w:hAnsi="Arial" w:cs="Arial"/>
          <w:bCs/>
          <w:lang w:eastAsia="es-ES_tradnl"/>
        </w:rPr>
        <w:t>, Facult</w:t>
      </w:r>
      <w:r w:rsidR="00F356EE" w:rsidRPr="002315F8">
        <w:rPr>
          <w:rFonts w:ascii="Arial" w:eastAsia="Times New Roman" w:hAnsi="Arial" w:cs="Arial"/>
          <w:bCs/>
          <w:lang w:eastAsia="es-ES_tradnl"/>
        </w:rPr>
        <w:t>ad de Farmacia,</w:t>
      </w:r>
      <w:r w:rsidRPr="002315F8">
        <w:rPr>
          <w:rFonts w:ascii="Arial" w:eastAsia="Times New Roman" w:hAnsi="Arial" w:cs="Arial"/>
          <w:bCs/>
          <w:lang w:eastAsia="es-ES_tradnl"/>
        </w:rPr>
        <w:t xml:space="preserve"> Facul</w:t>
      </w:r>
      <w:r w:rsidR="00F356EE" w:rsidRPr="002315F8">
        <w:rPr>
          <w:rFonts w:ascii="Arial" w:eastAsia="Times New Roman" w:hAnsi="Arial" w:cs="Arial"/>
          <w:bCs/>
          <w:lang w:eastAsia="es-ES_tradnl"/>
        </w:rPr>
        <w:t>tad</w:t>
      </w:r>
      <w:r w:rsidRPr="002315F8">
        <w:rPr>
          <w:rFonts w:ascii="Arial" w:eastAsia="Times New Roman" w:hAnsi="Arial" w:cs="Arial"/>
          <w:bCs/>
          <w:lang w:eastAsia="es-ES_tradnl"/>
        </w:rPr>
        <w:t xml:space="preserve"> </w:t>
      </w:r>
      <w:r w:rsidR="00F356EE" w:rsidRPr="002315F8">
        <w:rPr>
          <w:rFonts w:ascii="Arial" w:eastAsia="Times New Roman" w:hAnsi="Arial" w:cs="Arial"/>
          <w:bCs/>
          <w:lang w:eastAsia="es-ES_tradnl"/>
        </w:rPr>
        <w:t>de Ciencias del Deporte</w:t>
      </w:r>
      <w:r w:rsidRPr="002315F8">
        <w:rPr>
          <w:rFonts w:ascii="Arial" w:eastAsia="Times New Roman" w:hAnsi="Arial" w:cs="Arial"/>
          <w:bCs/>
          <w:lang w:eastAsia="es-ES_tradnl"/>
        </w:rPr>
        <w:t xml:space="preserve">, </w:t>
      </w:r>
      <w:r w:rsidR="00F356EE" w:rsidRPr="002315F8">
        <w:rPr>
          <w:rFonts w:ascii="Arial" w:eastAsia="Times New Roman" w:hAnsi="Arial" w:cs="Arial"/>
          <w:bCs/>
          <w:lang w:eastAsia="es-ES_tradnl"/>
        </w:rPr>
        <w:t>e</w:t>
      </w:r>
      <w:r w:rsidRPr="002315F8">
        <w:rPr>
          <w:rFonts w:ascii="Arial" w:eastAsia="Times New Roman" w:hAnsi="Arial" w:cs="Arial"/>
          <w:bCs/>
          <w:lang w:eastAsia="es-ES_tradnl"/>
        </w:rPr>
        <w:t xml:space="preserve"> </w:t>
      </w:r>
      <w:r w:rsidR="00F356EE" w:rsidRPr="002315F8">
        <w:rPr>
          <w:rFonts w:ascii="Arial" w:eastAsia="Times New Roman" w:hAnsi="Arial" w:cs="Arial"/>
          <w:bCs/>
          <w:lang w:eastAsia="es-ES_tradnl"/>
        </w:rPr>
        <w:t xml:space="preserve">Instituto de Nutrición y Tecnología de los Alimentos, </w:t>
      </w:r>
      <w:r w:rsidRPr="002315F8">
        <w:rPr>
          <w:rFonts w:ascii="Arial" w:eastAsia="Times New Roman" w:hAnsi="Arial" w:cs="Arial"/>
          <w:bCs/>
          <w:lang w:eastAsia="es-ES_tradnl"/>
        </w:rPr>
        <w:t xml:space="preserve">Granada, </w:t>
      </w:r>
      <w:r w:rsidR="00F356EE" w:rsidRPr="002315F8">
        <w:rPr>
          <w:rFonts w:ascii="Arial" w:eastAsia="Times New Roman" w:hAnsi="Arial" w:cs="Arial"/>
          <w:bCs/>
          <w:lang w:eastAsia="es-ES_tradnl"/>
        </w:rPr>
        <w:t>España</w:t>
      </w:r>
    </w:p>
    <w:p w14:paraId="54500699" w14:textId="03133F60" w:rsidR="00DE0F05" w:rsidRPr="002315F8" w:rsidRDefault="00DE0F05" w:rsidP="002315F8">
      <w:pPr>
        <w:spacing w:before="120" w:after="120"/>
        <w:ind w:left="-142" w:right="-312"/>
        <w:jc w:val="both"/>
        <w:rPr>
          <w:rFonts w:ascii="Arial" w:eastAsia="Times New Roman" w:hAnsi="Arial" w:cs="Arial"/>
          <w:bCs/>
          <w:lang w:eastAsia="es-ES_tradnl"/>
        </w:rPr>
      </w:pPr>
      <w:r w:rsidRPr="002315F8">
        <w:rPr>
          <w:rFonts w:ascii="Arial" w:eastAsia="Times New Roman" w:hAnsi="Arial" w:cs="Arial"/>
          <w:bCs/>
          <w:vertAlign w:val="superscript"/>
          <w:lang w:eastAsia="es-ES_tradnl"/>
        </w:rPr>
        <w:t>4</w:t>
      </w:r>
      <w:r w:rsidRPr="002315F8">
        <w:rPr>
          <w:rFonts w:ascii="Arial" w:eastAsia="Times New Roman" w:hAnsi="Arial" w:cs="Arial"/>
          <w:bCs/>
          <w:lang w:eastAsia="es-ES_tradnl"/>
        </w:rPr>
        <w:t xml:space="preserve"> </w:t>
      </w:r>
      <w:proofErr w:type="gramStart"/>
      <w:r w:rsidR="00F356EE" w:rsidRPr="002315F8">
        <w:rPr>
          <w:rFonts w:ascii="Arial" w:eastAsia="Times New Roman" w:hAnsi="Arial" w:cs="Arial"/>
          <w:bCs/>
          <w:lang w:eastAsia="es-ES_tradnl"/>
        </w:rPr>
        <w:t>Departamento</w:t>
      </w:r>
      <w:proofErr w:type="gramEnd"/>
      <w:r w:rsidR="00F356EE" w:rsidRPr="002315F8">
        <w:rPr>
          <w:rFonts w:ascii="Arial" w:eastAsia="Times New Roman" w:hAnsi="Arial" w:cs="Arial"/>
          <w:bCs/>
          <w:lang w:eastAsia="es-ES_tradnl"/>
        </w:rPr>
        <w:t xml:space="preserve"> de Educación Física y Deportiva, Facultad de Ciencias del Deporte, Universidad de Granada, España</w:t>
      </w:r>
    </w:p>
    <w:p w14:paraId="1D19F832" w14:textId="71BCEED6" w:rsidR="00DE0F05" w:rsidRPr="002315F8" w:rsidRDefault="00DE0F05" w:rsidP="002315F8">
      <w:pPr>
        <w:spacing w:before="120" w:after="120"/>
        <w:ind w:left="-142" w:right="-312"/>
        <w:jc w:val="both"/>
        <w:rPr>
          <w:rFonts w:ascii="Arial" w:eastAsia="Times New Roman" w:hAnsi="Arial" w:cs="Arial"/>
          <w:bCs/>
          <w:lang w:val="en-US" w:eastAsia="es-ES_tradnl"/>
        </w:rPr>
      </w:pPr>
      <w:r w:rsidRPr="002315F8">
        <w:rPr>
          <w:rFonts w:ascii="Arial" w:eastAsia="Times New Roman" w:hAnsi="Arial" w:cs="Arial"/>
          <w:bCs/>
          <w:vertAlign w:val="superscript"/>
          <w:lang w:val="en-US" w:eastAsia="es-ES_tradnl"/>
        </w:rPr>
        <w:t>5</w:t>
      </w:r>
      <w:r w:rsidRPr="002315F8">
        <w:rPr>
          <w:rFonts w:ascii="Arial" w:eastAsia="Times New Roman" w:hAnsi="Arial" w:cs="Arial"/>
          <w:bCs/>
          <w:lang w:val="en-US" w:eastAsia="es-ES_tradnl"/>
        </w:rPr>
        <w:t xml:space="preserve"> Institute of Nursing and Health Research, School of Health Sciences, Ulster University, </w:t>
      </w:r>
      <w:proofErr w:type="spellStart"/>
      <w:r w:rsidR="00F356EE" w:rsidRPr="002315F8">
        <w:rPr>
          <w:rFonts w:ascii="Arial" w:eastAsia="Times New Roman" w:hAnsi="Arial" w:cs="Arial"/>
          <w:bCs/>
          <w:lang w:val="en-US" w:eastAsia="es-ES_tradnl"/>
        </w:rPr>
        <w:t>Irlanda</w:t>
      </w:r>
      <w:proofErr w:type="spellEnd"/>
      <w:r w:rsidR="00F356EE" w:rsidRPr="002315F8">
        <w:rPr>
          <w:rFonts w:ascii="Arial" w:eastAsia="Times New Roman" w:hAnsi="Arial" w:cs="Arial"/>
          <w:bCs/>
          <w:lang w:val="en-US" w:eastAsia="es-ES_tradnl"/>
        </w:rPr>
        <w:t xml:space="preserve"> del Norte, </w:t>
      </w:r>
      <w:proofErr w:type="spellStart"/>
      <w:r w:rsidR="00F356EE" w:rsidRPr="002315F8">
        <w:rPr>
          <w:rFonts w:ascii="Arial" w:eastAsia="Times New Roman" w:hAnsi="Arial" w:cs="Arial"/>
          <w:bCs/>
          <w:lang w:val="en-US" w:eastAsia="es-ES_tradnl"/>
        </w:rPr>
        <w:t>Reino</w:t>
      </w:r>
      <w:proofErr w:type="spellEnd"/>
      <w:r w:rsidR="00F356EE" w:rsidRPr="002315F8">
        <w:rPr>
          <w:rFonts w:ascii="Arial" w:eastAsia="Times New Roman" w:hAnsi="Arial" w:cs="Arial"/>
          <w:bCs/>
          <w:lang w:val="en-US" w:eastAsia="es-ES_tradnl"/>
        </w:rPr>
        <w:t xml:space="preserve"> </w:t>
      </w:r>
      <w:proofErr w:type="spellStart"/>
      <w:r w:rsidR="00F356EE" w:rsidRPr="002315F8">
        <w:rPr>
          <w:rFonts w:ascii="Arial" w:eastAsia="Times New Roman" w:hAnsi="Arial" w:cs="Arial"/>
          <w:bCs/>
          <w:lang w:val="en-US" w:eastAsia="es-ES_tradnl"/>
        </w:rPr>
        <w:t>Unido</w:t>
      </w:r>
      <w:proofErr w:type="spellEnd"/>
      <w:r w:rsidRPr="002315F8">
        <w:rPr>
          <w:rFonts w:ascii="Arial" w:eastAsia="Times New Roman" w:hAnsi="Arial" w:cs="Arial"/>
          <w:bCs/>
          <w:lang w:val="en-US" w:eastAsia="es-ES_tradnl"/>
        </w:rPr>
        <w:t xml:space="preserve"> </w:t>
      </w:r>
    </w:p>
    <w:p w14:paraId="012848A1" w14:textId="264B1872" w:rsidR="00A345D5" w:rsidRPr="002315F8" w:rsidRDefault="00DE0F05" w:rsidP="002315F8">
      <w:pPr>
        <w:spacing w:before="120" w:after="120"/>
        <w:ind w:left="-142" w:right="-312"/>
        <w:jc w:val="both"/>
        <w:rPr>
          <w:rFonts w:ascii="Arial" w:eastAsia="Times New Roman" w:hAnsi="Arial" w:cs="Arial"/>
          <w:bCs/>
          <w:lang w:val="en-US" w:eastAsia="es-ES_tradnl"/>
        </w:rPr>
      </w:pPr>
      <w:r w:rsidRPr="002315F8">
        <w:rPr>
          <w:rFonts w:ascii="Arial" w:eastAsia="Times New Roman" w:hAnsi="Arial" w:cs="Arial"/>
          <w:bCs/>
          <w:vertAlign w:val="superscript"/>
          <w:lang w:val="en-US" w:eastAsia="es-ES_tradnl"/>
        </w:rPr>
        <w:t xml:space="preserve">6 </w:t>
      </w:r>
      <w:r w:rsidR="00375089" w:rsidRPr="002315F8">
        <w:rPr>
          <w:rFonts w:ascii="Arial" w:eastAsia="Times New Roman" w:hAnsi="Arial" w:cs="Arial"/>
          <w:bCs/>
          <w:vertAlign w:val="superscript"/>
          <w:lang w:val="en-US" w:eastAsia="es-ES_tradnl"/>
        </w:rPr>
        <w:t xml:space="preserve">   </w:t>
      </w:r>
      <w:r w:rsidRPr="002315F8">
        <w:rPr>
          <w:rFonts w:ascii="Arial" w:eastAsia="Times New Roman" w:hAnsi="Arial" w:cs="Arial"/>
          <w:bCs/>
          <w:lang w:val="en-US" w:eastAsia="es-ES_tradnl"/>
        </w:rPr>
        <w:t xml:space="preserve">Department of Psychology, Faculty of Social and </w:t>
      </w:r>
      <w:proofErr w:type="spellStart"/>
      <w:r w:rsidRPr="002315F8">
        <w:rPr>
          <w:rFonts w:ascii="Arial" w:eastAsia="Times New Roman" w:hAnsi="Arial" w:cs="Arial"/>
          <w:bCs/>
          <w:lang w:val="en-US" w:eastAsia="es-ES_tradnl"/>
        </w:rPr>
        <w:t>Behavioural</w:t>
      </w:r>
      <w:proofErr w:type="spellEnd"/>
      <w:r w:rsidRPr="002315F8">
        <w:rPr>
          <w:rFonts w:ascii="Arial" w:eastAsia="Times New Roman" w:hAnsi="Arial" w:cs="Arial"/>
          <w:bCs/>
          <w:lang w:val="en-US" w:eastAsia="es-ES_tradnl"/>
        </w:rPr>
        <w:t xml:space="preserve"> Sciences, Utrecht University, Utrecht, </w:t>
      </w:r>
      <w:proofErr w:type="spellStart"/>
      <w:r w:rsidR="00F356EE" w:rsidRPr="002315F8">
        <w:rPr>
          <w:rFonts w:ascii="Arial" w:eastAsia="Times New Roman" w:hAnsi="Arial" w:cs="Arial"/>
          <w:bCs/>
          <w:lang w:val="en-US" w:eastAsia="es-ES_tradnl"/>
        </w:rPr>
        <w:t>Países</w:t>
      </w:r>
      <w:proofErr w:type="spellEnd"/>
      <w:r w:rsidR="00F356EE" w:rsidRPr="002315F8">
        <w:rPr>
          <w:rFonts w:ascii="Arial" w:eastAsia="Times New Roman" w:hAnsi="Arial" w:cs="Arial"/>
          <w:bCs/>
          <w:lang w:val="en-US" w:eastAsia="es-ES_tradnl"/>
        </w:rPr>
        <w:t xml:space="preserve"> </w:t>
      </w:r>
      <w:proofErr w:type="spellStart"/>
      <w:r w:rsidR="00F356EE" w:rsidRPr="002315F8">
        <w:rPr>
          <w:rFonts w:ascii="Arial" w:eastAsia="Times New Roman" w:hAnsi="Arial" w:cs="Arial"/>
          <w:bCs/>
          <w:lang w:val="en-US" w:eastAsia="es-ES_tradnl"/>
        </w:rPr>
        <w:t>Bajos</w:t>
      </w:r>
      <w:proofErr w:type="spellEnd"/>
    </w:p>
    <w:p w14:paraId="18D885CB" w14:textId="77777777" w:rsidR="00DB1B86" w:rsidRPr="002315F8" w:rsidRDefault="00DB1B86" w:rsidP="002315F8">
      <w:pPr>
        <w:spacing w:before="120" w:after="120"/>
        <w:ind w:left="-142" w:right="-312"/>
        <w:jc w:val="both"/>
        <w:rPr>
          <w:rFonts w:ascii="Arial" w:eastAsia="Times New Roman" w:hAnsi="Arial" w:cs="Arial"/>
          <w:bCs/>
          <w:lang w:val="en-US" w:eastAsia="es-ES_tradnl"/>
        </w:rPr>
      </w:pPr>
    </w:p>
    <w:p w14:paraId="0176FE37" w14:textId="77777777" w:rsidR="00A345D5" w:rsidRPr="002315F8" w:rsidRDefault="00A345D5" w:rsidP="002315F8">
      <w:pPr>
        <w:spacing w:before="120" w:after="120"/>
        <w:ind w:left="-142" w:right="-311"/>
        <w:jc w:val="both"/>
        <w:rPr>
          <w:rFonts w:ascii="Arial" w:hAnsi="Arial" w:cs="Arial"/>
          <w:color w:val="000000"/>
          <w:lang w:val="es-ES_tradnl"/>
        </w:rPr>
      </w:pPr>
      <w:r w:rsidRPr="002315F8">
        <w:rPr>
          <w:rFonts w:ascii="Arial" w:hAnsi="Arial" w:cs="Arial"/>
          <w:color w:val="000000"/>
          <w:lang w:val="es-ES_tradnl"/>
        </w:rPr>
        <w:t>* Dirección de correspondencia:</w:t>
      </w:r>
    </w:p>
    <w:p w14:paraId="4D034086" w14:textId="77777777" w:rsidR="00A345D5" w:rsidRPr="002315F8" w:rsidRDefault="00A345D5" w:rsidP="002315F8">
      <w:pPr>
        <w:spacing w:before="120" w:after="120"/>
        <w:ind w:left="-142" w:right="-311"/>
        <w:jc w:val="both"/>
        <w:rPr>
          <w:rFonts w:ascii="Arial" w:hAnsi="Arial" w:cs="Arial"/>
          <w:color w:val="000000"/>
          <w:lang w:val="es-ES_tradnl"/>
        </w:rPr>
      </w:pPr>
      <w:r w:rsidRPr="002315F8">
        <w:rPr>
          <w:rFonts w:ascii="Arial" w:hAnsi="Arial" w:cs="Arial"/>
          <w:color w:val="000000"/>
          <w:lang w:val="es-ES_tradnl"/>
        </w:rPr>
        <w:t xml:space="preserve">Dr. María J. </w:t>
      </w:r>
      <w:proofErr w:type="spellStart"/>
      <w:r w:rsidRPr="002315F8">
        <w:rPr>
          <w:rFonts w:ascii="Arial" w:hAnsi="Arial" w:cs="Arial"/>
          <w:color w:val="000000"/>
          <w:lang w:val="es-ES_tradnl"/>
        </w:rPr>
        <w:t>Girela</w:t>
      </w:r>
      <w:proofErr w:type="spellEnd"/>
      <w:r w:rsidRPr="002315F8">
        <w:rPr>
          <w:rFonts w:ascii="Arial" w:hAnsi="Arial" w:cs="Arial"/>
          <w:color w:val="000000"/>
          <w:lang w:val="es-ES_tradnl"/>
        </w:rPr>
        <w:t>-Rejón, Profesora Contratada Doctora</w:t>
      </w:r>
    </w:p>
    <w:p w14:paraId="7FD87ED9" w14:textId="43C95298" w:rsidR="00322877" w:rsidRPr="002315F8" w:rsidRDefault="0065741B" w:rsidP="002315F8">
      <w:pPr>
        <w:spacing w:before="120" w:after="120"/>
        <w:ind w:left="-142" w:right="-312"/>
        <w:jc w:val="both"/>
        <w:rPr>
          <w:rFonts w:ascii="Arial" w:eastAsia="Times New Roman" w:hAnsi="Arial" w:cs="Arial"/>
          <w:bCs/>
          <w:lang w:eastAsia="es-ES_tradnl"/>
        </w:rPr>
      </w:pPr>
      <w:r w:rsidRPr="002315F8">
        <w:rPr>
          <w:rFonts w:ascii="Arial" w:eastAsia="Times New Roman" w:hAnsi="Arial" w:cs="Arial"/>
          <w:bCs/>
          <w:lang w:eastAsia="es-ES_tradnl"/>
        </w:rPr>
        <w:t>Departamento de Didáctica de la Expresión Corporal</w:t>
      </w:r>
      <w:r w:rsidR="00322877" w:rsidRPr="002315F8">
        <w:rPr>
          <w:rFonts w:ascii="Arial" w:eastAsia="Times New Roman" w:hAnsi="Arial" w:cs="Arial"/>
          <w:bCs/>
          <w:lang w:eastAsia="es-ES_tradnl"/>
        </w:rPr>
        <w:t xml:space="preserve">. </w:t>
      </w:r>
    </w:p>
    <w:p w14:paraId="44489A88" w14:textId="2CC2A1AC" w:rsidR="00322877" w:rsidRPr="002315F8" w:rsidRDefault="00A345D5" w:rsidP="002315F8">
      <w:pPr>
        <w:spacing w:before="120" w:after="120"/>
        <w:ind w:left="-142" w:right="-312"/>
        <w:jc w:val="both"/>
        <w:rPr>
          <w:rFonts w:ascii="Arial" w:hAnsi="Arial" w:cs="Arial"/>
          <w:color w:val="000000"/>
          <w:lang w:val="es-ES_tradnl"/>
        </w:rPr>
      </w:pPr>
      <w:r w:rsidRPr="002315F8">
        <w:rPr>
          <w:rFonts w:ascii="Arial" w:hAnsi="Arial" w:cs="Arial"/>
          <w:color w:val="000000"/>
        </w:rPr>
        <w:t>Dirección</w:t>
      </w:r>
      <w:r w:rsidR="00322877" w:rsidRPr="002315F8">
        <w:rPr>
          <w:rFonts w:ascii="Arial" w:eastAsia="Times New Roman" w:hAnsi="Arial" w:cs="Arial"/>
          <w:bCs/>
          <w:lang w:eastAsia="es-ES_tradnl"/>
        </w:rPr>
        <w:t xml:space="preserve"> </w:t>
      </w:r>
      <w:r w:rsidR="0065741B" w:rsidRPr="002315F8">
        <w:rPr>
          <w:rFonts w:ascii="Arial" w:eastAsia="Times New Roman" w:hAnsi="Arial" w:cs="Arial"/>
          <w:bCs/>
          <w:lang w:eastAsia="es-ES_tradnl"/>
        </w:rPr>
        <w:t>Facultad de Ciencias de la Educación</w:t>
      </w:r>
      <w:r w:rsidR="00322877" w:rsidRPr="002315F8">
        <w:rPr>
          <w:rFonts w:ascii="Arial" w:eastAsia="Times New Roman" w:hAnsi="Arial" w:cs="Arial"/>
          <w:bCs/>
          <w:lang w:eastAsia="es-ES_tradnl"/>
        </w:rPr>
        <w:t xml:space="preserve">. Campus Universitario de Cartuja s/n, 18071 - Granada, </w:t>
      </w:r>
      <w:r w:rsidR="0065741B" w:rsidRPr="002315F8">
        <w:rPr>
          <w:rFonts w:ascii="Arial" w:eastAsia="Times New Roman" w:hAnsi="Arial" w:cs="Arial"/>
          <w:bCs/>
          <w:lang w:eastAsia="es-ES_tradnl"/>
        </w:rPr>
        <w:t>España</w:t>
      </w:r>
    </w:p>
    <w:p w14:paraId="36D91747" w14:textId="26593914" w:rsidR="00A345D5" w:rsidRPr="002315F8" w:rsidRDefault="00A345D5" w:rsidP="002315F8">
      <w:pPr>
        <w:spacing w:before="120" w:after="120"/>
        <w:ind w:left="-142" w:right="-312"/>
        <w:jc w:val="both"/>
        <w:rPr>
          <w:rFonts w:ascii="Arial" w:hAnsi="Arial" w:cs="Arial"/>
          <w:color w:val="000000"/>
          <w:lang w:val="es-ES_tradnl"/>
        </w:rPr>
      </w:pPr>
      <w:r w:rsidRPr="002315F8">
        <w:rPr>
          <w:rFonts w:ascii="Arial" w:hAnsi="Arial" w:cs="Arial"/>
          <w:color w:val="000000"/>
          <w:lang w:val="es-ES_tradnl"/>
        </w:rPr>
        <w:t>Teléfono:</w:t>
      </w:r>
      <w:r w:rsidR="008A3111" w:rsidRPr="002315F8">
        <w:rPr>
          <w:rFonts w:ascii="Arial" w:hAnsi="Arial" w:cs="Arial"/>
          <w:color w:val="000000"/>
          <w:lang w:val="es-ES_tradnl"/>
        </w:rPr>
        <w:t xml:space="preserve"> 635668026</w:t>
      </w:r>
    </w:p>
    <w:p w14:paraId="415EC3A7" w14:textId="2FB2A58E" w:rsidR="00A345D5" w:rsidRPr="002315F8" w:rsidRDefault="00A345D5" w:rsidP="002315F8">
      <w:pPr>
        <w:spacing w:before="120" w:after="120"/>
        <w:ind w:left="-142" w:right="-312"/>
        <w:jc w:val="both"/>
        <w:rPr>
          <w:rFonts w:ascii="Arial" w:hAnsi="Arial" w:cs="Arial"/>
          <w:color w:val="000000"/>
          <w:lang w:val="es-ES_tradnl"/>
        </w:rPr>
      </w:pPr>
      <w:r w:rsidRPr="002315F8">
        <w:rPr>
          <w:rFonts w:ascii="Arial" w:hAnsi="Arial" w:cs="Arial"/>
          <w:color w:val="000000"/>
          <w:lang w:val="es-ES_tradnl"/>
        </w:rPr>
        <w:t>Fax:</w:t>
      </w:r>
      <w:r w:rsidR="008A3111" w:rsidRPr="002315F8">
        <w:rPr>
          <w:rFonts w:ascii="Arial" w:hAnsi="Arial" w:cs="Arial"/>
          <w:color w:val="000000"/>
          <w:lang w:val="es-ES_tradnl"/>
        </w:rPr>
        <w:t xml:space="preserve"> 34 958 249 053</w:t>
      </w:r>
    </w:p>
    <w:p w14:paraId="40BB0F86" w14:textId="04E9988A" w:rsidR="00DB1B86" w:rsidRPr="002315F8" w:rsidRDefault="00A345D5" w:rsidP="002315F8">
      <w:pPr>
        <w:snapToGrid w:val="0"/>
        <w:spacing w:before="120" w:after="120"/>
        <w:ind w:left="-142" w:right="-312"/>
        <w:jc w:val="both"/>
        <w:rPr>
          <w:rFonts w:ascii="Arial" w:hAnsi="Arial" w:cs="Arial"/>
          <w:b/>
          <w:color w:val="000000" w:themeColor="text1"/>
          <w:lang w:val="es-ES_tradnl"/>
        </w:rPr>
      </w:pPr>
      <w:r w:rsidRPr="002315F8">
        <w:rPr>
          <w:rFonts w:ascii="Arial" w:hAnsi="Arial" w:cs="Arial"/>
          <w:color w:val="000000"/>
          <w:lang w:val="es-ES_tradnl"/>
        </w:rPr>
        <w:t xml:space="preserve">Email: </w:t>
      </w:r>
      <w:r w:rsidR="008A3111" w:rsidRPr="002315F8">
        <w:rPr>
          <w:rFonts w:ascii="Arial" w:hAnsi="Arial" w:cs="Arial"/>
          <w:color w:val="000000"/>
          <w:lang w:val="es-ES_tradnl"/>
        </w:rPr>
        <w:t>mjgirela@ugr.es</w:t>
      </w:r>
    </w:p>
    <w:p w14:paraId="226203E3" w14:textId="3395674F" w:rsidR="00DB1B86" w:rsidRPr="002315F8" w:rsidRDefault="00DB1B86" w:rsidP="002315F8">
      <w:pPr>
        <w:pStyle w:val="Prrafodelista"/>
        <w:snapToGrid w:val="0"/>
        <w:spacing w:before="120" w:after="120"/>
        <w:ind w:left="-142" w:right="-311"/>
        <w:contextualSpacing w:val="0"/>
        <w:jc w:val="both"/>
        <w:rPr>
          <w:rFonts w:ascii="Arial" w:hAnsi="Arial" w:cs="Arial"/>
          <w:b/>
          <w:color w:val="000000" w:themeColor="text1"/>
        </w:rPr>
      </w:pPr>
      <w:r w:rsidRPr="002315F8">
        <w:rPr>
          <w:rFonts w:ascii="Arial" w:hAnsi="Arial" w:cs="Arial"/>
          <w:b/>
          <w:color w:val="000000" w:themeColor="text1"/>
        </w:rPr>
        <w:t>Conflicto de intereses</w:t>
      </w:r>
    </w:p>
    <w:p w14:paraId="3155086A" w14:textId="2630A94B" w:rsidR="00F00249" w:rsidRPr="002315F8" w:rsidRDefault="00DB1B86" w:rsidP="002315F8">
      <w:pPr>
        <w:spacing w:before="120" w:after="120"/>
        <w:ind w:left="-142" w:right="-312"/>
        <w:jc w:val="both"/>
        <w:rPr>
          <w:rFonts w:ascii="Arial" w:hAnsi="Arial" w:cs="Arial"/>
          <w:color w:val="000000"/>
        </w:rPr>
      </w:pPr>
      <w:r w:rsidRPr="002315F8">
        <w:rPr>
          <w:rFonts w:ascii="Arial" w:hAnsi="Arial" w:cs="Arial"/>
          <w:color w:val="000000"/>
        </w:rPr>
        <w:t>Los autores declaran que no existe ningún conflicto de intereses.</w:t>
      </w:r>
    </w:p>
    <w:p w14:paraId="33DB7378" w14:textId="77777777" w:rsidR="00F00249" w:rsidRPr="002315F8" w:rsidRDefault="00F00249" w:rsidP="002315F8">
      <w:pPr>
        <w:spacing w:before="120" w:after="120"/>
        <w:ind w:left="-142" w:right="-312"/>
        <w:jc w:val="both"/>
        <w:rPr>
          <w:rFonts w:ascii="Arial" w:hAnsi="Arial" w:cs="Arial"/>
          <w:color w:val="000000"/>
        </w:rPr>
      </w:pPr>
    </w:p>
    <w:p w14:paraId="257EE5EC" w14:textId="45282D0C" w:rsidR="00F00249" w:rsidRPr="002315F8" w:rsidRDefault="00F00249" w:rsidP="002315F8">
      <w:pPr>
        <w:spacing w:before="120" w:after="120"/>
        <w:ind w:left="-142" w:right="-312"/>
        <w:jc w:val="both"/>
        <w:rPr>
          <w:rFonts w:ascii="Arial" w:hAnsi="Arial" w:cs="Arial"/>
          <w:color w:val="000000"/>
        </w:rPr>
      </w:pPr>
      <w:r w:rsidRPr="002315F8">
        <w:rPr>
          <w:rFonts w:ascii="Arial" w:hAnsi="Arial" w:cs="Arial"/>
          <w:b/>
          <w:color w:val="000000" w:themeColor="text1"/>
        </w:rPr>
        <w:t>Financiación</w:t>
      </w:r>
    </w:p>
    <w:p w14:paraId="186ED982" w14:textId="290EBDAB" w:rsidR="00F00249" w:rsidRDefault="00F00249" w:rsidP="002315F8">
      <w:pPr>
        <w:pStyle w:val="Prrafodelista"/>
        <w:spacing w:before="120" w:after="120"/>
        <w:ind w:left="-142" w:right="-311"/>
        <w:contextualSpacing w:val="0"/>
        <w:jc w:val="both"/>
        <w:rPr>
          <w:rFonts w:ascii="Arial" w:eastAsia="Times New Roman" w:hAnsi="Arial" w:cs="Arial"/>
        </w:rPr>
      </w:pPr>
      <w:r w:rsidRPr="002315F8">
        <w:rPr>
          <w:rFonts w:ascii="Arial" w:eastAsia="Times New Roman" w:hAnsi="Arial" w:cs="Arial"/>
        </w:rPr>
        <w:t>Este estudio ha sido financiado por el Ministerio de Economía y Competitividad (BES-2014-067612, I+D+I DEP2010-15639 y I+D+I DEP2013-40908-R), la Consejería de Turismo, Comercio y Deporte de la Junta de Andalucía (CTCD-201000019242-TRA), el Ministerio de Educación, Cultura y Deporte (FPU15/00002 y el Programa Propio- Santander Universidades de la Universidad Politécnica de Madrid.</w:t>
      </w:r>
    </w:p>
    <w:p w14:paraId="358F10AE" w14:textId="4C7FA898" w:rsidR="001160E1" w:rsidRDefault="001160E1" w:rsidP="002315F8">
      <w:pPr>
        <w:pStyle w:val="Prrafodelista"/>
        <w:spacing w:before="120" w:after="120"/>
        <w:ind w:left="-142" w:right="-311"/>
        <w:contextualSpacing w:val="0"/>
        <w:jc w:val="both"/>
        <w:rPr>
          <w:rFonts w:ascii="Arial" w:eastAsia="Times New Roman" w:hAnsi="Arial" w:cs="Arial"/>
        </w:rPr>
      </w:pPr>
    </w:p>
    <w:p w14:paraId="5873B0B3" w14:textId="694EA8ED" w:rsidR="001160E1" w:rsidRDefault="001160E1" w:rsidP="002315F8">
      <w:pPr>
        <w:pStyle w:val="Prrafodelista"/>
        <w:spacing w:before="120" w:after="120"/>
        <w:ind w:left="-142" w:right="-311"/>
        <w:contextualSpacing w:val="0"/>
        <w:jc w:val="both"/>
        <w:rPr>
          <w:rFonts w:ascii="Arial" w:eastAsia="Times New Roman" w:hAnsi="Arial" w:cs="Arial"/>
        </w:rPr>
      </w:pPr>
    </w:p>
    <w:p w14:paraId="09B38D81" w14:textId="48483593" w:rsidR="001160E1" w:rsidRDefault="001160E1" w:rsidP="002315F8">
      <w:pPr>
        <w:pStyle w:val="Prrafodelista"/>
        <w:spacing w:before="120" w:after="120"/>
        <w:ind w:left="-142" w:right="-311"/>
        <w:contextualSpacing w:val="0"/>
        <w:jc w:val="both"/>
        <w:rPr>
          <w:rFonts w:ascii="Arial" w:eastAsia="Times New Roman" w:hAnsi="Arial" w:cs="Arial"/>
        </w:rPr>
      </w:pPr>
    </w:p>
    <w:p w14:paraId="153C2C96" w14:textId="77777777" w:rsidR="001160E1" w:rsidRPr="002315F8" w:rsidRDefault="001160E1" w:rsidP="002315F8">
      <w:pPr>
        <w:pStyle w:val="Prrafodelista"/>
        <w:spacing w:before="120" w:after="120"/>
        <w:ind w:left="-142" w:right="-311"/>
        <w:contextualSpacing w:val="0"/>
        <w:jc w:val="both"/>
        <w:rPr>
          <w:rFonts w:ascii="Arial" w:eastAsia="Times New Roman" w:hAnsi="Arial" w:cs="Arial"/>
        </w:rPr>
      </w:pPr>
    </w:p>
    <w:p w14:paraId="74D6B1E0" w14:textId="7CBB48E4" w:rsidR="009D7CEE" w:rsidRPr="002315F8" w:rsidRDefault="009D7CEE" w:rsidP="002315F8">
      <w:pPr>
        <w:pStyle w:val="Prrafodelista"/>
        <w:spacing w:before="120" w:after="120"/>
        <w:ind w:left="-142" w:right="-311"/>
        <w:contextualSpacing w:val="0"/>
        <w:jc w:val="both"/>
        <w:rPr>
          <w:rFonts w:ascii="Arial" w:eastAsia="Times New Roman" w:hAnsi="Arial" w:cs="Arial"/>
        </w:rPr>
        <w:sectPr w:rsidR="009D7CEE" w:rsidRPr="002315F8" w:rsidSect="002315F8">
          <w:type w:val="continuous"/>
          <w:pgSz w:w="11900" w:h="16840"/>
          <w:pgMar w:top="983" w:right="1701" w:bottom="1417" w:left="1701" w:header="708" w:footer="708" w:gutter="0"/>
          <w:cols w:space="708"/>
          <w:docGrid w:linePitch="360"/>
        </w:sectPr>
      </w:pPr>
    </w:p>
    <w:p w14:paraId="40544E11" w14:textId="5A39036A" w:rsidR="00410763" w:rsidRPr="002315F8" w:rsidRDefault="00410763" w:rsidP="002315F8">
      <w:pPr>
        <w:spacing w:before="120" w:after="120"/>
        <w:ind w:left="-142" w:right="-311"/>
        <w:jc w:val="center"/>
        <w:rPr>
          <w:rFonts w:ascii="Arial" w:eastAsia="Times New Roman" w:hAnsi="Arial" w:cs="Arial"/>
          <w:b/>
          <w:bCs/>
          <w:lang w:eastAsia="es-ES_tradnl"/>
        </w:rPr>
      </w:pPr>
      <w:r w:rsidRPr="002315F8">
        <w:rPr>
          <w:rFonts w:ascii="Arial" w:eastAsia="Times New Roman" w:hAnsi="Arial" w:cs="Arial"/>
          <w:b/>
          <w:bCs/>
          <w:lang w:eastAsia="es-ES_tradnl"/>
        </w:rPr>
        <w:lastRenderedPageBreak/>
        <w:t>ABSTRACT</w:t>
      </w:r>
    </w:p>
    <w:p w14:paraId="2C108578" w14:textId="40872459" w:rsidR="00011AC1" w:rsidRDefault="001D6816" w:rsidP="002315F8">
      <w:pPr>
        <w:spacing w:before="120" w:after="120"/>
        <w:ind w:left="-142" w:right="-311"/>
        <w:jc w:val="both"/>
        <w:rPr>
          <w:rFonts w:ascii="Arial" w:eastAsia="Times New Roman" w:hAnsi="Arial" w:cs="Arial"/>
          <w:bCs/>
          <w:lang w:eastAsia="es-ES_tradnl"/>
        </w:rPr>
      </w:pPr>
      <w:r w:rsidRPr="002315F8">
        <w:rPr>
          <w:rFonts w:ascii="Arial" w:eastAsia="Times New Roman" w:hAnsi="Arial" w:cs="Arial"/>
          <w:b/>
          <w:bCs/>
          <w:lang w:eastAsia="es-ES_tradnl"/>
        </w:rPr>
        <w:t xml:space="preserve">Introducción. </w:t>
      </w:r>
      <w:r w:rsidR="007F1409" w:rsidRPr="002315F8">
        <w:rPr>
          <w:rFonts w:ascii="Arial" w:eastAsia="Times New Roman" w:hAnsi="Arial" w:cs="Arial"/>
          <w:bCs/>
          <w:lang w:eastAsia="es-ES_tradnl"/>
        </w:rPr>
        <w:t>La fibromialgia es un</w:t>
      </w:r>
      <w:r w:rsidR="00B5317F" w:rsidRPr="002315F8">
        <w:rPr>
          <w:rFonts w:ascii="Arial" w:eastAsia="Times New Roman" w:hAnsi="Arial" w:cs="Arial"/>
          <w:bCs/>
          <w:lang w:eastAsia="es-ES_tradnl"/>
        </w:rPr>
        <w:t>a</w:t>
      </w:r>
      <w:r w:rsidR="007F1409" w:rsidRPr="002315F8">
        <w:rPr>
          <w:rFonts w:ascii="Arial" w:eastAsia="Times New Roman" w:hAnsi="Arial" w:cs="Arial"/>
          <w:bCs/>
          <w:lang w:eastAsia="es-ES_tradnl"/>
        </w:rPr>
        <w:t xml:space="preserve"> </w:t>
      </w:r>
      <w:r w:rsidR="00B5317F" w:rsidRPr="002315F8">
        <w:rPr>
          <w:rFonts w:ascii="Arial" w:eastAsia="Times New Roman" w:hAnsi="Arial" w:cs="Arial"/>
          <w:bCs/>
          <w:lang w:eastAsia="es-ES_tradnl"/>
        </w:rPr>
        <w:t xml:space="preserve">enfermedad </w:t>
      </w:r>
      <w:r w:rsidR="007F1409" w:rsidRPr="002315F8">
        <w:rPr>
          <w:rFonts w:ascii="Arial" w:eastAsia="Times New Roman" w:hAnsi="Arial" w:cs="Arial"/>
          <w:bCs/>
          <w:lang w:eastAsia="es-ES_tradnl"/>
        </w:rPr>
        <w:t>caracterizad</w:t>
      </w:r>
      <w:r w:rsidR="00F00249" w:rsidRPr="002315F8">
        <w:rPr>
          <w:rFonts w:ascii="Arial" w:eastAsia="Times New Roman" w:hAnsi="Arial" w:cs="Arial"/>
          <w:bCs/>
          <w:lang w:eastAsia="es-ES_tradnl"/>
        </w:rPr>
        <w:t>a</w:t>
      </w:r>
      <w:r w:rsidR="007F1409" w:rsidRPr="002315F8">
        <w:rPr>
          <w:rFonts w:ascii="Arial" w:eastAsia="Times New Roman" w:hAnsi="Arial" w:cs="Arial"/>
          <w:bCs/>
          <w:lang w:eastAsia="es-ES_tradnl"/>
        </w:rPr>
        <w:t xml:space="preserve"> por</w:t>
      </w:r>
      <w:r w:rsidR="0045099F" w:rsidRPr="002315F8">
        <w:rPr>
          <w:rFonts w:ascii="Arial" w:eastAsia="Times New Roman" w:hAnsi="Arial" w:cs="Arial"/>
          <w:bCs/>
          <w:lang w:eastAsia="es-ES_tradnl"/>
        </w:rPr>
        <w:t xml:space="preserve"> una sintomatología compleja</w:t>
      </w:r>
      <w:r w:rsidR="007F1409" w:rsidRPr="002315F8">
        <w:rPr>
          <w:rFonts w:ascii="Arial" w:eastAsia="Times New Roman" w:hAnsi="Arial" w:cs="Arial"/>
          <w:bCs/>
          <w:lang w:eastAsia="es-ES_tradnl"/>
        </w:rPr>
        <w:t xml:space="preserve"> </w:t>
      </w:r>
      <w:r w:rsidR="0045099F" w:rsidRPr="002315F8">
        <w:rPr>
          <w:rFonts w:ascii="Arial" w:eastAsia="Times New Roman" w:hAnsi="Arial" w:cs="Arial"/>
          <w:bCs/>
          <w:lang w:eastAsia="es-ES_tradnl"/>
        </w:rPr>
        <w:t xml:space="preserve">con </w:t>
      </w:r>
      <w:r w:rsidR="007F1409" w:rsidRPr="002315F8">
        <w:rPr>
          <w:rFonts w:ascii="Arial" w:eastAsia="Times New Roman" w:hAnsi="Arial" w:cs="Arial"/>
          <w:bCs/>
          <w:lang w:eastAsia="es-ES_tradnl"/>
        </w:rPr>
        <w:t>presencia de dolor crónico generalizado</w:t>
      </w:r>
      <w:r w:rsidR="0045099F" w:rsidRPr="002315F8">
        <w:rPr>
          <w:rFonts w:ascii="Arial" w:eastAsia="Times New Roman" w:hAnsi="Arial" w:cs="Arial"/>
          <w:bCs/>
          <w:lang w:eastAsia="es-ES_tradnl"/>
        </w:rPr>
        <w:t xml:space="preserve"> </w:t>
      </w:r>
      <w:r w:rsidR="00244DCF" w:rsidRPr="002315F8">
        <w:rPr>
          <w:rFonts w:ascii="Arial" w:eastAsia="Times New Roman" w:hAnsi="Arial" w:cs="Arial"/>
          <w:bCs/>
          <w:lang w:eastAsia="es-ES_tradnl"/>
        </w:rPr>
        <w:t>junto con</w:t>
      </w:r>
      <w:r w:rsidR="0045099F" w:rsidRPr="002315F8">
        <w:rPr>
          <w:rFonts w:ascii="Arial" w:eastAsia="Times New Roman" w:hAnsi="Arial" w:cs="Arial"/>
          <w:bCs/>
          <w:lang w:eastAsia="es-ES_tradnl"/>
        </w:rPr>
        <w:t xml:space="preserve"> otros síntomas incapacitantes como fatiga y problemas de memoria</w:t>
      </w:r>
      <w:r w:rsidR="007F1409" w:rsidRPr="002315F8">
        <w:rPr>
          <w:rFonts w:ascii="Arial" w:eastAsia="Times New Roman" w:hAnsi="Arial" w:cs="Arial"/>
          <w:bCs/>
          <w:lang w:eastAsia="es-ES_tradnl"/>
        </w:rPr>
        <w:t xml:space="preserve">. </w:t>
      </w:r>
      <w:r w:rsidR="0065741B" w:rsidRPr="002315F8">
        <w:rPr>
          <w:rFonts w:ascii="Arial" w:eastAsia="Times New Roman" w:hAnsi="Arial" w:cs="Arial"/>
          <w:bCs/>
          <w:lang w:eastAsia="es-ES_tradnl"/>
        </w:rPr>
        <w:t>Como consecuencia</w:t>
      </w:r>
      <w:r w:rsidR="00F00249" w:rsidRPr="002315F8">
        <w:rPr>
          <w:rFonts w:ascii="Arial" w:eastAsia="Times New Roman" w:hAnsi="Arial" w:cs="Arial"/>
          <w:bCs/>
          <w:lang w:eastAsia="es-ES_tradnl"/>
        </w:rPr>
        <w:t>,</w:t>
      </w:r>
      <w:r w:rsidR="0065741B" w:rsidRPr="002315F8">
        <w:rPr>
          <w:rFonts w:ascii="Arial" w:eastAsia="Times New Roman" w:hAnsi="Arial" w:cs="Arial"/>
          <w:bCs/>
          <w:lang w:eastAsia="es-ES_tradnl"/>
        </w:rPr>
        <w:t xml:space="preserve"> </w:t>
      </w:r>
      <w:r w:rsidR="0045099F" w:rsidRPr="002315F8">
        <w:rPr>
          <w:rFonts w:ascii="Arial" w:eastAsia="Times New Roman" w:hAnsi="Arial" w:cs="Arial"/>
          <w:bCs/>
          <w:lang w:eastAsia="es-ES_tradnl"/>
        </w:rPr>
        <w:t>suelen ver</w:t>
      </w:r>
      <w:r w:rsidR="00244DCF" w:rsidRPr="002315F8">
        <w:rPr>
          <w:rFonts w:ascii="Arial" w:eastAsia="Times New Roman" w:hAnsi="Arial" w:cs="Arial"/>
          <w:bCs/>
          <w:lang w:eastAsia="es-ES_tradnl"/>
        </w:rPr>
        <w:t>se</w:t>
      </w:r>
      <w:r w:rsidR="0045099F" w:rsidRPr="002315F8">
        <w:rPr>
          <w:rFonts w:ascii="Arial" w:eastAsia="Times New Roman" w:hAnsi="Arial" w:cs="Arial"/>
          <w:bCs/>
          <w:lang w:eastAsia="es-ES_tradnl"/>
        </w:rPr>
        <w:t xml:space="preserve"> deteriorados sus niveles de bienestar. </w:t>
      </w:r>
      <w:r w:rsidR="007F1409" w:rsidRPr="002315F8">
        <w:rPr>
          <w:rFonts w:ascii="Arial" w:eastAsia="Times New Roman" w:hAnsi="Arial" w:cs="Arial"/>
          <w:bCs/>
          <w:lang w:eastAsia="es-ES_tradnl"/>
        </w:rPr>
        <w:t xml:space="preserve">Por lo tanto, es necesario encontrar factores modificables </w:t>
      </w:r>
      <w:r w:rsidR="0045099F" w:rsidRPr="002315F8">
        <w:rPr>
          <w:rFonts w:ascii="Arial" w:eastAsia="Times New Roman" w:hAnsi="Arial" w:cs="Arial"/>
          <w:bCs/>
          <w:lang w:eastAsia="es-ES_tradnl"/>
        </w:rPr>
        <w:t>mediante terapia para mejorar el bienestar en la fibromialgia</w:t>
      </w:r>
      <w:r w:rsidR="007F1409" w:rsidRPr="002315F8">
        <w:rPr>
          <w:rFonts w:ascii="Arial" w:eastAsia="Times New Roman" w:hAnsi="Arial" w:cs="Arial"/>
          <w:bCs/>
          <w:lang w:eastAsia="es-ES_tradnl"/>
        </w:rPr>
        <w:t>.</w:t>
      </w:r>
      <w:r w:rsidR="0045099F" w:rsidRPr="002315F8">
        <w:rPr>
          <w:rFonts w:ascii="Arial" w:eastAsia="Times New Roman" w:hAnsi="Arial" w:cs="Arial"/>
          <w:b/>
          <w:bCs/>
          <w:lang w:eastAsia="es-ES_tradnl"/>
        </w:rPr>
        <w:t xml:space="preserve"> </w:t>
      </w:r>
      <w:r w:rsidR="00F356EE" w:rsidRPr="002315F8">
        <w:rPr>
          <w:rFonts w:ascii="Arial" w:eastAsia="Times New Roman" w:hAnsi="Arial" w:cs="Arial"/>
          <w:bCs/>
          <w:lang w:eastAsia="es-ES_tradnl"/>
        </w:rPr>
        <w:t>En esta población, l</w:t>
      </w:r>
      <w:r w:rsidR="0045099F" w:rsidRPr="002315F8">
        <w:rPr>
          <w:rFonts w:ascii="Arial" w:eastAsia="Times New Roman" w:hAnsi="Arial" w:cs="Arial"/>
          <w:bCs/>
          <w:lang w:eastAsia="es-ES_tradnl"/>
        </w:rPr>
        <w:t xml:space="preserve">a fuerza de prensión manual es un </w:t>
      </w:r>
      <w:r w:rsidR="00F356EE" w:rsidRPr="002315F8">
        <w:rPr>
          <w:rFonts w:ascii="Arial" w:eastAsia="Times New Roman" w:hAnsi="Arial" w:cs="Arial"/>
          <w:bCs/>
          <w:lang w:eastAsia="es-ES_tradnl"/>
        </w:rPr>
        <w:t xml:space="preserve">conocido </w:t>
      </w:r>
      <w:r w:rsidR="0045099F" w:rsidRPr="002315F8">
        <w:rPr>
          <w:rFonts w:ascii="Arial" w:eastAsia="Times New Roman" w:hAnsi="Arial" w:cs="Arial"/>
          <w:bCs/>
          <w:lang w:eastAsia="es-ES_tradnl"/>
        </w:rPr>
        <w:t>marcador</w:t>
      </w:r>
      <w:r w:rsidR="00F356EE" w:rsidRPr="002315F8">
        <w:rPr>
          <w:rFonts w:ascii="Arial" w:eastAsia="Times New Roman" w:hAnsi="Arial" w:cs="Arial"/>
          <w:bCs/>
          <w:lang w:eastAsia="es-ES_tradnl"/>
        </w:rPr>
        <w:t xml:space="preserve"> relevante</w:t>
      </w:r>
      <w:r w:rsidR="0045099F" w:rsidRPr="002315F8">
        <w:rPr>
          <w:rFonts w:ascii="Arial" w:eastAsia="Times New Roman" w:hAnsi="Arial" w:cs="Arial"/>
          <w:bCs/>
          <w:lang w:eastAsia="es-ES_tradnl"/>
        </w:rPr>
        <w:t xml:space="preserve"> de salud </w:t>
      </w:r>
      <w:r w:rsidR="00007415" w:rsidRPr="002315F8">
        <w:rPr>
          <w:rFonts w:ascii="Arial" w:eastAsia="Times New Roman" w:hAnsi="Arial" w:cs="Arial"/>
          <w:bCs/>
          <w:lang w:eastAsia="es-ES_tradnl"/>
        </w:rPr>
        <w:t>física,</w:t>
      </w:r>
      <w:r w:rsidR="00244DCF" w:rsidRPr="002315F8">
        <w:rPr>
          <w:rFonts w:ascii="Arial" w:eastAsia="Times New Roman" w:hAnsi="Arial" w:cs="Arial"/>
          <w:bCs/>
          <w:lang w:eastAsia="es-ES_tradnl"/>
        </w:rPr>
        <w:t xml:space="preserve"> pero </w:t>
      </w:r>
      <w:r w:rsidR="00F356EE" w:rsidRPr="002315F8">
        <w:rPr>
          <w:rFonts w:ascii="Arial" w:eastAsia="Times New Roman" w:hAnsi="Arial" w:cs="Arial"/>
          <w:bCs/>
          <w:lang w:eastAsia="es-ES_tradnl"/>
        </w:rPr>
        <w:t>se desconoce si también lo es de salud psicológica.</w:t>
      </w:r>
      <w:r w:rsidR="007F1409" w:rsidRPr="002315F8">
        <w:rPr>
          <w:rFonts w:ascii="Arial" w:eastAsia="Times New Roman" w:hAnsi="Arial" w:cs="Arial"/>
          <w:b/>
          <w:bCs/>
          <w:lang w:eastAsia="es-ES_tradnl"/>
        </w:rPr>
        <w:t xml:space="preserve"> </w:t>
      </w:r>
      <w:r w:rsidR="007578EE" w:rsidRPr="002315F8">
        <w:rPr>
          <w:rFonts w:ascii="Arial" w:eastAsia="Times New Roman" w:hAnsi="Arial" w:cs="Arial"/>
          <w:b/>
          <w:bCs/>
          <w:lang w:eastAsia="es-ES_tradnl"/>
        </w:rPr>
        <w:t>Objetivo</w:t>
      </w:r>
      <w:r w:rsidR="00011AC1" w:rsidRPr="002315F8">
        <w:rPr>
          <w:rFonts w:ascii="Arial" w:eastAsia="Times New Roman" w:hAnsi="Arial" w:cs="Arial"/>
          <w:b/>
          <w:bCs/>
          <w:lang w:eastAsia="es-ES_tradnl"/>
        </w:rPr>
        <w:t xml:space="preserve">. </w:t>
      </w:r>
      <w:r w:rsidR="00244DCF" w:rsidRPr="002315F8">
        <w:rPr>
          <w:rFonts w:ascii="Arial" w:eastAsia="Times New Roman" w:hAnsi="Arial" w:cs="Arial"/>
          <w:bCs/>
          <w:lang w:eastAsia="es-ES_tradnl"/>
        </w:rPr>
        <w:t>Analizar</w:t>
      </w:r>
      <w:r w:rsidR="00011AC1" w:rsidRPr="002315F8">
        <w:rPr>
          <w:rFonts w:ascii="Arial" w:eastAsia="Times New Roman" w:hAnsi="Arial" w:cs="Arial"/>
          <w:bCs/>
          <w:lang w:eastAsia="es-ES_tradnl"/>
        </w:rPr>
        <w:t xml:space="preserve"> la asociación entre los niveles de fuerza </w:t>
      </w:r>
      <w:r w:rsidR="00616E75" w:rsidRPr="002315F8">
        <w:rPr>
          <w:rFonts w:ascii="Arial" w:eastAsia="Times New Roman" w:hAnsi="Arial" w:cs="Arial"/>
          <w:bCs/>
          <w:lang w:eastAsia="es-ES_tradnl"/>
        </w:rPr>
        <w:t xml:space="preserve">de prensión manual </w:t>
      </w:r>
      <w:r w:rsidR="00011AC1" w:rsidRPr="002315F8">
        <w:rPr>
          <w:rFonts w:ascii="Arial" w:eastAsia="Times New Roman" w:hAnsi="Arial" w:cs="Arial"/>
          <w:bCs/>
          <w:lang w:eastAsia="es-ES_tradnl"/>
        </w:rPr>
        <w:t xml:space="preserve">con el bienestar subjetivo en mujeres </w:t>
      </w:r>
      <w:r w:rsidR="00F356EE" w:rsidRPr="002315F8">
        <w:rPr>
          <w:rFonts w:ascii="Arial" w:eastAsia="Times New Roman" w:hAnsi="Arial" w:cs="Arial"/>
          <w:bCs/>
          <w:lang w:eastAsia="es-ES_tradnl"/>
        </w:rPr>
        <w:t xml:space="preserve">con </w:t>
      </w:r>
      <w:r w:rsidR="00011AC1" w:rsidRPr="002315F8">
        <w:rPr>
          <w:rFonts w:ascii="Arial" w:eastAsia="Times New Roman" w:hAnsi="Arial" w:cs="Arial"/>
          <w:bCs/>
          <w:lang w:eastAsia="es-ES_tradnl"/>
        </w:rPr>
        <w:t xml:space="preserve">fibromialgia. </w:t>
      </w:r>
      <w:r w:rsidR="00011AC1" w:rsidRPr="002315F8">
        <w:rPr>
          <w:rFonts w:ascii="Arial" w:eastAsia="Times New Roman" w:hAnsi="Arial" w:cs="Arial"/>
          <w:b/>
          <w:bCs/>
          <w:lang w:eastAsia="es-ES_tradnl"/>
        </w:rPr>
        <w:t>Métodos</w:t>
      </w:r>
      <w:r w:rsidR="00011AC1" w:rsidRPr="002315F8">
        <w:rPr>
          <w:rFonts w:ascii="Arial" w:eastAsia="Times New Roman" w:hAnsi="Arial" w:cs="Arial"/>
          <w:bCs/>
          <w:lang w:eastAsia="es-ES_tradnl"/>
        </w:rPr>
        <w:t xml:space="preserve">. Este estudio transversal incluyó a 465 mujeres </w:t>
      </w:r>
      <w:r w:rsidR="00267853" w:rsidRPr="002315F8">
        <w:rPr>
          <w:rFonts w:ascii="Arial" w:eastAsia="Times New Roman" w:hAnsi="Arial" w:cs="Arial"/>
          <w:bCs/>
          <w:lang w:eastAsia="es-ES_tradnl"/>
        </w:rPr>
        <w:t xml:space="preserve">pertenecientes a </w:t>
      </w:r>
      <w:r w:rsidR="00011AC1" w:rsidRPr="002315F8">
        <w:rPr>
          <w:rFonts w:ascii="Arial" w:eastAsia="Times New Roman" w:hAnsi="Arial" w:cs="Arial"/>
          <w:bCs/>
          <w:lang w:eastAsia="es-ES_tradnl"/>
        </w:rPr>
        <w:t>la Comunidad de Andalucía</w:t>
      </w:r>
      <w:r w:rsidR="00F356EE" w:rsidRPr="002315F8">
        <w:rPr>
          <w:rFonts w:ascii="Arial" w:eastAsia="Times New Roman" w:hAnsi="Arial" w:cs="Arial"/>
          <w:bCs/>
          <w:lang w:eastAsia="es-ES_tradnl"/>
        </w:rPr>
        <w:t xml:space="preserve"> (España)</w:t>
      </w:r>
      <w:r w:rsidR="00267853" w:rsidRPr="002315F8">
        <w:rPr>
          <w:rFonts w:ascii="Arial" w:eastAsia="Times New Roman" w:hAnsi="Arial" w:cs="Arial"/>
          <w:bCs/>
          <w:lang w:eastAsia="es-ES_tradnl"/>
        </w:rPr>
        <w:t xml:space="preserve">. </w:t>
      </w:r>
      <w:r w:rsidR="00303DBC" w:rsidRPr="002315F8">
        <w:rPr>
          <w:rFonts w:ascii="Arial" w:eastAsia="Times New Roman" w:hAnsi="Arial" w:cs="Arial"/>
          <w:bCs/>
          <w:lang w:eastAsia="es-ES_tradnl"/>
        </w:rPr>
        <w:t xml:space="preserve">La fuerza se midió a través </w:t>
      </w:r>
      <w:proofErr w:type="gramStart"/>
      <w:r w:rsidR="00303DBC" w:rsidRPr="002315F8">
        <w:rPr>
          <w:rFonts w:ascii="Arial" w:eastAsia="Times New Roman" w:hAnsi="Arial" w:cs="Arial"/>
          <w:bCs/>
          <w:lang w:eastAsia="es-ES_tradnl"/>
        </w:rPr>
        <w:t>del test</w:t>
      </w:r>
      <w:proofErr w:type="gramEnd"/>
      <w:r w:rsidR="00303DBC" w:rsidRPr="002315F8">
        <w:rPr>
          <w:rFonts w:ascii="Arial" w:eastAsia="Times New Roman" w:hAnsi="Arial" w:cs="Arial"/>
          <w:bCs/>
          <w:lang w:eastAsia="es-ES_tradnl"/>
        </w:rPr>
        <w:t xml:space="preserve"> de prensión manual. </w:t>
      </w:r>
      <w:r w:rsidR="00F356EE" w:rsidRPr="002315F8">
        <w:rPr>
          <w:rFonts w:ascii="Arial" w:eastAsia="Times New Roman" w:hAnsi="Arial" w:cs="Arial"/>
          <w:bCs/>
          <w:lang w:eastAsia="es-ES_tradnl"/>
        </w:rPr>
        <w:t xml:space="preserve">Las dos dimensiones </w:t>
      </w:r>
      <w:r w:rsidR="00AD0959" w:rsidRPr="002315F8">
        <w:rPr>
          <w:rFonts w:ascii="Arial" w:eastAsia="Times New Roman" w:hAnsi="Arial" w:cs="Arial"/>
          <w:bCs/>
          <w:lang w:eastAsia="es-ES_tradnl"/>
        </w:rPr>
        <w:t>(i.e., afectiva y cognitiva)</w:t>
      </w:r>
      <w:r w:rsidR="00F356EE" w:rsidRPr="002315F8">
        <w:rPr>
          <w:rFonts w:ascii="Arial" w:eastAsia="Times New Roman" w:hAnsi="Arial" w:cs="Arial"/>
          <w:bCs/>
          <w:lang w:eastAsia="es-ES_tradnl"/>
        </w:rPr>
        <w:t xml:space="preserve"> del </w:t>
      </w:r>
      <w:r w:rsidR="00267853" w:rsidRPr="002315F8">
        <w:rPr>
          <w:rFonts w:ascii="Arial" w:eastAsia="Times New Roman" w:hAnsi="Arial" w:cs="Arial"/>
          <w:bCs/>
          <w:lang w:eastAsia="es-ES_tradnl"/>
        </w:rPr>
        <w:t>bienestar subjetivo se midi</w:t>
      </w:r>
      <w:r w:rsidR="00F356EE" w:rsidRPr="002315F8">
        <w:rPr>
          <w:rFonts w:ascii="Arial" w:eastAsia="Times New Roman" w:hAnsi="Arial" w:cs="Arial"/>
          <w:bCs/>
          <w:lang w:eastAsia="es-ES_tradnl"/>
        </w:rPr>
        <w:t>eron</w:t>
      </w:r>
      <w:r w:rsidR="00267853" w:rsidRPr="002315F8">
        <w:rPr>
          <w:rFonts w:ascii="Arial" w:eastAsia="Times New Roman" w:hAnsi="Arial" w:cs="Arial"/>
          <w:bCs/>
          <w:lang w:eastAsia="es-ES_tradnl"/>
        </w:rPr>
        <w:t xml:space="preserve"> con </w:t>
      </w:r>
      <w:r w:rsidR="00F356EE" w:rsidRPr="002315F8">
        <w:rPr>
          <w:rFonts w:ascii="Arial" w:eastAsia="Times New Roman" w:hAnsi="Arial" w:cs="Arial"/>
          <w:bCs/>
          <w:lang w:eastAsia="es-ES_tradnl"/>
        </w:rPr>
        <w:t>cuestionarios</w:t>
      </w:r>
      <w:r w:rsidR="00267853" w:rsidRPr="002315F8">
        <w:rPr>
          <w:rFonts w:ascii="Arial" w:eastAsia="Times New Roman" w:hAnsi="Arial" w:cs="Arial"/>
          <w:bCs/>
          <w:lang w:eastAsia="es-ES_tradnl"/>
        </w:rPr>
        <w:t xml:space="preserve">, </w:t>
      </w:r>
      <w:r w:rsidR="00267853" w:rsidRPr="002315F8">
        <w:rPr>
          <w:rFonts w:ascii="Arial" w:eastAsia="Times New Roman" w:hAnsi="Arial" w:cs="Arial"/>
          <w:bCs/>
          <w:i/>
          <w:lang w:eastAsia="es-ES_tradnl"/>
        </w:rPr>
        <w:t xml:space="preserve">Positive and </w:t>
      </w:r>
      <w:proofErr w:type="spellStart"/>
      <w:r w:rsidR="00267853" w:rsidRPr="002315F8">
        <w:rPr>
          <w:rFonts w:ascii="Arial" w:eastAsia="Times New Roman" w:hAnsi="Arial" w:cs="Arial"/>
          <w:bCs/>
          <w:i/>
          <w:lang w:eastAsia="es-ES_tradnl"/>
        </w:rPr>
        <w:t>Negative</w:t>
      </w:r>
      <w:proofErr w:type="spellEnd"/>
      <w:r w:rsidR="00267853" w:rsidRPr="002315F8">
        <w:rPr>
          <w:rFonts w:ascii="Arial" w:eastAsia="Times New Roman" w:hAnsi="Arial" w:cs="Arial"/>
          <w:bCs/>
          <w:i/>
          <w:lang w:eastAsia="es-ES_tradnl"/>
        </w:rPr>
        <w:t xml:space="preserve"> </w:t>
      </w:r>
      <w:proofErr w:type="spellStart"/>
      <w:r w:rsidR="00267853" w:rsidRPr="002315F8">
        <w:rPr>
          <w:rFonts w:ascii="Arial" w:eastAsia="Times New Roman" w:hAnsi="Arial" w:cs="Arial"/>
          <w:bCs/>
          <w:i/>
          <w:lang w:eastAsia="es-ES_tradnl"/>
        </w:rPr>
        <w:t>Affect</w:t>
      </w:r>
      <w:proofErr w:type="spellEnd"/>
      <w:r w:rsidR="00267853" w:rsidRPr="002315F8">
        <w:rPr>
          <w:rFonts w:ascii="Arial" w:eastAsia="Times New Roman" w:hAnsi="Arial" w:cs="Arial"/>
          <w:bCs/>
          <w:i/>
          <w:lang w:eastAsia="es-ES_tradnl"/>
        </w:rPr>
        <w:t xml:space="preserve"> </w:t>
      </w:r>
      <w:proofErr w:type="spellStart"/>
      <w:r w:rsidR="00267853" w:rsidRPr="002315F8">
        <w:rPr>
          <w:rFonts w:ascii="Arial" w:eastAsia="Times New Roman" w:hAnsi="Arial" w:cs="Arial"/>
          <w:bCs/>
          <w:i/>
          <w:lang w:eastAsia="es-ES_tradnl"/>
        </w:rPr>
        <w:t>Scale</w:t>
      </w:r>
      <w:proofErr w:type="spellEnd"/>
      <w:r w:rsidR="00303DBC" w:rsidRPr="002315F8">
        <w:rPr>
          <w:rFonts w:ascii="Arial" w:eastAsia="Times New Roman" w:hAnsi="Arial" w:cs="Arial"/>
          <w:bCs/>
          <w:lang w:eastAsia="es-ES_tradnl"/>
        </w:rPr>
        <w:t xml:space="preserve"> (PANAS</w:t>
      </w:r>
      <w:r w:rsidR="00267853" w:rsidRPr="002315F8">
        <w:rPr>
          <w:rFonts w:ascii="Arial" w:eastAsia="Times New Roman" w:hAnsi="Arial" w:cs="Arial"/>
          <w:bCs/>
          <w:lang w:eastAsia="es-ES_tradnl"/>
        </w:rPr>
        <w:t xml:space="preserve">) para el afecto positivo y negativo y </w:t>
      </w:r>
      <w:proofErr w:type="spellStart"/>
      <w:r w:rsidR="00267853" w:rsidRPr="002315F8">
        <w:rPr>
          <w:rFonts w:ascii="Arial" w:eastAsia="Times New Roman" w:hAnsi="Arial" w:cs="Arial"/>
          <w:bCs/>
          <w:i/>
          <w:lang w:eastAsia="es-ES_tradnl"/>
        </w:rPr>
        <w:t>Satisfaction</w:t>
      </w:r>
      <w:proofErr w:type="spellEnd"/>
      <w:r w:rsidR="00267853" w:rsidRPr="002315F8">
        <w:rPr>
          <w:rFonts w:ascii="Arial" w:eastAsia="Times New Roman" w:hAnsi="Arial" w:cs="Arial"/>
          <w:bCs/>
          <w:i/>
          <w:lang w:eastAsia="es-ES_tradnl"/>
        </w:rPr>
        <w:t xml:space="preserve"> </w:t>
      </w:r>
      <w:proofErr w:type="spellStart"/>
      <w:r w:rsidR="00267853" w:rsidRPr="002315F8">
        <w:rPr>
          <w:rFonts w:ascii="Arial" w:eastAsia="Times New Roman" w:hAnsi="Arial" w:cs="Arial"/>
          <w:bCs/>
          <w:i/>
          <w:lang w:eastAsia="es-ES_tradnl"/>
        </w:rPr>
        <w:t>with</w:t>
      </w:r>
      <w:proofErr w:type="spellEnd"/>
      <w:r w:rsidR="00267853" w:rsidRPr="002315F8">
        <w:rPr>
          <w:rFonts w:ascii="Arial" w:eastAsia="Times New Roman" w:hAnsi="Arial" w:cs="Arial"/>
          <w:bCs/>
          <w:i/>
          <w:lang w:eastAsia="es-ES_tradnl"/>
        </w:rPr>
        <w:t xml:space="preserve"> </w:t>
      </w:r>
      <w:proofErr w:type="spellStart"/>
      <w:r w:rsidR="00267853" w:rsidRPr="002315F8">
        <w:rPr>
          <w:rFonts w:ascii="Arial" w:eastAsia="Times New Roman" w:hAnsi="Arial" w:cs="Arial"/>
          <w:bCs/>
          <w:i/>
          <w:lang w:eastAsia="es-ES_tradnl"/>
        </w:rPr>
        <w:t>Life</w:t>
      </w:r>
      <w:proofErr w:type="spellEnd"/>
      <w:r w:rsidR="00267853" w:rsidRPr="002315F8">
        <w:rPr>
          <w:rFonts w:ascii="Arial" w:eastAsia="Times New Roman" w:hAnsi="Arial" w:cs="Arial"/>
          <w:bCs/>
          <w:i/>
          <w:lang w:eastAsia="es-ES_tradnl"/>
        </w:rPr>
        <w:t xml:space="preserve"> </w:t>
      </w:r>
      <w:proofErr w:type="spellStart"/>
      <w:r w:rsidR="00267853" w:rsidRPr="002315F8">
        <w:rPr>
          <w:rFonts w:ascii="Arial" w:eastAsia="Times New Roman" w:hAnsi="Arial" w:cs="Arial"/>
          <w:bCs/>
          <w:i/>
          <w:lang w:eastAsia="es-ES_tradnl"/>
        </w:rPr>
        <w:t>Scale</w:t>
      </w:r>
      <w:proofErr w:type="spellEnd"/>
      <w:r w:rsidR="00303DBC" w:rsidRPr="002315F8">
        <w:rPr>
          <w:rFonts w:ascii="Arial" w:eastAsia="Times New Roman" w:hAnsi="Arial" w:cs="Arial"/>
          <w:bCs/>
          <w:i/>
          <w:lang w:eastAsia="es-ES_tradnl"/>
        </w:rPr>
        <w:t xml:space="preserve"> </w:t>
      </w:r>
      <w:r w:rsidR="00303DBC" w:rsidRPr="002315F8">
        <w:rPr>
          <w:rFonts w:ascii="Arial" w:eastAsia="Times New Roman" w:hAnsi="Arial" w:cs="Arial"/>
          <w:bCs/>
          <w:lang w:eastAsia="es-ES_tradnl"/>
        </w:rPr>
        <w:t>(SWLS</w:t>
      </w:r>
      <w:r w:rsidR="00267853" w:rsidRPr="002315F8">
        <w:rPr>
          <w:rFonts w:ascii="Arial" w:eastAsia="Times New Roman" w:hAnsi="Arial" w:cs="Arial"/>
          <w:bCs/>
          <w:lang w:eastAsia="es-ES_tradnl"/>
        </w:rPr>
        <w:t xml:space="preserve">) para la satisfacción con la vida. </w:t>
      </w:r>
      <w:r w:rsidR="00244DCF" w:rsidRPr="002315F8">
        <w:rPr>
          <w:rFonts w:ascii="Arial" w:eastAsia="Times New Roman" w:hAnsi="Arial" w:cs="Arial"/>
          <w:bCs/>
          <w:lang w:eastAsia="es-ES_tradnl"/>
        </w:rPr>
        <w:t>La asociación de la fuerza de prensión manual con estas dimensiones se analizó</w:t>
      </w:r>
      <w:r w:rsidR="00242AC1" w:rsidRPr="002315F8">
        <w:rPr>
          <w:rFonts w:ascii="Arial" w:eastAsia="Times New Roman" w:hAnsi="Arial" w:cs="Arial"/>
          <w:bCs/>
          <w:lang w:eastAsia="es-ES_tradnl"/>
        </w:rPr>
        <w:t xml:space="preserve"> mediante regresiones lineales ajustadas por la edad, </w:t>
      </w:r>
      <w:r w:rsidR="00162BFA" w:rsidRPr="002315F8">
        <w:rPr>
          <w:rFonts w:ascii="Arial" w:eastAsia="Times New Roman" w:hAnsi="Arial" w:cs="Arial"/>
          <w:bCs/>
          <w:lang w:eastAsia="es-ES_tradnl"/>
        </w:rPr>
        <w:t xml:space="preserve">el </w:t>
      </w:r>
      <w:r w:rsidR="00242AC1" w:rsidRPr="002315F8">
        <w:rPr>
          <w:rFonts w:ascii="Arial" w:eastAsia="Times New Roman" w:hAnsi="Arial" w:cs="Arial"/>
          <w:bCs/>
          <w:lang w:eastAsia="es-ES_tradnl"/>
        </w:rPr>
        <w:t>porcentaje de grasa</w:t>
      </w:r>
      <w:r w:rsidR="00375089" w:rsidRPr="002315F8">
        <w:rPr>
          <w:rFonts w:ascii="Arial" w:eastAsia="Times New Roman" w:hAnsi="Arial" w:cs="Arial"/>
          <w:bCs/>
          <w:lang w:eastAsia="es-ES_tradnl"/>
        </w:rPr>
        <w:t xml:space="preserve"> corporal</w:t>
      </w:r>
      <w:r w:rsidR="00242AC1" w:rsidRPr="002315F8">
        <w:rPr>
          <w:rFonts w:ascii="Arial" w:eastAsia="Times New Roman" w:hAnsi="Arial" w:cs="Arial"/>
          <w:bCs/>
          <w:lang w:eastAsia="es-ES_tradnl"/>
        </w:rPr>
        <w:t xml:space="preserve"> y consumo de medicamentos.</w:t>
      </w:r>
      <w:r w:rsidR="00B74357" w:rsidRPr="002315F8">
        <w:rPr>
          <w:rFonts w:ascii="Arial" w:eastAsia="Times New Roman" w:hAnsi="Arial" w:cs="Arial"/>
          <w:bCs/>
          <w:lang w:eastAsia="es-ES_tradnl"/>
        </w:rPr>
        <w:t xml:space="preserve"> </w:t>
      </w:r>
      <w:r w:rsidR="002C42CB" w:rsidRPr="002315F8">
        <w:rPr>
          <w:rFonts w:ascii="Arial" w:eastAsia="Times New Roman" w:hAnsi="Arial" w:cs="Arial"/>
          <w:b/>
          <w:bCs/>
          <w:lang w:eastAsia="es-ES_tradnl"/>
        </w:rPr>
        <w:t xml:space="preserve">Resultados. </w:t>
      </w:r>
      <w:r w:rsidR="002C42CB" w:rsidRPr="002315F8">
        <w:rPr>
          <w:rFonts w:ascii="Arial" w:eastAsia="Times New Roman" w:hAnsi="Arial" w:cs="Arial"/>
          <w:bCs/>
          <w:lang w:eastAsia="es-ES_tradnl"/>
        </w:rPr>
        <w:t>Mayores niveles de fuerza se asoci</w:t>
      </w:r>
      <w:r w:rsidR="00242AC1" w:rsidRPr="002315F8">
        <w:rPr>
          <w:rFonts w:ascii="Arial" w:eastAsia="Times New Roman" w:hAnsi="Arial" w:cs="Arial"/>
          <w:bCs/>
          <w:lang w:eastAsia="es-ES_tradnl"/>
        </w:rPr>
        <w:t>aron</w:t>
      </w:r>
      <w:r w:rsidR="002C42CB" w:rsidRPr="002315F8">
        <w:rPr>
          <w:rFonts w:ascii="Arial" w:eastAsia="Times New Roman" w:hAnsi="Arial" w:cs="Arial"/>
          <w:bCs/>
          <w:lang w:eastAsia="es-ES_tradnl"/>
        </w:rPr>
        <w:t xml:space="preserve"> con mayor afecto positivo (p&lt;0,0</w:t>
      </w:r>
      <w:r w:rsidR="003459D6" w:rsidRPr="002315F8">
        <w:rPr>
          <w:rFonts w:ascii="Arial" w:eastAsia="Times New Roman" w:hAnsi="Arial" w:cs="Arial"/>
          <w:bCs/>
          <w:lang w:eastAsia="es-ES_tradnl"/>
        </w:rPr>
        <w:t>0</w:t>
      </w:r>
      <w:r w:rsidR="002C42CB" w:rsidRPr="002315F8">
        <w:rPr>
          <w:rFonts w:ascii="Arial" w:eastAsia="Times New Roman" w:hAnsi="Arial" w:cs="Arial"/>
          <w:bCs/>
          <w:lang w:eastAsia="es-ES_tradnl"/>
        </w:rPr>
        <w:t>1), menor afecto negativo (</w:t>
      </w:r>
      <w:r w:rsidR="00242AC1" w:rsidRPr="002315F8">
        <w:rPr>
          <w:rFonts w:ascii="Arial" w:eastAsia="Times New Roman" w:hAnsi="Arial" w:cs="Arial"/>
          <w:bCs/>
          <w:lang w:eastAsia="es-ES_tradnl"/>
        </w:rPr>
        <w:t>p</w:t>
      </w:r>
      <w:r w:rsidR="000D2CFD" w:rsidRPr="002315F8">
        <w:rPr>
          <w:rFonts w:ascii="Arial" w:eastAsia="Times New Roman" w:hAnsi="Arial" w:cs="Arial"/>
          <w:bCs/>
          <w:lang w:eastAsia="es-ES_tradnl"/>
        </w:rPr>
        <w:t>&lt;</w:t>
      </w:r>
      <w:r w:rsidR="008311BE" w:rsidRPr="002315F8">
        <w:rPr>
          <w:rFonts w:ascii="Arial" w:eastAsia="Times New Roman" w:hAnsi="Arial" w:cs="Arial"/>
          <w:bCs/>
          <w:lang w:eastAsia="es-ES_tradnl"/>
        </w:rPr>
        <w:t>0,001) y</w:t>
      </w:r>
      <w:r w:rsidR="002C42CB" w:rsidRPr="002315F8">
        <w:rPr>
          <w:rFonts w:ascii="Arial" w:eastAsia="Times New Roman" w:hAnsi="Arial" w:cs="Arial"/>
          <w:bCs/>
          <w:lang w:eastAsia="es-ES_tradnl"/>
        </w:rPr>
        <w:t xml:space="preserve"> mayor satisfacción con la vida (p&lt;0,05). </w:t>
      </w:r>
      <w:r w:rsidR="002C42CB" w:rsidRPr="002315F8">
        <w:rPr>
          <w:rFonts w:ascii="Arial" w:eastAsia="Times New Roman" w:hAnsi="Arial" w:cs="Arial"/>
          <w:b/>
          <w:bCs/>
          <w:lang w:eastAsia="es-ES_tradnl"/>
        </w:rPr>
        <w:t xml:space="preserve">Conclusión. </w:t>
      </w:r>
      <w:r w:rsidR="000F332B" w:rsidRPr="002315F8">
        <w:rPr>
          <w:rFonts w:ascii="Arial" w:eastAsia="Times New Roman" w:hAnsi="Arial" w:cs="Arial"/>
          <w:bCs/>
          <w:lang w:eastAsia="es-ES_tradnl"/>
        </w:rPr>
        <w:t>En una muestra representativa de la población Andaluza de mujeres con fibromialgia, e</w:t>
      </w:r>
      <w:r w:rsidR="00C17767" w:rsidRPr="002315F8">
        <w:rPr>
          <w:rFonts w:ascii="Arial" w:eastAsia="Times New Roman" w:hAnsi="Arial" w:cs="Arial"/>
          <w:bCs/>
          <w:lang w:eastAsia="es-ES_tradnl"/>
        </w:rPr>
        <w:t>ste estudio ha identificado que los</w:t>
      </w:r>
      <w:r w:rsidR="002C42CB" w:rsidRPr="002315F8">
        <w:rPr>
          <w:rFonts w:ascii="Arial" w:eastAsia="Times New Roman" w:hAnsi="Arial" w:cs="Arial"/>
          <w:bCs/>
          <w:lang w:eastAsia="es-ES_tradnl"/>
        </w:rPr>
        <w:t xml:space="preserve"> niveles de </w:t>
      </w:r>
      <w:r w:rsidR="008311BE" w:rsidRPr="002315F8">
        <w:rPr>
          <w:rFonts w:ascii="Arial" w:eastAsia="Times New Roman" w:hAnsi="Arial" w:cs="Arial"/>
          <w:bCs/>
          <w:lang w:eastAsia="es-ES_tradnl"/>
        </w:rPr>
        <w:t xml:space="preserve">fuerza </w:t>
      </w:r>
      <w:r w:rsidR="006D12C5" w:rsidRPr="002315F8">
        <w:rPr>
          <w:rFonts w:ascii="Arial" w:eastAsia="Times New Roman" w:hAnsi="Arial" w:cs="Arial"/>
          <w:bCs/>
          <w:lang w:eastAsia="es-ES_tradnl"/>
        </w:rPr>
        <w:t>están positivamente asociados</w:t>
      </w:r>
      <w:r w:rsidR="002C42CB" w:rsidRPr="002315F8">
        <w:rPr>
          <w:rFonts w:ascii="Arial" w:eastAsia="Times New Roman" w:hAnsi="Arial" w:cs="Arial"/>
          <w:bCs/>
          <w:lang w:eastAsia="es-ES_tradnl"/>
        </w:rPr>
        <w:t xml:space="preserve"> con puntuaciones</w:t>
      </w:r>
      <w:r w:rsidR="003B2D03" w:rsidRPr="002315F8">
        <w:rPr>
          <w:rFonts w:ascii="Arial" w:eastAsia="Times New Roman" w:hAnsi="Arial" w:cs="Arial"/>
          <w:bCs/>
          <w:lang w:eastAsia="es-ES_tradnl"/>
        </w:rPr>
        <w:t xml:space="preserve"> m</w:t>
      </w:r>
      <w:r w:rsidR="006D12C5" w:rsidRPr="002315F8">
        <w:rPr>
          <w:rFonts w:ascii="Arial" w:eastAsia="Times New Roman" w:hAnsi="Arial" w:cs="Arial"/>
          <w:bCs/>
          <w:lang w:eastAsia="es-ES_tradnl"/>
        </w:rPr>
        <w:t>á</w:t>
      </w:r>
      <w:r w:rsidR="003B2D03" w:rsidRPr="002315F8">
        <w:rPr>
          <w:rFonts w:ascii="Arial" w:eastAsia="Times New Roman" w:hAnsi="Arial" w:cs="Arial"/>
          <w:bCs/>
          <w:lang w:eastAsia="es-ES_tradnl"/>
        </w:rPr>
        <w:t>s favorables</w:t>
      </w:r>
      <w:r w:rsidR="002C42CB" w:rsidRPr="002315F8">
        <w:rPr>
          <w:rFonts w:ascii="Arial" w:eastAsia="Times New Roman" w:hAnsi="Arial" w:cs="Arial"/>
          <w:bCs/>
          <w:lang w:eastAsia="es-ES_tradnl"/>
        </w:rPr>
        <w:t xml:space="preserve"> de bienestar subjetivo (</w:t>
      </w:r>
      <w:r w:rsidR="006D12C5" w:rsidRPr="002315F8">
        <w:rPr>
          <w:rFonts w:ascii="Arial" w:eastAsia="Times New Roman" w:hAnsi="Arial" w:cs="Arial"/>
          <w:bCs/>
          <w:lang w:eastAsia="es-ES_tradnl"/>
        </w:rPr>
        <w:t xml:space="preserve">i.e., </w:t>
      </w:r>
      <w:r w:rsidR="002C42CB" w:rsidRPr="002315F8">
        <w:rPr>
          <w:rFonts w:ascii="Arial" w:eastAsia="Times New Roman" w:hAnsi="Arial" w:cs="Arial"/>
          <w:bCs/>
          <w:lang w:eastAsia="es-ES_tradnl"/>
        </w:rPr>
        <w:t xml:space="preserve">afecto </w:t>
      </w:r>
      <w:r w:rsidR="008311BE" w:rsidRPr="002315F8">
        <w:rPr>
          <w:rFonts w:ascii="Arial" w:eastAsia="Times New Roman" w:hAnsi="Arial" w:cs="Arial"/>
          <w:bCs/>
          <w:lang w:eastAsia="es-ES_tradnl"/>
        </w:rPr>
        <w:t>positivo</w:t>
      </w:r>
      <w:r w:rsidR="002C42CB" w:rsidRPr="002315F8">
        <w:rPr>
          <w:rFonts w:ascii="Arial" w:eastAsia="Times New Roman" w:hAnsi="Arial" w:cs="Arial"/>
          <w:bCs/>
          <w:lang w:eastAsia="es-ES_tradnl"/>
        </w:rPr>
        <w:t xml:space="preserve">, afecto negativo y satisfacción con la vida). </w:t>
      </w:r>
      <w:r w:rsidR="00AD0959" w:rsidRPr="002315F8">
        <w:rPr>
          <w:rFonts w:ascii="Arial" w:eastAsia="Times New Roman" w:hAnsi="Arial" w:cs="Arial"/>
          <w:bCs/>
          <w:lang w:eastAsia="es-ES_tradnl"/>
        </w:rPr>
        <w:t>P</w:t>
      </w:r>
      <w:r w:rsidR="006D12C5" w:rsidRPr="002315F8">
        <w:rPr>
          <w:rFonts w:ascii="Arial" w:eastAsia="Times New Roman" w:hAnsi="Arial" w:cs="Arial"/>
          <w:bCs/>
          <w:lang w:eastAsia="es-ES_tradnl"/>
        </w:rPr>
        <w:t xml:space="preserve">ara esclarecer la causalidad de nuestros hallazgos se requieren </w:t>
      </w:r>
      <w:r w:rsidR="002C42CB" w:rsidRPr="002315F8">
        <w:rPr>
          <w:rFonts w:ascii="Arial" w:eastAsia="Times New Roman" w:hAnsi="Arial" w:cs="Arial"/>
          <w:bCs/>
          <w:lang w:eastAsia="es-ES_tradnl"/>
        </w:rPr>
        <w:t xml:space="preserve">futuros estudios </w:t>
      </w:r>
      <w:r w:rsidR="006D12C5" w:rsidRPr="002315F8">
        <w:rPr>
          <w:rFonts w:ascii="Arial" w:eastAsia="Times New Roman" w:hAnsi="Arial" w:cs="Arial"/>
          <w:bCs/>
          <w:lang w:eastAsia="es-ES_tradnl"/>
        </w:rPr>
        <w:t xml:space="preserve">longitudinales y </w:t>
      </w:r>
      <w:r w:rsidR="002C42CB" w:rsidRPr="002315F8">
        <w:rPr>
          <w:rFonts w:ascii="Arial" w:eastAsia="Times New Roman" w:hAnsi="Arial" w:cs="Arial"/>
          <w:bCs/>
          <w:lang w:eastAsia="es-ES_tradnl"/>
        </w:rPr>
        <w:t>experimentales.</w:t>
      </w:r>
      <w:r w:rsidR="006D12C5" w:rsidRPr="002315F8">
        <w:rPr>
          <w:rFonts w:ascii="Arial" w:eastAsia="Times New Roman" w:hAnsi="Arial" w:cs="Arial"/>
          <w:bCs/>
          <w:lang w:eastAsia="es-ES_tradnl"/>
        </w:rPr>
        <w:t xml:space="preserve"> </w:t>
      </w:r>
    </w:p>
    <w:p w14:paraId="1B8A4A78" w14:textId="77777777" w:rsidR="001160E1" w:rsidRPr="002315F8" w:rsidRDefault="001160E1" w:rsidP="002315F8">
      <w:pPr>
        <w:spacing w:before="120" w:after="120"/>
        <w:ind w:left="-142" w:right="-311"/>
        <w:jc w:val="both"/>
        <w:rPr>
          <w:rFonts w:ascii="Arial" w:eastAsia="Times New Roman" w:hAnsi="Arial" w:cs="Arial"/>
          <w:bCs/>
          <w:lang w:eastAsia="es-ES_tradnl"/>
        </w:rPr>
      </w:pPr>
    </w:p>
    <w:p w14:paraId="3A71417E" w14:textId="77777777" w:rsidR="00244DCF" w:rsidRDefault="001D6816" w:rsidP="002315F8">
      <w:pPr>
        <w:spacing w:before="120" w:after="120"/>
        <w:ind w:left="-142" w:right="-311"/>
        <w:jc w:val="both"/>
        <w:rPr>
          <w:rFonts w:ascii="Arial" w:eastAsia="Times New Roman" w:hAnsi="Arial" w:cs="Arial"/>
          <w:bCs/>
          <w:lang w:eastAsia="es-ES_tradnl"/>
        </w:rPr>
      </w:pPr>
      <w:r w:rsidRPr="002315F8">
        <w:rPr>
          <w:rFonts w:ascii="Arial" w:eastAsia="Times New Roman" w:hAnsi="Arial" w:cs="Arial"/>
          <w:b/>
          <w:bCs/>
          <w:lang w:eastAsia="es-ES_tradnl"/>
        </w:rPr>
        <w:t>Palabras clave:</w:t>
      </w:r>
      <w:r w:rsidR="00DB1B86" w:rsidRPr="002315F8">
        <w:rPr>
          <w:rFonts w:ascii="Arial" w:eastAsia="Times New Roman" w:hAnsi="Arial" w:cs="Arial"/>
          <w:b/>
          <w:bCs/>
          <w:lang w:eastAsia="es-ES_tradnl"/>
        </w:rPr>
        <w:t xml:space="preserve"> </w:t>
      </w:r>
      <w:r w:rsidR="00E81CB6" w:rsidRPr="002315F8">
        <w:rPr>
          <w:rFonts w:ascii="Arial" w:eastAsia="Times New Roman" w:hAnsi="Arial" w:cs="Arial"/>
          <w:bCs/>
          <w:lang w:eastAsia="es-ES_tradnl"/>
        </w:rPr>
        <w:t>actividad física</w:t>
      </w:r>
      <w:r w:rsidR="00B5317F" w:rsidRPr="002315F8">
        <w:rPr>
          <w:rFonts w:ascii="Arial" w:eastAsia="Times New Roman" w:hAnsi="Arial" w:cs="Arial"/>
          <w:bCs/>
          <w:lang w:eastAsia="es-ES_tradnl"/>
        </w:rPr>
        <w:t>, capacidad física, condición física, estado de ánimo, felicida</w:t>
      </w:r>
      <w:r w:rsidR="00244DCF" w:rsidRPr="002315F8">
        <w:rPr>
          <w:rFonts w:ascii="Arial" w:eastAsia="Times New Roman" w:hAnsi="Arial" w:cs="Arial"/>
          <w:bCs/>
          <w:lang w:eastAsia="es-ES_tradnl"/>
        </w:rPr>
        <w:t>d</w:t>
      </w:r>
    </w:p>
    <w:p w14:paraId="11627D85" w14:textId="77777777" w:rsidR="001160E1" w:rsidRDefault="001160E1" w:rsidP="002315F8">
      <w:pPr>
        <w:spacing w:before="120" w:after="120"/>
        <w:ind w:left="-142" w:right="-311"/>
        <w:jc w:val="both"/>
        <w:rPr>
          <w:rFonts w:ascii="Arial" w:eastAsia="Times New Roman" w:hAnsi="Arial" w:cs="Arial"/>
          <w:bCs/>
          <w:lang w:eastAsia="es-ES_tradnl"/>
        </w:rPr>
      </w:pPr>
    </w:p>
    <w:p w14:paraId="6F4C2B1C" w14:textId="77777777" w:rsidR="001160E1" w:rsidRDefault="001160E1" w:rsidP="002315F8">
      <w:pPr>
        <w:spacing w:before="120" w:after="120"/>
        <w:ind w:left="-142" w:right="-311"/>
        <w:jc w:val="both"/>
        <w:rPr>
          <w:rFonts w:ascii="Arial" w:eastAsia="Times New Roman" w:hAnsi="Arial" w:cs="Arial"/>
          <w:bCs/>
          <w:lang w:eastAsia="es-ES_tradnl"/>
        </w:rPr>
      </w:pPr>
    </w:p>
    <w:p w14:paraId="3208398D" w14:textId="77777777" w:rsidR="001160E1" w:rsidRDefault="001160E1" w:rsidP="002315F8">
      <w:pPr>
        <w:spacing w:before="120" w:after="120"/>
        <w:ind w:left="-142" w:right="-311"/>
        <w:jc w:val="both"/>
        <w:rPr>
          <w:rFonts w:ascii="Arial" w:eastAsia="Times New Roman" w:hAnsi="Arial" w:cs="Arial"/>
          <w:bCs/>
          <w:lang w:eastAsia="es-ES_tradnl"/>
        </w:rPr>
      </w:pPr>
    </w:p>
    <w:p w14:paraId="60CEE307" w14:textId="77777777" w:rsidR="001160E1" w:rsidRDefault="001160E1" w:rsidP="002315F8">
      <w:pPr>
        <w:spacing w:before="120" w:after="120"/>
        <w:ind w:left="-142" w:right="-311"/>
        <w:jc w:val="both"/>
        <w:rPr>
          <w:rFonts w:ascii="Arial" w:eastAsia="Times New Roman" w:hAnsi="Arial" w:cs="Arial"/>
          <w:bCs/>
          <w:lang w:eastAsia="es-ES_tradnl"/>
        </w:rPr>
      </w:pPr>
    </w:p>
    <w:p w14:paraId="21527C31" w14:textId="77777777" w:rsidR="001160E1" w:rsidRDefault="001160E1" w:rsidP="002315F8">
      <w:pPr>
        <w:spacing w:before="120" w:after="120"/>
        <w:ind w:left="-142" w:right="-311"/>
        <w:jc w:val="both"/>
        <w:rPr>
          <w:rFonts w:ascii="Arial" w:eastAsia="Times New Roman" w:hAnsi="Arial" w:cs="Arial"/>
          <w:bCs/>
          <w:lang w:eastAsia="es-ES_tradnl"/>
        </w:rPr>
      </w:pPr>
    </w:p>
    <w:p w14:paraId="7E2E5203" w14:textId="77777777" w:rsidR="001160E1" w:rsidRDefault="001160E1" w:rsidP="002315F8">
      <w:pPr>
        <w:spacing w:before="120" w:after="120"/>
        <w:ind w:left="-142" w:right="-311"/>
        <w:jc w:val="both"/>
        <w:rPr>
          <w:rFonts w:ascii="Arial" w:eastAsia="Times New Roman" w:hAnsi="Arial" w:cs="Arial"/>
          <w:bCs/>
          <w:lang w:eastAsia="es-ES_tradnl"/>
        </w:rPr>
      </w:pPr>
    </w:p>
    <w:p w14:paraId="6293255E" w14:textId="77777777" w:rsidR="001160E1" w:rsidRDefault="001160E1" w:rsidP="002315F8">
      <w:pPr>
        <w:spacing w:before="120" w:after="120"/>
        <w:ind w:left="-142" w:right="-311"/>
        <w:jc w:val="both"/>
        <w:rPr>
          <w:rFonts w:ascii="Arial" w:eastAsia="Times New Roman" w:hAnsi="Arial" w:cs="Arial"/>
          <w:bCs/>
          <w:lang w:eastAsia="es-ES_tradnl"/>
        </w:rPr>
      </w:pPr>
    </w:p>
    <w:p w14:paraId="1EC23F38" w14:textId="520D4815" w:rsidR="001160E1" w:rsidRPr="002315F8" w:rsidRDefault="001160E1" w:rsidP="002315F8">
      <w:pPr>
        <w:spacing w:before="120" w:after="120"/>
        <w:ind w:left="-142" w:right="-311"/>
        <w:jc w:val="both"/>
        <w:rPr>
          <w:rFonts w:ascii="Arial" w:eastAsia="Times New Roman" w:hAnsi="Arial" w:cs="Arial"/>
          <w:bCs/>
          <w:lang w:eastAsia="es-ES_tradnl"/>
        </w:rPr>
        <w:sectPr w:rsidR="001160E1" w:rsidRPr="002315F8" w:rsidSect="002315F8">
          <w:type w:val="continuous"/>
          <w:pgSz w:w="11900" w:h="16840"/>
          <w:pgMar w:top="983" w:right="1701" w:bottom="1417" w:left="1701" w:header="708" w:footer="708" w:gutter="0"/>
          <w:cols w:space="708"/>
          <w:docGrid w:linePitch="360"/>
        </w:sectPr>
      </w:pPr>
    </w:p>
    <w:p w14:paraId="0DDDCA2B" w14:textId="1B2EF09A" w:rsidR="000F560C" w:rsidRPr="002315F8" w:rsidRDefault="000F560C" w:rsidP="002315F8">
      <w:pPr>
        <w:spacing w:before="120" w:after="120"/>
        <w:ind w:left="-142" w:right="-311"/>
        <w:jc w:val="both"/>
        <w:rPr>
          <w:rFonts w:ascii="Arial" w:eastAsia="Times New Roman" w:hAnsi="Arial" w:cs="Arial"/>
          <w:bCs/>
          <w:color w:val="000000" w:themeColor="text1"/>
          <w:lang w:val="en-US" w:eastAsia="es-ES_tradnl"/>
        </w:rPr>
      </w:pPr>
      <w:r w:rsidRPr="002315F8">
        <w:rPr>
          <w:rFonts w:ascii="Arial" w:eastAsia="Times New Roman" w:hAnsi="Arial" w:cs="Arial"/>
          <w:b/>
          <w:bCs/>
          <w:color w:val="000000" w:themeColor="text1"/>
          <w:lang w:val="en-US" w:eastAsia="es-ES_tradnl"/>
        </w:rPr>
        <w:lastRenderedPageBreak/>
        <w:t>Introduction.</w:t>
      </w:r>
      <w:r w:rsidRPr="002315F8">
        <w:rPr>
          <w:rFonts w:ascii="Arial" w:eastAsia="Times New Roman" w:hAnsi="Arial" w:cs="Arial"/>
          <w:bCs/>
          <w:color w:val="000000" w:themeColor="text1"/>
          <w:lang w:val="en-US" w:eastAsia="es-ES_tradnl"/>
        </w:rPr>
        <w:t xml:space="preserve"> Fibromyalgia is a </w:t>
      </w:r>
      <w:r w:rsidR="00B5317F" w:rsidRPr="002315F8">
        <w:rPr>
          <w:rFonts w:ascii="Arial" w:eastAsia="Times New Roman" w:hAnsi="Arial" w:cs="Arial"/>
          <w:bCs/>
          <w:color w:val="000000" w:themeColor="text1"/>
          <w:lang w:val="en-US" w:eastAsia="es-ES_tradnl"/>
        </w:rPr>
        <w:t xml:space="preserve">disease </w:t>
      </w:r>
      <w:r w:rsidRPr="002315F8">
        <w:rPr>
          <w:rFonts w:ascii="Arial" w:eastAsia="Times New Roman" w:hAnsi="Arial" w:cs="Arial"/>
          <w:bCs/>
          <w:color w:val="000000" w:themeColor="text1"/>
          <w:lang w:val="en-US" w:eastAsia="es-ES_tradnl"/>
        </w:rPr>
        <w:t xml:space="preserve">characterized by </w:t>
      </w:r>
      <w:r w:rsidR="00B5317F" w:rsidRPr="002315F8">
        <w:rPr>
          <w:rFonts w:ascii="Arial" w:eastAsia="Times New Roman" w:hAnsi="Arial" w:cs="Arial"/>
          <w:bCs/>
          <w:color w:val="000000" w:themeColor="text1"/>
          <w:lang w:val="en-US" w:eastAsia="es-ES_tradnl"/>
        </w:rPr>
        <w:t xml:space="preserve">a complex symptomatology including </w:t>
      </w:r>
      <w:r w:rsidRPr="002315F8">
        <w:rPr>
          <w:rFonts w:ascii="Arial" w:eastAsia="Times New Roman" w:hAnsi="Arial" w:cs="Arial"/>
          <w:bCs/>
          <w:color w:val="000000" w:themeColor="text1"/>
          <w:lang w:val="en-US" w:eastAsia="es-ES_tradnl"/>
        </w:rPr>
        <w:t xml:space="preserve">presence of </w:t>
      </w:r>
      <w:r w:rsidR="00B5317F" w:rsidRPr="002315F8">
        <w:rPr>
          <w:rFonts w:ascii="Arial" w:eastAsia="Times New Roman" w:hAnsi="Arial" w:cs="Arial"/>
          <w:bCs/>
          <w:color w:val="000000" w:themeColor="text1"/>
          <w:lang w:val="en-US" w:eastAsia="es-ES_tradnl"/>
        </w:rPr>
        <w:t xml:space="preserve">widespread </w:t>
      </w:r>
      <w:r w:rsidRPr="002315F8">
        <w:rPr>
          <w:rFonts w:ascii="Arial" w:eastAsia="Times New Roman" w:hAnsi="Arial" w:cs="Arial"/>
          <w:bCs/>
          <w:color w:val="000000" w:themeColor="text1"/>
          <w:lang w:val="en-US" w:eastAsia="es-ES_tradnl"/>
        </w:rPr>
        <w:t>chronic pain</w:t>
      </w:r>
      <w:r w:rsidR="00B5317F" w:rsidRPr="002315F8">
        <w:rPr>
          <w:rFonts w:ascii="Arial" w:eastAsia="Times New Roman" w:hAnsi="Arial" w:cs="Arial"/>
          <w:bCs/>
          <w:color w:val="000000" w:themeColor="text1"/>
          <w:lang w:val="en-US" w:eastAsia="es-ES_tradnl"/>
        </w:rPr>
        <w:t xml:space="preserve"> and other disabling symptoms such as fatigue and poor sleep</w:t>
      </w:r>
      <w:r w:rsidRPr="002315F8">
        <w:rPr>
          <w:rFonts w:ascii="Arial" w:eastAsia="Times New Roman" w:hAnsi="Arial" w:cs="Arial"/>
          <w:bCs/>
          <w:color w:val="000000" w:themeColor="text1"/>
          <w:lang w:val="en-US" w:eastAsia="es-ES_tradnl"/>
        </w:rPr>
        <w:t xml:space="preserve">. </w:t>
      </w:r>
      <w:r w:rsidR="00B5317F" w:rsidRPr="002315F8">
        <w:rPr>
          <w:rFonts w:ascii="Arial" w:eastAsia="Times New Roman" w:hAnsi="Arial" w:cs="Arial"/>
          <w:bCs/>
          <w:color w:val="000000" w:themeColor="text1"/>
          <w:lang w:val="en-US" w:eastAsia="es-ES_tradnl"/>
        </w:rPr>
        <w:t xml:space="preserve">Consequently, fibromyalgia often supposes a considerable burden for well-being. </w:t>
      </w:r>
      <w:r w:rsidRPr="002315F8">
        <w:rPr>
          <w:rFonts w:ascii="Arial" w:eastAsia="Times New Roman" w:hAnsi="Arial" w:cs="Arial"/>
          <w:bCs/>
          <w:color w:val="000000" w:themeColor="text1"/>
          <w:lang w:val="en-US" w:eastAsia="es-ES_tradnl"/>
        </w:rPr>
        <w:t>Therefore, find</w:t>
      </w:r>
      <w:r w:rsidR="00B5317F" w:rsidRPr="002315F8">
        <w:rPr>
          <w:rFonts w:ascii="Arial" w:eastAsia="Times New Roman" w:hAnsi="Arial" w:cs="Arial"/>
          <w:bCs/>
          <w:color w:val="000000" w:themeColor="text1"/>
          <w:lang w:val="en-US" w:eastAsia="es-ES_tradnl"/>
        </w:rPr>
        <w:t>ing</w:t>
      </w:r>
      <w:r w:rsidRPr="002315F8">
        <w:rPr>
          <w:rFonts w:ascii="Arial" w:eastAsia="Times New Roman" w:hAnsi="Arial" w:cs="Arial"/>
          <w:bCs/>
          <w:color w:val="000000" w:themeColor="text1"/>
          <w:lang w:val="en-US" w:eastAsia="es-ES_tradnl"/>
        </w:rPr>
        <w:t xml:space="preserve"> modifiable factors</w:t>
      </w:r>
      <w:r w:rsidR="00B5317F" w:rsidRPr="002315F8">
        <w:rPr>
          <w:rFonts w:ascii="Arial" w:eastAsia="Times New Roman" w:hAnsi="Arial" w:cs="Arial"/>
          <w:bCs/>
          <w:color w:val="000000" w:themeColor="text1"/>
          <w:lang w:val="en-US" w:eastAsia="es-ES_tradnl"/>
        </w:rPr>
        <w:t xml:space="preserve"> throughout therapy</w:t>
      </w:r>
      <w:r w:rsidR="00AD0959" w:rsidRPr="002315F8">
        <w:rPr>
          <w:rFonts w:ascii="Arial" w:eastAsia="Times New Roman" w:hAnsi="Arial" w:cs="Arial"/>
          <w:bCs/>
          <w:color w:val="000000" w:themeColor="text1"/>
          <w:lang w:val="en-US" w:eastAsia="es-ES_tradnl"/>
        </w:rPr>
        <w:t xml:space="preserve"> is </w:t>
      </w:r>
      <w:r w:rsidR="00244DCF" w:rsidRPr="002315F8">
        <w:rPr>
          <w:rFonts w:ascii="Arial" w:eastAsia="Times New Roman" w:hAnsi="Arial" w:cs="Arial"/>
          <w:bCs/>
          <w:color w:val="000000" w:themeColor="text1"/>
          <w:lang w:val="en-US" w:eastAsia="es-ES_tradnl"/>
        </w:rPr>
        <w:t>interesting</w:t>
      </w:r>
      <w:r w:rsidR="00AD0959" w:rsidRPr="002315F8">
        <w:rPr>
          <w:rFonts w:ascii="Arial" w:eastAsia="Times New Roman" w:hAnsi="Arial" w:cs="Arial"/>
          <w:bCs/>
          <w:color w:val="000000" w:themeColor="text1"/>
          <w:lang w:val="en-US" w:eastAsia="es-ES_tradnl"/>
        </w:rPr>
        <w:t xml:space="preserve"> in order</w:t>
      </w:r>
      <w:r w:rsidR="00B5317F" w:rsidRPr="002315F8">
        <w:rPr>
          <w:rFonts w:ascii="Arial" w:eastAsia="Times New Roman" w:hAnsi="Arial" w:cs="Arial"/>
          <w:bCs/>
          <w:color w:val="000000" w:themeColor="text1"/>
          <w:lang w:val="en-US" w:eastAsia="es-ES_tradnl"/>
        </w:rPr>
        <w:t xml:space="preserve"> </w:t>
      </w:r>
      <w:r w:rsidRPr="002315F8">
        <w:rPr>
          <w:rFonts w:ascii="Arial" w:eastAsia="Times New Roman" w:hAnsi="Arial" w:cs="Arial"/>
          <w:bCs/>
          <w:color w:val="000000" w:themeColor="text1"/>
          <w:lang w:val="en-US" w:eastAsia="es-ES_tradnl"/>
        </w:rPr>
        <w:t xml:space="preserve">to </w:t>
      </w:r>
      <w:r w:rsidR="00AD0959" w:rsidRPr="002315F8">
        <w:rPr>
          <w:rFonts w:ascii="Arial" w:eastAsia="Times New Roman" w:hAnsi="Arial" w:cs="Arial"/>
          <w:bCs/>
          <w:color w:val="000000" w:themeColor="text1"/>
          <w:lang w:val="en-US" w:eastAsia="es-ES_tradnl"/>
        </w:rPr>
        <w:t>enhance well-being among people with fibromyalgia</w:t>
      </w:r>
      <w:r w:rsidRPr="002315F8">
        <w:rPr>
          <w:rFonts w:ascii="Arial" w:eastAsia="Times New Roman" w:hAnsi="Arial" w:cs="Arial"/>
          <w:bCs/>
          <w:color w:val="000000" w:themeColor="text1"/>
          <w:lang w:val="en-US" w:eastAsia="es-ES_tradnl"/>
        </w:rPr>
        <w:t xml:space="preserve">. </w:t>
      </w:r>
      <w:r w:rsidRPr="002315F8">
        <w:rPr>
          <w:rFonts w:ascii="Arial" w:eastAsia="Times New Roman" w:hAnsi="Arial" w:cs="Arial"/>
          <w:b/>
          <w:bCs/>
          <w:color w:val="000000" w:themeColor="text1"/>
          <w:lang w:val="en-US" w:eastAsia="es-ES_tradnl"/>
        </w:rPr>
        <w:t>Objective.</w:t>
      </w:r>
      <w:r w:rsidRPr="002315F8">
        <w:rPr>
          <w:rFonts w:ascii="Arial" w:eastAsia="Times New Roman" w:hAnsi="Arial" w:cs="Arial"/>
          <w:bCs/>
          <w:color w:val="000000" w:themeColor="text1"/>
          <w:lang w:val="en-US" w:eastAsia="es-ES_tradnl"/>
        </w:rPr>
        <w:t xml:space="preserve"> Th</w:t>
      </w:r>
      <w:r w:rsidR="00AD0959" w:rsidRPr="002315F8">
        <w:rPr>
          <w:rFonts w:ascii="Arial" w:eastAsia="Times New Roman" w:hAnsi="Arial" w:cs="Arial"/>
          <w:bCs/>
          <w:color w:val="000000" w:themeColor="text1"/>
          <w:lang w:val="en-US" w:eastAsia="es-ES_tradnl"/>
        </w:rPr>
        <w:t>is</w:t>
      </w:r>
      <w:r w:rsidRPr="002315F8">
        <w:rPr>
          <w:rFonts w:ascii="Arial" w:eastAsia="Times New Roman" w:hAnsi="Arial" w:cs="Arial"/>
          <w:bCs/>
          <w:color w:val="000000" w:themeColor="text1"/>
          <w:lang w:val="en-US" w:eastAsia="es-ES_tradnl"/>
        </w:rPr>
        <w:t xml:space="preserve"> </w:t>
      </w:r>
      <w:r w:rsidR="00AD0959" w:rsidRPr="002315F8">
        <w:rPr>
          <w:rFonts w:ascii="Arial" w:eastAsia="Times New Roman" w:hAnsi="Arial" w:cs="Arial"/>
          <w:bCs/>
          <w:color w:val="000000" w:themeColor="text1"/>
          <w:lang w:val="en-US" w:eastAsia="es-ES_tradnl"/>
        </w:rPr>
        <w:t xml:space="preserve">study </w:t>
      </w:r>
      <w:r w:rsidRPr="002315F8">
        <w:rPr>
          <w:rFonts w:ascii="Arial" w:eastAsia="Times New Roman" w:hAnsi="Arial" w:cs="Arial"/>
          <w:bCs/>
          <w:color w:val="000000" w:themeColor="text1"/>
          <w:lang w:val="en-US" w:eastAsia="es-ES_tradnl"/>
        </w:rPr>
        <w:t>aim</w:t>
      </w:r>
      <w:r w:rsidR="00AD0959" w:rsidRPr="002315F8">
        <w:rPr>
          <w:rFonts w:ascii="Arial" w:eastAsia="Times New Roman" w:hAnsi="Arial" w:cs="Arial"/>
          <w:bCs/>
          <w:color w:val="000000" w:themeColor="text1"/>
          <w:lang w:val="en-US" w:eastAsia="es-ES_tradnl"/>
        </w:rPr>
        <w:t>ed</w:t>
      </w:r>
      <w:r w:rsidRPr="002315F8">
        <w:rPr>
          <w:rFonts w:ascii="Arial" w:eastAsia="Times New Roman" w:hAnsi="Arial" w:cs="Arial"/>
          <w:bCs/>
          <w:color w:val="000000" w:themeColor="text1"/>
          <w:lang w:val="en-US" w:eastAsia="es-ES_tradnl"/>
        </w:rPr>
        <w:t xml:space="preserve"> </w:t>
      </w:r>
      <w:r w:rsidR="00AD0959" w:rsidRPr="002315F8">
        <w:rPr>
          <w:rFonts w:ascii="Arial" w:eastAsia="Times New Roman" w:hAnsi="Arial" w:cs="Arial"/>
          <w:bCs/>
          <w:color w:val="000000" w:themeColor="text1"/>
          <w:lang w:val="en-US" w:eastAsia="es-ES_tradnl"/>
        </w:rPr>
        <w:t>at</w:t>
      </w:r>
      <w:r w:rsidRPr="002315F8">
        <w:rPr>
          <w:rFonts w:ascii="Arial" w:eastAsia="Times New Roman" w:hAnsi="Arial" w:cs="Arial"/>
          <w:bCs/>
          <w:color w:val="000000" w:themeColor="text1"/>
          <w:lang w:val="en-US" w:eastAsia="es-ES_tradnl"/>
        </w:rPr>
        <w:t xml:space="preserve"> </w:t>
      </w:r>
      <w:proofErr w:type="spellStart"/>
      <w:r w:rsidRPr="002315F8">
        <w:rPr>
          <w:rFonts w:ascii="Arial" w:eastAsia="Times New Roman" w:hAnsi="Arial" w:cs="Arial"/>
          <w:bCs/>
          <w:color w:val="000000" w:themeColor="text1"/>
          <w:lang w:val="en-US" w:eastAsia="es-ES_tradnl"/>
        </w:rPr>
        <w:t>analy</w:t>
      </w:r>
      <w:r w:rsidR="00AD0959" w:rsidRPr="002315F8">
        <w:rPr>
          <w:rFonts w:ascii="Arial" w:eastAsia="Times New Roman" w:hAnsi="Arial" w:cs="Arial"/>
          <w:bCs/>
          <w:color w:val="000000" w:themeColor="text1"/>
          <w:lang w:val="en-US" w:eastAsia="es-ES_tradnl"/>
        </w:rPr>
        <w:t>sing</w:t>
      </w:r>
      <w:proofErr w:type="spellEnd"/>
      <w:r w:rsidRPr="002315F8">
        <w:rPr>
          <w:rFonts w:ascii="Arial" w:eastAsia="Times New Roman" w:hAnsi="Arial" w:cs="Arial"/>
          <w:bCs/>
          <w:color w:val="000000" w:themeColor="text1"/>
          <w:lang w:val="en-US" w:eastAsia="es-ES_tradnl"/>
        </w:rPr>
        <w:t xml:space="preserve"> the association between levels of handgrip strength with well-being in women with fibromyalgia. </w:t>
      </w:r>
      <w:r w:rsidRPr="002315F8">
        <w:rPr>
          <w:rFonts w:ascii="Arial" w:eastAsia="Times New Roman" w:hAnsi="Arial" w:cs="Arial"/>
          <w:b/>
          <w:bCs/>
          <w:color w:val="000000" w:themeColor="text1"/>
          <w:lang w:val="en-US" w:eastAsia="es-ES_tradnl"/>
        </w:rPr>
        <w:t>Methods.</w:t>
      </w:r>
      <w:r w:rsidRPr="002315F8">
        <w:rPr>
          <w:rFonts w:ascii="Arial" w:eastAsia="Times New Roman" w:hAnsi="Arial" w:cs="Arial"/>
          <w:bCs/>
          <w:color w:val="000000" w:themeColor="text1"/>
          <w:lang w:val="en-US" w:eastAsia="es-ES_tradnl"/>
        </w:rPr>
        <w:t xml:space="preserve"> This cross-sectional study included 465 women with fibromyalgia belonging </w:t>
      </w:r>
      <w:r w:rsidR="00AD0959" w:rsidRPr="002315F8">
        <w:rPr>
          <w:rFonts w:ascii="Arial" w:eastAsia="Times New Roman" w:hAnsi="Arial" w:cs="Arial"/>
          <w:bCs/>
          <w:color w:val="000000" w:themeColor="text1"/>
          <w:lang w:val="en-US" w:eastAsia="es-ES_tradnl"/>
        </w:rPr>
        <w:t xml:space="preserve">from </w:t>
      </w:r>
      <w:r w:rsidRPr="002315F8">
        <w:rPr>
          <w:rFonts w:ascii="Arial" w:eastAsia="Times New Roman" w:hAnsi="Arial" w:cs="Arial"/>
          <w:bCs/>
          <w:color w:val="000000" w:themeColor="text1"/>
          <w:lang w:val="en-US" w:eastAsia="es-ES_tradnl"/>
        </w:rPr>
        <w:t>Andalusia</w:t>
      </w:r>
      <w:r w:rsidR="00AD0959" w:rsidRPr="002315F8">
        <w:rPr>
          <w:rFonts w:ascii="Arial" w:eastAsia="Times New Roman" w:hAnsi="Arial" w:cs="Arial"/>
          <w:bCs/>
          <w:color w:val="000000" w:themeColor="text1"/>
          <w:lang w:val="en-US" w:eastAsia="es-ES_tradnl"/>
        </w:rPr>
        <w:t xml:space="preserve"> (southern Spain)</w:t>
      </w:r>
      <w:r w:rsidRPr="002315F8">
        <w:rPr>
          <w:rFonts w:ascii="Arial" w:eastAsia="Times New Roman" w:hAnsi="Arial" w:cs="Arial"/>
          <w:bCs/>
          <w:color w:val="000000" w:themeColor="text1"/>
          <w:lang w:val="en-US" w:eastAsia="es-ES_tradnl"/>
        </w:rPr>
        <w:t xml:space="preserve">. </w:t>
      </w:r>
      <w:r w:rsidR="00AD0959" w:rsidRPr="002315F8">
        <w:rPr>
          <w:rFonts w:ascii="Arial" w:eastAsia="Times New Roman" w:hAnsi="Arial" w:cs="Arial"/>
          <w:bCs/>
          <w:color w:val="000000" w:themeColor="text1"/>
          <w:lang w:val="en-US" w:eastAsia="es-ES_tradnl"/>
        </w:rPr>
        <w:t>The two dimensions (affective and cognitive) of s</w:t>
      </w:r>
      <w:r w:rsidRPr="002315F8">
        <w:rPr>
          <w:rFonts w:ascii="Arial" w:eastAsia="Times New Roman" w:hAnsi="Arial" w:cs="Arial"/>
          <w:bCs/>
          <w:color w:val="000000" w:themeColor="text1"/>
          <w:lang w:val="en-US" w:eastAsia="es-ES_tradnl"/>
        </w:rPr>
        <w:t xml:space="preserve">ubjective well-being </w:t>
      </w:r>
      <w:r w:rsidR="00AD0959" w:rsidRPr="002315F8">
        <w:rPr>
          <w:rFonts w:ascii="Arial" w:eastAsia="Times New Roman" w:hAnsi="Arial" w:cs="Arial"/>
          <w:bCs/>
          <w:color w:val="000000" w:themeColor="text1"/>
          <w:lang w:val="en-US" w:eastAsia="es-ES_tradnl"/>
        </w:rPr>
        <w:t xml:space="preserve">were </w:t>
      </w:r>
      <w:r w:rsidRPr="002315F8">
        <w:rPr>
          <w:rFonts w:ascii="Arial" w:eastAsia="Times New Roman" w:hAnsi="Arial" w:cs="Arial"/>
          <w:bCs/>
          <w:color w:val="000000" w:themeColor="text1"/>
          <w:lang w:val="en-US" w:eastAsia="es-ES_tradnl"/>
        </w:rPr>
        <w:t xml:space="preserve">measured with </w:t>
      </w:r>
      <w:r w:rsidR="00AD0959" w:rsidRPr="002315F8">
        <w:rPr>
          <w:rFonts w:ascii="Arial" w:eastAsia="Times New Roman" w:hAnsi="Arial" w:cs="Arial"/>
          <w:bCs/>
          <w:color w:val="000000" w:themeColor="text1"/>
          <w:lang w:val="en-US" w:eastAsia="es-ES_tradnl"/>
        </w:rPr>
        <w:t>questionnaires</w:t>
      </w:r>
      <w:r w:rsidRPr="002315F8">
        <w:rPr>
          <w:rFonts w:ascii="Arial" w:eastAsia="Times New Roman" w:hAnsi="Arial" w:cs="Arial"/>
          <w:bCs/>
          <w:color w:val="000000" w:themeColor="text1"/>
          <w:lang w:val="en-US" w:eastAsia="es-ES_tradnl"/>
        </w:rPr>
        <w:t xml:space="preserve">, positive and negative affect </w:t>
      </w:r>
      <w:r w:rsidR="00AD0959" w:rsidRPr="002315F8">
        <w:rPr>
          <w:rFonts w:ascii="Arial" w:eastAsia="Times New Roman" w:hAnsi="Arial" w:cs="Arial"/>
          <w:bCs/>
          <w:color w:val="000000" w:themeColor="text1"/>
          <w:lang w:val="en-US" w:eastAsia="es-ES_tradnl"/>
        </w:rPr>
        <w:t xml:space="preserve">was assessed by the Positive and Negative Affect Scale (PANAS) </w:t>
      </w:r>
      <w:r w:rsidRPr="002315F8">
        <w:rPr>
          <w:rFonts w:ascii="Arial" w:eastAsia="Times New Roman" w:hAnsi="Arial" w:cs="Arial"/>
          <w:bCs/>
          <w:color w:val="000000" w:themeColor="text1"/>
          <w:lang w:val="en-US" w:eastAsia="es-ES_tradnl"/>
        </w:rPr>
        <w:t>and satisfaction with life</w:t>
      </w:r>
      <w:r w:rsidR="00AD0959" w:rsidRPr="002315F8">
        <w:rPr>
          <w:rFonts w:ascii="Arial" w:eastAsia="Times New Roman" w:hAnsi="Arial" w:cs="Arial"/>
          <w:bCs/>
          <w:color w:val="000000" w:themeColor="text1"/>
          <w:lang w:val="en-US" w:eastAsia="es-ES_tradnl"/>
        </w:rPr>
        <w:t xml:space="preserve"> by the Satisfaction with Life Scale (SWLS)</w:t>
      </w:r>
      <w:r w:rsidRPr="002315F8">
        <w:rPr>
          <w:rFonts w:ascii="Arial" w:eastAsia="Times New Roman" w:hAnsi="Arial" w:cs="Arial"/>
          <w:bCs/>
          <w:color w:val="000000" w:themeColor="text1"/>
          <w:lang w:val="en-US" w:eastAsia="es-ES_tradnl"/>
        </w:rPr>
        <w:t xml:space="preserve">. Strength was measured </w:t>
      </w:r>
      <w:r w:rsidR="00AD0959" w:rsidRPr="002315F8">
        <w:rPr>
          <w:rFonts w:ascii="Arial" w:eastAsia="Times New Roman" w:hAnsi="Arial" w:cs="Arial"/>
          <w:bCs/>
          <w:color w:val="000000" w:themeColor="text1"/>
          <w:lang w:val="en-US" w:eastAsia="es-ES_tradnl"/>
        </w:rPr>
        <w:t>by means of the</w:t>
      </w:r>
      <w:r w:rsidRPr="002315F8">
        <w:rPr>
          <w:rFonts w:ascii="Arial" w:eastAsia="Times New Roman" w:hAnsi="Arial" w:cs="Arial"/>
          <w:bCs/>
          <w:color w:val="000000" w:themeColor="text1"/>
          <w:lang w:val="en-US" w:eastAsia="es-ES_tradnl"/>
        </w:rPr>
        <w:t xml:space="preserve"> handgrip strength</w:t>
      </w:r>
      <w:r w:rsidR="00AD0959" w:rsidRPr="002315F8">
        <w:rPr>
          <w:rFonts w:ascii="Arial" w:eastAsia="Times New Roman" w:hAnsi="Arial" w:cs="Arial"/>
          <w:bCs/>
          <w:color w:val="000000" w:themeColor="text1"/>
          <w:lang w:val="en-US" w:eastAsia="es-ES_tradnl"/>
        </w:rPr>
        <w:t xml:space="preserve"> test</w:t>
      </w:r>
      <w:r w:rsidRPr="002315F8">
        <w:rPr>
          <w:rFonts w:ascii="Arial" w:eastAsia="Times New Roman" w:hAnsi="Arial" w:cs="Arial"/>
          <w:bCs/>
          <w:color w:val="000000" w:themeColor="text1"/>
          <w:lang w:val="en-US" w:eastAsia="es-ES_tradnl"/>
        </w:rPr>
        <w:t xml:space="preserve">. The association between </w:t>
      </w:r>
      <w:r w:rsidR="00AD0959" w:rsidRPr="002315F8">
        <w:rPr>
          <w:rFonts w:ascii="Arial" w:eastAsia="Times New Roman" w:hAnsi="Arial" w:cs="Arial"/>
          <w:bCs/>
          <w:color w:val="000000" w:themeColor="text1"/>
          <w:lang w:val="en-US" w:eastAsia="es-ES_tradnl"/>
        </w:rPr>
        <w:t xml:space="preserve">the handgrip strength test and positive affect, negative affect and satisfaction with life </w:t>
      </w:r>
      <w:r w:rsidRPr="002315F8">
        <w:rPr>
          <w:rFonts w:ascii="Arial" w:eastAsia="Times New Roman" w:hAnsi="Arial" w:cs="Arial"/>
          <w:bCs/>
          <w:color w:val="000000" w:themeColor="text1"/>
          <w:lang w:val="en-US" w:eastAsia="es-ES_tradnl"/>
        </w:rPr>
        <w:t xml:space="preserve">was </w:t>
      </w:r>
      <w:proofErr w:type="spellStart"/>
      <w:r w:rsidRPr="002315F8">
        <w:rPr>
          <w:rFonts w:ascii="Arial" w:eastAsia="Times New Roman" w:hAnsi="Arial" w:cs="Arial"/>
          <w:bCs/>
          <w:color w:val="000000" w:themeColor="text1"/>
          <w:lang w:val="en-US" w:eastAsia="es-ES_tradnl"/>
        </w:rPr>
        <w:t>analy</w:t>
      </w:r>
      <w:r w:rsidR="00AD0959" w:rsidRPr="002315F8">
        <w:rPr>
          <w:rFonts w:ascii="Arial" w:eastAsia="Times New Roman" w:hAnsi="Arial" w:cs="Arial"/>
          <w:bCs/>
          <w:color w:val="000000" w:themeColor="text1"/>
          <w:lang w:val="en-US" w:eastAsia="es-ES_tradnl"/>
        </w:rPr>
        <w:t>s</w:t>
      </w:r>
      <w:r w:rsidRPr="002315F8">
        <w:rPr>
          <w:rFonts w:ascii="Arial" w:eastAsia="Times New Roman" w:hAnsi="Arial" w:cs="Arial"/>
          <w:bCs/>
          <w:color w:val="000000" w:themeColor="text1"/>
          <w:lang w:val="en-US" w:eastAsia="es-ES_tradnl"/>
        </w:rPr>
        <w:t>ed</w:t>
      </w:r>
      <w:proofErr w:type="spellEnd"/>
      <w:r w:rsidRPr="002315F8">
        <w:rPr>
          <w:rFonts w:ascii="Arial" w:eastAsia="Times New Roman" w:hAnsi="Arial" w:cs="Arial"/>
          <w:bCs/>
          <w:color w:val="000000" w:themeColor="text1"/>
          <w:lang w:val="en-US" w:eastAsia="es-ES_tradnl"/>
        </w:rPr>
        <w:t xml:space="preserve"> by linear regression</w:t>
      </w:r>
      <w:r w:rsidR="00AD0959" w:rsidRPr="002315F8">
        <w:rPr>
          <w:rFonts w:ascii="Arial" w:eastAsia="Times New Roman" w:hAnsi="Arial" w:cs="Arial"/>
          <w:bCs/>
          <w:color w:val="000000" w:themeColor="text1"/>
          <w:lang w:val="en-US" w:eastAsia="es-ES_tradnl"/>
        </w:rPr>
        <w:t xml:space="preserve"> model</w:t>
      </w:r>
      <w:r w:rsidRPr="002315F8">
        <w:rPr>
          <w:rFonts w:ascii="Arial" w:eastAsia="Times New Roman" w:hAnsi="Arial" w:cs="Arial"/>
          <w:bCs/>
          <w:color w:val="000000" w:themeColor="text1"/>
          <w:lang w:val="en-US" w:eastAsia="es-ES_tradnl"/>
        </w:rPr>
        <w:t>s adjusted for age, percentage of fat and consumption of medications</w:t>
      </w:r>
      <w:r w:rsidR="00AD0959" w:rsidRPr="002315F8">
        <w:rPr>
          <w:rFonts w:ascii="Arial" w:eastAsia="Times New Roman" w:hAnsi="Arial" w:cs="Arial"/>
          <w:bCs/>
          <w:color w:val="000000" w:themeColor="text1"/>
          <w:lang w:val="en-US" w:eastAsia="es-ES_tradnl"/>
        </w:rPr>
        <w:t xml:space="preserve"> (for depression, pain and sleep)</w:t>
      </w:r>
      <w:r w:rsidRPr="002315F8">
        <w:rPr>
          <w:rFonts w:ascii="Arial" w:eastAsia="Times New Roman" w:hAnsi="Arial" w:cs="Arial"/>
          <w:bCs/>
          <w:color w:val="000000" w:themeColor="text1"/>
          <w:lang w:val="en-US" w:eastAsia="es-ES_tradnl"/>
        </w:rPr>
        <w:t xml:space="preserve">. </w:t>
      </w:r>
      <w:r w:rsidRPr="002315F8">
        <w:rPr>
          <w:rFonts w:ascii="Arial" w:eastAsia="Times New Roman" w:hAnsi="Arial" w:cs="Arial"/>
          <w:b/>
          <w:bCs/>
          <w:color w:val="000000" w:themeColor="text1"/>
          <w:lang w:val="en-US" w:eastAsia="es-ES_tradnl"/>
        </w:rPr>
        <w:t>Results.</w:t>
      </w:r>
      <w:r w:rsidRPr="002315F8">
        <w:rPr>
          <w:rFonts w:ascii="Arial" w:eastAsia="Times New Roman" w:hAnsi="Arial" w:cs="Arial"/>
          <w:bCs/>
          <w:color w:val="000000" w:themeColor="text1"/>
          <w:lang w:val="en-US" w:eastAsia="es-ES_tradnl"/>
        </w:rPr>
        <w:t xml:space="preserve"> Higher levels of strength were associated with higher positive affect (p&lt;0.</w:t>
      </w:r>
      <w:r w:rsidR="00F45703" w:rsidRPr="002315F8">
        <w:rPr>
          <w:rFonts w:ascii="Arial" w:eastAsia="Times New Roman" w:hAnsi="Arial" w:cs="Arial"/>
          <w:bCs/>
          <w:color w:val="000000" w:themeColor="text1"/>
          <w:lang w:val="en-US" w:eastAsia="es-ES_tradnl"/>
        </w:rPr>
        <w:t>0</w:t>
      </w:r>
      <w:r w:rsidRPr="002315F8">
        <w:rPr>
          <w:rFonts w:ascii="Arial" w:eastAsia="Times New Roman" w:hAnsi="Arial" w:cs="Arial"/>
          <w:bCs/>
          <w:color w:val="000000" w:themeColor="text1"/>
          <w:lang w:val="en-US" w:eastAsia="es-ES_tradnl"/>
        </w:rPr>
        <w:t xml:space="preserve">01), lower negative affect (p&lt;0.001) and higher life satisfaction (p&lt;0.05). </w:t>
      </w:r>
      <w:r w:rsidRPr="002315F8">
        <w:rPr>
          <w:rFonts w:ascii="Arial" w:eastAsia="Times New Roman" w:hAnsi="Arial" w:cs="Arial"/>
          <w:b/>
          <w:bCs/>
          <w:color w:val="000000" w:themeColor="text1"/>
          <w:lang w:val="en-US" w:eastAsia="es-ES_tradnl"/>
        </w:rPr>
        <w:t>Conclusion.</w:t>
      </w:r>
      <w:r w:rsidRPr="002315F8">
        <w:rPr>
          <w:rFonts w:ascii="Arial" w:eastAsia="Times New Roman" w:hAnsi="Arial" w:cs="Arial"/>
          <w:bCs/>
          <w:color w:val="000000" w:themeColor="text1"/>
          <w:lang w:val="en-US" w:eastAsia="es-ES_tradnl"/>
        </w:rPr>
        <w:t xml:space="preserve"> </w:t>
      </w:r>
      <w:r w:rsidR="000F332B" w:rsidRPr="002315F8">
        <w:rPr>
          <w:rFonts w:ascii="Arial" w:eastAsia="Times New Roman" w:hAnsi="Arial" w:cs="Arial"/>
          <w:bCs/>
          <w:color w:val="000000" w:themeColor="text1"/>
          <w:lang w:val="en-US" w:eastAsia="es-ES_tradnl"/>
        </w:rPr>
        <w:t>Conducted in a representative sample of the southern Spanish population of women with fibromyalgia, t</w:t>
      </w:r>
      <w:r w:rsidR="00AD0959" w:rsidRPr="002315F8">
        <w:rPr>
          <w:rFonts w:ascii="Arial" w:eastAsia="Times New Roman" w:hAnsi="Arial" w:cs="Arial"/>
          <w:bCs/>
          <w:color w:val="000000" w:themeColor="text1"/>
          <w:lang w:val="en-US" w:eastAsia="es-ES_tradnl"/>
        </w:rPr>
        <w:t xml:space="preserve">he present study has identified that muscular </w:t>
      </w:r>
      <w:r w:rsidRPr="002315F8">
        <w:rPr>
          <w:rFonts w:ascii="Arial" w:eastAsia="Times New Roman" w:hAnsi="Arial" w:cs="Arial"/>
          <w:bCs/>
          <w:color w:val="000000" w:themeColor="text1"/>
          <w:lang w:val="en-US" w:eastAsia="es-ES_tradnl"/>
        </w:rPr>
        <w:t>strength levels are</w:t>
      </w:r>
      <w:r w:rsidR="00AD0959" w:rsidRPr="002315F8">
        <w:rPr>
          <w:rFonts w:ascii="Arial" w:eastAsia="Times New Roman" w:hAnsi="Arial" w:cs="Arial"/>
          <w:bCs/>
          <w:color w:val="000000" w:themeColor="text1"/>
          <w:lang w:val="en-US" w:eastAsia="es-ES_tradnl"/>
        </w:rPr>
        <w:t xml:space="preserve"> positively</w:t>
      </w:r>
      <w:r w:rsidRPr="002315F8">
        <w:rPr>
          <w:rFonts w:ascii="Arial" w:eastAsia="Times New Roman" w:hAnsi="Arial" w:cs="Arial"/>
          <w:bCs/>
          <w:color w:val="000000" w:themeColor="text1"/>
          <w:lang w:val="en-US" w:eastAsia="es-ES_tradnl"/>
        </w:rPr>
        <w:t xml:space="preserve"> associated with more favorable scores in all dimensions of subjective well-being (i.e., positive affect, negative affect, and life satisfaction). </w:t>
      </w:r>
      <w:r w:rsidR="00AD0959" w:rsidRPr="002315F8">
        <w:rPr>
          <w:rFonts w:ascii="Arial" w:eastAsia="Times New Roman" w:hAnsi="Arial" w:cs="Arial"/>
          <w:bCs/>
          <w:color w:val="000000" w:themeColor="text1"/>
          <w:lang w:val="en-US" w:eastAsia="es-ES_tradnl"/>
        </w:rPr>
        <w:t>In order to elucidate the causality of our findings,</w:t>
      </w:r>
      <w:r w:rsidRPr="002315F8">
        <w:rPr>
          <w:rFonts w:ascii="Arial" w:eastAsia="Times New Roman" w:hAnsi="Arial" w:cs="Arial"/>
          <w:bCs/>
          <w:color w:val="000000" w:themeColor="text1"/>
          <w:lang w:val="en-US" w:eastAsia="es-ES_tradnl"/>
        </w:rPr>
        <w:t xml:space="preserve"> future </w:t>
      </w:r>
      <w:r w:rsidR="00AD0959" w:rsidRPr="002315F8">
        <w:rPr>
          <w:rFonts w:ascii="Arial" w:eastAsia="Times New Roman" w:hAnsi="Arial" w:cs="Arial"/>
          <w:bCs/>
          <w:color w:val="000000" w:themeColor="text1"/>
          <w:lang w:val="en-US" w:eastAsia="es-ES_tradnl"/>
        </w:rPr>
        <w:t xml:space="preserve">longitudinal and </w:t>
      </w:r>
      <w:r w:rsidRPr="002315F8">
        <w:rPr>
          <w:rFonts w:ascii="Arial" w:eastAsia="Times New Roman" w:hAnsi="Arial" w:cs="Arial"/>
          <w:bCs/>
          <w:color w:val="000000" w:themeColor="text1"/>
          <w:lang w:val="en-US" w:eastAsia="es-ES_tradnl"/>
        </w:rPr>
        <w:t>experimental studies.</w:t>
      </w:r>
    </w:p>
    <w:p w14:paraId="10A185D4" w14:textId="77777777" w:rsidR="000F560C" w:rsidRPr="002315F8" w:rsidRDefault="000F560C" w:rsidP="002315F8">
      <w:pPr>
        <w:spacing w:before="120" w:after="120"/>
        <w:ind w:left="-142" w:right="-311"/>
        <w:rPr>
          <w:rFonts w:ascii="Arial" w:eastAsia="Times New Roman" w:hAnsi="Arial" w:cs="Arial"/>
          <w:bCs/>
          <w:color w:val="FF0000"/>
          <w:lang w:val="en-US" w:eastAsia="es-ES_tradnl"/>
        </w:rPr>
      </w:pPr>
    </w:p>
    <w:p w14:paraId="28285B49" w14:textId="28C2CDE8" w:rsidR="000F560C" w:rsidRPr="002315F8" w:rsidRDefault="000F560C" w:rsidP="002315F8">
      <w:pPr>
        <w:spacing w:before="120" w:after="120"/>
        <w:ind w:left="-142" w:right="-311"/>
        <w:rPr>
          <w:rFonts w:ascii="Arial" w:eastAsia="Times New Roman" w:hAnsi="Arial" w:cs="Arial"/>
          <w:b/>
          <w:bCs/>
          <w:color w:val="000000" w:themeColor="text1"/>
          <w:lang w:val="en-US" w:eastAsia="es-ES_tradnl"/>
        </w:rPr>
      </w:pPr>
      <w:r w:rsidRPr="002315F8">
        <w:rPr>
          <w:rFonts w:ascii="Arial" w:eastAsia="Times New Roman" w:hAnsi="Arial" w:cs="Arial"/>
          <w:b/>
          <w:bCs/>
          <w:color w:val="000000" w:themeColor="text1"/>
          <w:lang w:val="en-US" w:eastAsia="es-ES_tradnl"/>
        </w:rPr>
        <w:t xml:space="preserve">Key words: </w:t>
      </w:r>
      <w:r w:rsidR="00DD42A9" w:rsidRPr="002315F8">
        <w:rPr>
          <w:rFonts w:ascii="Arial" w:eastAsia="Times New Roman" w:hAnsi="Arial" w:cs="Arial"/>
          <w:bCs/>
          <w:color w:val="000000" w:themeColor="text1"/>
          <w:lang w:val="en-US" w:eastAsia="es-ES_tradnl"/>
        </w:rPr>
        <w:t xml:space="preserve">happiness, mood, </w:t>
      </w:r>
      <w:r w:rsidR="00E81CB6" w:rsidRPr="002315F8">
        <w:rPr>
          <w:rFonts w:ascii="Arial" w:eastAsia="Times New Roman" w:hAnsi="Arial" w:cs="Arial"/>
          <w:bCs/>
          <w:lang w:val="en-US" w:eastAsia="es-ES_tradnl"/>
        </w:rPr>
        <w:t>physical activity</w:t>
      </w:r>
      <w:r w:rsidR="00DD42A9" w:rsidRPr="002315F8">
        <w:rPr>
          <w:rFonts w:ascii="Arial" w:eastAsia="Times New Roman" w:hAnsi="Arial" w:cs="Arial"/>
          <w:bCs/>
          <w:lang w:val="en-US" w:eastAsia="es-ES_tradnl"/>
        </w:rPr>
        <w:t>, physical fitness, physical function</w:t>
      </w:r>
    </w:p>
    <w:p w14:paraId="2D2A45B1" w14:textId="49C06753" w:rsidR="000F560C" w:rsidRPr="002315F8" w:rsidRDefault="000F560C" w:rsidP="002315F8">
      <w:pPr>
        <w:spacing w:before="120" w:after="120"/>
        <w:ind w:left="-142" w:right="-311"/>
        <w:rPr>
          <w:rFonts w:ascii="Arial" w:eastAsia="Times New Roman" w:hAnsi="Arial" w:cs="Arial"/>
          <w:bCs/>
          <w:color w:val="FF0000"/>
          <w:lang w:val="en-US" w:eastAsia="es-ES_tradnl"/>
        </w:rPr>
      </w:pPr>
    </w:p>
    <w:p w14:paraId="7548B4B0" w14:textId="0148C677" w:rsidR="000F560C" w:rsidRPr="002315F8" w:rsidRDefault="000F560C" w:rsidP="002315F8">
      <w:pPr>
        <w:spacing w:before="120" w:after="120"/>
        <w:ind w:left="-142" w:right="-311"/>
        <w:rPr>
          <w:rFonts w:ascii="Arial" w:eastAsia="Times New Roman" w:hAnsi="Arial" w:cs="Arial"/>
          <w:bCs/>
          <w:color w:val="FF0000"/>
          <w:lang w:val="en-US" w:eastAsia="es-ES_tradnl"/>
        </w:rPr>
      </w:pPr>
    </w:p>
    <w:p w14:paraId="5FF286E4" w14:textId="762DB37D" w:rsidR="000F560C" w:rsidRPr="002315F8" w:rsidRDefault="000F560C" w:rsidP="002315F8">
      <w:pPr>
        <w:spacing w:before="120" w:after="120"/>
        <w:ind w:left="-142" w:right="-311"/>
        <w:rPr>
          <w:rFonts w:ascii="Arial" w:eastAsia="Times New Roman" w:hAnsi="Arial" w:cs="Arial"/>
          <w:bCs/>
          <w:color w:val="FF0000"/>
          <w:lang w:val="en-US" w:eastAsia="es-ES_tradnl"/>
        </w:rPr>
      </w:pPr>
    </w:p>
    <w:p w14:paraId="524BC5D5" w14:textId="3FF16D4C" w:rsidR="000F560C" w:rsidRPr="002315F8" w:rsidRDefault="000F560C" w:rsidP="002315F8">
      <w:pPr>
        <w:spacing w:before="120" w:after="120"/>
        <w:ind w:left="-142" w:right="-311"/>
        <w:rPr>
          <w:rFonts w:ascii="Arial" w:eastAsia="Times New Roman" w:hAnsi="Arial" w:cs="Arial"/>
          <w:bCs/>
          <w:color w:val="FF0000"/>
          <w:lang w:val="en-US" w:eastAsia="es-ES_tradnl"/>
        </w:rPr>
      </w:pPr>
    </w:p>
    <w:p w14:paraId="2BFACC2F" w14:textId="4F77FD2B" w:rsidR="000F560C" w:rsidRPr="002315F8" w:rsidRDefault="000F560C" w:rsidP="002315F8">
      <w:pPr>
        <w:spacing w:before="120" w:after="120"/>
        <w:ind w:left="-142" w:right="-311"/>
        <w:rPr>
          <w:rFonts w:ascii="Arial" w:eastAsia="Times New Roman" w:hAnsi="Arial" w:cs="Arial"/>
          <w:bCs/>
          <w:color w:val="FF0000"/>
          <w:lang w:val="en-US" w:eastAsia="es-ES_tradnl"/>
        </w:rPr>
      </w:pPr>
    </w:p>
    <w:p w14:paraId="49382925" w14:textId="0A8F5812" w:rsidR="000F560C" w:rsidRPr="002315F8" w:rsidRDefault="000F560C" w:rsidP="002315F8">
      <w:pPr>
        <w:spacing w:before="120" w:after="120"/>
        <w:ind w:left="-142" w:right="-311"/>
        <w:rPr>
          <w:rFonts w:ascii="Arial" w:eastAsia="Times New Roman" w:hAnsi="Arial" w:cs="Arial"/>
          <w:bCs/>
          <w:color w:val="FF0000"/>
          <w:lang w:val="en-US" w:eastAsia="es-ES_tradnl"/>
        </w:rPr>
      </w:pPr>
    </w:p>
    <w:p w14:paraId="38326608" w14:textId="030643E9" w:rsidR="000F560C" w:rsidRPr="002315F8" w:rsidRDefault="000F560C" w:rsidP="002315F8">
      <w:pPr>
        <w:spacing w:before="120" w:after="120"/>
        <w:ind w:left="-142" w:right="-311"/>
        <w:rPr>
          <w:rFonts w:ascii="Arial" w:eastAsia="Times New Roman" w:hAnsi="Arial" w:cs="Arial"/>
          <w:bCs/>
          <w:color w:val="FF0000"/>
          <w:lang w:val="en-US" w:eastAsia="es-ES_tradnl"/>
        </w:rPr>
      </w:pPr>
    </w:p>
    <w:p w14:paraId="2267F87F" w14:textId="77777777" w:rsidR="009D7CEE" w:rsidRPr="002315F8" w:rsidRDefault="009D7CEE" w:rsidP="002315F8">
      <w:pPr>
        <w:spacing w:before="120" w:after="120"/>
        <w:ind w:left="-142" w:right="-311"/>
        <w:rPr>
          <w:rFonts w:ascii="Arial" w:eastAsia="Times New Roman" w:hAnsi="Arial" w:cs="Arial"/>
          <w:bCs/>
          <w:color w:val="FF0000"/>
          <w:lang w:val="en-US" w:eastAsia="es-ES_tradnl"/>
        </w:rPr>
      </w:pPr>
    </w:p>
    <w:p w14:paraId="165903E2" w14:textId="77777777" w:rsidR="00F00249" w:rsidRPr="002315F8" w:rsidRDefault="00F00249" w:rsidP="002315F8">
      <w:pPr>
        <w:spacing w:before="120" w:after="120"/>
        <w:ind w:left="-142" w:right="-311"/>
        <w:rPr>
          <w:rFonts w:ascii="Arial" w:eastAsia="Times New Roman" w:hAnsi="Arial" w:cs="Arial"/>
          <w:bCs/>
          <w:color w:val="FF0000"/>
          <w:lang w:val="en-US" w:eastAsia="es-ES_tradnl"/>
        </w:rPr>
        <w:sectPr w:rsidR="00F00249" w:rsidRPr="002315F8" w:rsidSect="002315F8">
          <w:pgSz w:w="11900" w:h="16840"/>
          <w:pgMar w:top="983" w:right="1701" w:bottom="1417" w:left="1701" w:header="708" w:footer="708" w:gutter="0"/>
          <w:cols w:space="708"/>
          <w:docGrid w:linePitch="360"/>
        </w:sectPr>
      </w:pPr>
    </w:p>
    <w:p w14:paraId="75339450" w14:textId="200401B0" w:rsidR="000F560C" w:rsidRDefault="000F560C" w:rsidP="002315F8">
      <w:pPr>
        <w:spacing w:before="120" w:after="120"/>
        <w:ind w:left="-142" w:right="-311"/>
        <w:rPr>
          <w:rFonts w:ascii="Arial" w:eastAsia="Times New Roman" w:hAnsi="Arial" w:cs="Arial"/>
          <w:bCs/>
          <w:color w:val="FF0000"/>
          <w:lang w:val="en-US" w:eastAsia="es-ES_tradnl"/>
        </w:rPr>
      </w:pPr>
    </w:p>
    <w:p w14:paraId="54C1719C" w14:textId="4FCA3B7A" w:rsidR="002315F8" w:rsidRDefault="002315F8" w:rsidP="002315F8">
      <w:pPr>
        <w:spacing w:before="120" w:after="120"/>
        <w:ind w:left="-142" w:right="-311"/>
        <w:rPr>
          <w:rFonts w:ascii="Arial" w:eastAsia="Times New Roman" w:hAnsi="Arial" w:cs="Arial"/>
          <w:bCs/>
          <w:color w:val="FF0000"/>
          <w:lang w:val="en-US" w:eastAsia="es-ES_tradnl"/>
        </w:rPr>
      </w:pPr>
    </w:p>
    <w:p w14:paraId="1C58A697" w14:textId="7E683BD8" w:rsidR="002315F8" w:rsidRDefault="002315F8" w:rsidP="002315F8">
      <w:pPr>
        <w:spacing w:before="120" w:after="120"/>
        <w:ind w:left="-142" w:right="-311"/>
        <w:rPr>
          <w:rFonts w:ascii="Arial" w:eastAsia="Times New Roman" w:hAnsi="Arial" w:cs="Arial"/>
          <w:bCs/>
          <w:color w:val="FF0000"/>
          <w:lang w:val="en-US" w:eastAsia="es-ES_tradnl"/>
        </w:rPr>
      </w:pPr>
    </w:p>
    <w:p w14:paraId="7FCCCB1F" w14:textId="5F99D5CE" w:rsidR="002315F8" w:rsidRDefault="002315F8" w:rsidP="002315F8">
      <w:pPr>
        <w:spacing w:before="120" w:after="120"/>
        <w:ind w:left="-142" w:right="-311"/>
        <w:rPr>
          <w:rFonts w:ascii="Arial" w:eastAsia="Times New Roman" w:hAnsi="Arial" w:cs="Arial"/>
          <w:bCs/>
          <w:color w:val="FF0000"/>
          <w:lang w:val="en-US" w:eastAsia="es-ES_tradnl"/>
        </w:rPr>
      </w:pPr>
    </w:p>
    <w:p w14:paraId="2BAC3B9E" w14:textId="0E8C4B61" w:rsidR="002315F8" w:rsidRDefault="002315F8" w:rsidP="002315F8">
      <w:pPr>
        <w:spacing w:before="120" w:after="120"/>
        <w:ind w:left="-142" w:right="-311"/>
        <w:rPr>
          <w:rFonts w:ascii="Arial" w:eastAsia="Times New Roman" w:hAnsi="Arial" w:cs="Arial"/>
          <w:bCs/>
          <w:color w:val="FF0000"/>
          <w:lang w:val="en-US" w:eastAsia="es-ES_tradnl"/>
        </w:rPr>
      </w:pPr>
    </w:p>
    <w:p w14:paraId="37349125" w14:textId="7F01EE8B" w:rsidR="002315F8" w:rsidRDefault="002315F8" w:rsidP="002315F8">
      <w:pPr>
        <w:spacing w:before="120" w:after="120"/>
        <w:ind w:left="-142" w:right="-311"/>
        <w:rPr>
          <w:rFonts w:ascii="Arial" w:eastAsia="Times New Roman" w:hAnsi="Arial" w:cs="Arial"/>
          <w:bCs/>
          <w:color w:val="FF0000"/>
          <w:lang w:val="en-US" w:eastAsia="es-ES_tradnl"/>
        </w:rPr>
      </w:pPr>
    </w:p>
    <w:p w14:paraId="08293EDD" w14:textId="03334B30" w:rsidR="002315F8" w:rsidRDefault="002315F8" w:rsidP="002315F8">
      <w:pPr>
        <w:spacing w:before="120" w:after="120"/>
        <w:ind w:left="-142" w:right="-311"/>
        <w:rPr>
          <w:rFonts w:ascii="Arial" w:eastAsia="Times New Roman" w:hAnsi="Arial" w:cs="Arial"/>
          <w:bCs/>
          <w:color w:val="FF0000"/>
          <w:lang w:val="en-US" w:eastAsia="es-ES_tradnl"/>
        </w:rPr>
      </w:pPr>
    </w:p>
    <w:p w14:paraId="61D812D4" w14:textId="0CBB88D3" w:rsidR="002315F8" w:rsidRDefault="002315F8" w:rsidP="002315F8">
      <w:pPr>
        <w:spacing w:before="120" w:after="120"/>
        <w:ind w:left="-142" w:right="-311"/>
        <w:rPr>
          <w:rFonts w:ascii="Arial" w:eastAsia="Times New Roman" w:hAnsi="Arial" w:cs="Arial"/>
          <w:bCs/>
          <w:color w:val="FF0000"/>
          <w:lang w:val="en-US" w:eastAsia="es-ES_tradnl"/>
        </w:rPr>
      </w:pPr>
    </w:p>
    <w:p w14:paraId="117CB15D" w14:textId="4E428BD1" w:rsidR="002315F8" w:rsidRDefault="002315F8" w:rsidP="002315F8">
      <w:pPr>
        <w:spacing w:before="120" w:after="120"/>
        <w:ind w:left="-142" w:right="-311"/>
        <w:rPr>
          <w:rFonts w:ascii="Arial" w:eastAsia="Times New Roman" w:hAnsi="Arial" w:cs="Arial"/>
          <w:bCs/>
          <w:color w:val="FF0000"/>
          <w:lang w:val="en-US" w:eastAsia="es-ES_tradnl"/>
        </w:rPr>
      </w:pPr>
    </w:p>
    <w:p w14:paraId="69FAB28E" w14:textId="77777777" w:rsidR="002315F8" w:rsidRPr="002315F8" w:rsidRDefault="002315F8" w:rsidP="002315F8">
      <w:pPr>
        <w:spacing w:before="120" w:after="120"/>
        <w:ind w:left="-142" w:right="-311"/>
        <w:rPr>
          <w:rFonts w:ascii="Arial" w:eastAsia="Times New Roman" w:hAnsi="Arial" w:cs="Arial"/>
          <w:bCs/>
          <w:color w:val="FF0000"/>
          <w:lang w:val="en-US" w:eastAsia="es-ES_tradnl"/>
        </w:rPr>
      </w:pPr>
    </w:p>
    <w:p w14:paraId="09CA40A3" w14:textId="0CD26206" w:rsidR="00410763" w:rsidRPr="002315F8" w:rsidRDefault="00CF3391" w:rsidP="002315F8">
      <w:pPr>
        <w:pStyle w:val="Prrafodelista"/>
        <w:numPr>
          <w:ilvl w:val="0"/>
          <w:numId w:val="12"/>
        </w:numPr>
        <w:spacing w:before="120" w:after="120"/>
        <w:ind w:left="142" w:right="-312" w:hanging="284"/>
        <w:contextualSpacing w:val="0"/>
        <w:jc w:val="both"/>
        <w:rPr>
          <w:rFonts w:ascii="Arial" w:eastAsia="Times New Roman" w:hAnsi="Arial" w:cs="Arial"/>
          <w:b/>
          <w:bCs/>
          <w:lang w:eastAsia="es-ES_tradnl"/>
        </w:rPr>
      </w:pPr>
      <w:r w:rsidRPr="002315F8">
        <w:rPr>
          <w:rFonts w:ascii="Arial" w:eastAsia="Times New Roman" w:hAnsi="Arial" w:cs="Arial"/>
          <w:b/>
          <w:bCs/>
          <w:lang w:eastAsia="es-ES_tradnl"/>
        </w:rPr>
        <w:lastRenderedPageBreak/>
        <w:t>INTRODUCCIÓN</w:t>
      </w:r>
    </w:p>
    <w:p w14:paraId="539DC07A" w14:textId="40136F36" w:rsidR="007D1C8F" w:rsidRPr="002315F8" w:rsidRDefault="0016104F" w:rsidP="002315F8">
      <w:pPr>
        <w:pStyle w:val="Prrafodelista"/>
        <w:spacing w:before="120" w:after="120"/>
        <w:ind w:left="-142" w:right="-312" w:firstLine="567"/>
        <w:contextualSpacing w:val="0"/>
        <w:jc w:val="both"/>
        <w:rPr>
          <w:rFonts w:ascii="Arial" w:eastAsia="Times New Roman" w:hAnsi="Arial" w:cs="Arial"/>
          <w:bCs/>
          <w:color w:val="000000" w:themeColor="text1"/>
          <w:lang w:eastAsia="es-ES_tradnl"/>
        </w:rPr>
      </w:pPr>
      <w:r w:rsidRPr="002315F8">
        <w:rPr>
          <w:rFonts w:ascii="Arial" w:eastAsia="Times New Roman" w:hAnsi="Arial" w:cs="Arial"/>
          <w:bCs/>
          <w:lang w:eastAsia="es-ES_tradnl"/>
        </w:rPr>
        <w:t xml:space="preserve">La fibromialgia es una </w:t>
      </w:r>
      <w:r w:rsidR="00494155" w:rsidRPr="002315F8">
        <w:rPr>
          <w:rFonts w:ascii="Arial" w:eastAsia="Times New Roman" w:hAnsi="Arial" w:cs="Arial"/>
          <w:bCs/>
          <w:lang w:eastAsia="es-ES_tradnl"/>
        </w:rPr>
        <w:t xml:space="preserve">enfermedad que se caracteriza por la presencia </w:t>
      </w:r>
      <w:r w:rsidRPr="002315F8">
        <w:rPr>
          <w:rFonts w:ascii="Arial" w:eastAsia="Times New Roman" w:hAnsi="Arial" w:cs="Arial"/>
          <w:bCs/>
          <w:lang w:eastAsia="es-ES_tradnl"/>
        </w:rPr>
        <w:t xml:space="preserve">de dolor crónico </w:t>
      </w:r>
      <w:r w:rsidR="003D5660" w:rsidRPr="002315F8">
        <w:rPr>
          <w:rFonts w:ascii="Arial" w:eastAsia="Times New Roman" w:hAnsi="Arial" w:cs="Arial"/>
          <w:bCs/>
          <w:lang w:eastAsia="es-ES_tradnl"/>
        </w:rPr>
        <w:t>acompañada por otros síntomas como niveles altos de fatiga, dificultades cognitivas y sueño no reparador</w:t>
      </w:r>
      <w:r w:rsidRPr="002315F8">
        <w:rPr>
          <w:rFonts w:ascii="Arial" w:eastAsia="Times New Roman" w:hAnsi="Arial" w:cs="Arial"/>
          <w:bCs/>
          <w:lang w:eastAsia="es-ES_tradnl"/>
        </w:rPr>
        <w:t xml:space="preserve"> </w:t>
      </w:r>
      <w:r w:rsidR="00375089" w:rsidRPr="002315F8">
        <w:rPr>
          <w:rFonts w:ascii="Arial" w:eastAsia="Times New Roman" w:hAnsi="Arial" w:cs="Arial"/>
          <w:bCs/>
          <w:lang w:eastAsia="es-ES_tradnl"/>
        </w:rPr>
        <w:fldChar w:fldCharType="begin" w:fldLock="1"/>
      </w:r>
      <w:r w:rsidR="00F45703" w:rsidRPr="002315F8">
        <w:rPr>
          <w:rFonts w:ascii="Arial" w:eastAsia="Times New Roman" w:hAnsi="Arial" w:cs="Arial"/>
          <w:bCs/>
          <w:lang w:eastAsia="es-ES_tradnl"/>
        </w:rPr>
        <w:instrText>ADDIN CSL_CITATION {"citationItems":[{"id":"ITEM-1","itemData":{"ISBN":"0098-7484","author":[{"dropping-particle":"","family":"Clauw","given":"Daniel J","non-dropping-particle":"","parse-names":false,"suffix":""}],"container-title":"Jama","id":"ITEM-1","issue":"15","issued":{"date-parts":[["2014"]]},"page":"1547-1555","title":"Fibromyalgia: a clinical review","type":"article-journal","volume":"311"},"uris":["http://www.mendeley.com/documents/?uuid=dfd6cd0b-640a-4eab-9ce7-79ee31b5ec7a"]}],"mendeley":{"formattedCitation":"(Clauw, 2014)","plainTextFormattedCitation":"(Clauw, 2014)","previouslyFormattedCitation":"(Clauw, 2014)"},"properties":{"noteIndex":0},"schema":"https://github.com/citation-style-language/schema/raw/master/csl-citation.json"}</w:instrText>
      </w:r>
      <w:r w:rsidR="00375089" w:rsidRPr="002315F8">
        <w:rPr>
          <w:rFonts w:ascii="Arial" w:eastAsia="Times New Roman" w:hAnsi="Arial" w:cs="Arial"/>
          <w:bCs/>
          <w:lang w:eastAsia="es-ES_tradnl"/>
        </w:rPr>
        <w:fldChar w:fldCharType="separate"/>
      </w:r>
      <w:r w:rsidR="00375089" w:rsidRPr="002315F8">
        <w:rPr>
          <w:rFonts w:ascii="Arial" w:eastAsia="Times New Roman" w:hAnsi="Arial" w:cs="Arial"/>
          <w:bCs/>
          <w:noProof/>
          <w:lang w:eastAsia="es-ES_tradnl"/>
        </w:rPr>
        <w:t>(Clauw, 2014)</w:t>
      </w:r>
      <w:r w:rsidR="00375089" w:rsidRPr="002315F8">
        <w:rPr>
          <w:rFonts w:ascii="Arial" w:eastAsia="Times New Roman" w:hAnsi="Arial" w:cs="Arial"/>
          <w:bCs/>
          <w:lang w:eastAsia="es-ES_tradnl"/>
        </w:rPr>
        <w:fldChar w:fldCharType="end"/>
      </w:r>
      <w:r w:rsidRPr="002315F8">
        <w:rPr>
          <w:rFonts w:ascii="Arial" w:eastAsia="Times New Roman" w:hAnsi="Arial" w:cs="Arial"/>
          <w:bCs/>
          <w:lang w:eastAsia="es-ES_tradnl"/>
        </w:rPr>
        <w:t>.</w:t>
      </w:r>
      <w:r w:rsidR="00F42E7B" w:rsidRPr="002315F8">
        <w:rPr>
          <w:rFonts w:ascii="Arial" w:eastAsia="Times New Roman" w:hAnsi="Arial" w:cs="Arial"/>
          <w:bCs/>
          <w:color w:val="000000" w:themeColor="text1"/>
          <w:lang w:eastAsia="es-ES_tradnl"/>
        </w:rPr>
        <w:t xml:space="preserve"> </w:t>
      </w:r>
      <w:r w:rsidR="00D17E9F" w:rsidRPr="002315F8">
        <w:rPr>
          <w:rFonts w:ascii="Arial" w:eastAsia="Times New Roman" w:hAnsi="Arial" w:cs="Arial"/>
          <w:bCs/>
          <w:color w:val="000000" w:themeColor="text1"/>
          <w:lang w:eastAsia="es-ES_tradnl"/>
        </w:rPr>
        <w:t>Por ello, l</w:t>
      </w:r>
      <w:r w:rsidR="00F42E7B" w:rsidRPr="002315F8">
        <w:rPr>
          <w:rFonts w:ascii="Arial" w:eastAsia="Times New Roman" w:hAnsi="Arial" w:cs="Arial"/>
          <w:bCs/>
          <w:color w:val="000000" w:themeColor="text1"/>
          <w:lang w:eastAsia="es-ES_tradnl"/>
        </w:rPr>
        <w:t>a fibromialgia supone una gran carga para los pacientes, siendo un problema de salud pública de primer orden que conduce alta</w:t>
      </w:r>
      <w:r w:rsidR="0051034C" w:rsidRPr="002315F8">
        <w:rPr>
          <w:rFonts w:ascii="Arial" w:eastAsia="Times New Roman" w:hAnsi="Arial" w:cs="Arial"/>
          <w:bCs/>
          <w:color w:val="000000" w:themeColor="text1"/>
          <w:lang w:eastAsia="es-ES_tradnl"/>
        </w:rPr>
        <w:t>s demandas para la</w:t>
      </w:r>
      <w:r w:rsidR="00F42E7B" w:rsidRPr="002315F8">
        <w:rPr>
          <w:rFonts w:ascii="Arial" w:eastAsia="Times New Roman" w:hAnsi="Arial" w:cs="Arial"/>
          <w:bCs/>
          <w:color w:val="000000" w:themeColor="text1"/>
          <w:lang w:eastAsia="es-ES_tradnl"/>
        </w:rPr>
        <w:t xml:space="preserve"> atención médica y </w:t>
      </w:r>
      <w:r w:rsidR="0051034C" w:rsidRPr="002315F8">
        <w:rPr>
          <w:rFonts w:ascii="Arial" w:eastAsia="Times New Roman" w:hAnsi="Arial" w:cs="Arial"/>
          <w:bCs/>
          <w:color w:val="000000" w:themeColor="text1"/>
          <w:lang w:eastAsia="es-ES_tradnl"/>
        </w:rPr>
        <w:t xml:space="preserve">supone un </w:t>
      </w:r>
      <w:r w:rsidR="00F42E7B" w:rsidRPr="002315F8">
        <w:rPr>
          <w:rFonts w:ascii="Arial" w:eastAsia="Times New Roman" w:hAnsi="Arial" w:cs="Arial"/>
          <w:bCs/>
          <w:color w:val="000000" w:themeColor="text1"/>
          <w:lang w:eastAsia="es-ES_tradnl"/>
        </w:rPr>
        <w:t>aumento</w:t>
      </w:r>
      <w:r w:rsidR="0051034C" w:rsidRPr="002315F8">
        <w:rPr>
          <w:rFonts w:ascii="Arial" w:eastAsia="Times New Roman" w:hAnsi="Arial" w:cs="Arial"/>
          <w:bCs/>
          <w:color w:val="000000" w:themeColor="text1"/>
          <w:lang w:eastAsia="es-ES_tradnl"/>
        </w:rPr>
        <w:t xml:space="preserve"> relevante</w:t>
      </w:r>
      <w:r w:rsidR="00F42E7B" w:rsidRPr="002315F8">
        <w:rPr>
          <w:rFonts w:ascii="Arial" w:eastAsia="Times New Roman" w:hAnsi="Arial" w:cs="Arial"/>
          <w:bCs/>
          <w:color w:val="000000" w:themeColor="text1"/>
          <w:lang w:eastAsia="es-ES_tradnl"/>
        </w:rPr>
        <w:t xml:space="preserve"> de los costes económicos </w:t>
      </w:r>
      <w:r w:rsidR="00F42E7B" w:rsidRPr="002315F8">
        <w:rPr>
          <w:rFonts w:ascii="Arial" w:eastAsia="Times New Roman" w:hAnsi="Arial" w:cs="Arial"/>
          <w:bCs/>
          <w:color w:val="000000" w:themeColor="text1"/>
          <w:lang w:eastAsia="es-ES_tradnl"/>
        </w:rPr>
        <w:fldChar w:fldCharType="begin" w:fldLock="1"/>
      </w:r>
      <w:r w:rsidR="00F42E7B" w:rsidRPr="002315F8">
        <w:rPr>
          <w:rFonts w:ascii="Arial" w:eastAsia="Times New Roman" w:hAnsi="Arial" w:cs="Arial"/>
          <w:bCs/>
          <w:color w:val="000000" w:themeColor="text1"/>
          <w:lang w:eastAsia="es-ES_tradnl"/>
        </w:rPr>
        <w:instrText>ADDIN CSL_CITATION {"citationItems":[{"id":"ITEM-1","itemData":{"ISBN":"1478-6354","author":[{"dropping-particle":"","family":"Sicras-Mainar","given":"Antoni","non-dropping-particle":"","parse-names":false,"suffix":""},{"dropping-particle":"","family":"Rejas","given":"Javier","non-dropping-particle":"","parse-names":false,"suffix":""},{"dropping-particle":"","family":"Navarro","given":"Ruth","non-dropping-particle":"","parse-names":false,"suffix":""},{"dropping-particle":"","family":"Blanca","given":"Milagrosa","non-dropping-particle":"","parse-names":false,"suffix":""},{"dropping-particle":"","family":"Morcillo","given":"Ángela","non-dropping-particle":"","parse-names":false,"suffix":""},{"dropping-particle":"","family":"Larios","given":"Raquel","non-dropping-particle":"","parse-names":false,"suffix":""},{"dropping-particle":"","family":"Velasco","given":"Soledad","non-dropping-particle":"","parse-names":false,"suffix":""},{"dropping-particle":"","family":"Villarroya","given":"Carme","non-dropping-particle":"","parse-names":false,"suffix":""}],"container-title":"Arthritis Research &amp; Therapy","id":"ITEM-1","issue":"2","issued":{"date-parts":[["2009"]]},"page":"R54","title":"Treating patients with fibromyalgia in primary care settings under routine medical practice: a claim database cost and burden of illness study","type":"article-journal","volume":"11"},"uris":["http://www.mendeley.com/documents/?uuid=fe7b88ac-d401-40a7-83c8-6dcd67950a68"]}],"mendeley":{"formattedCitation":"(Sicras-Mainar et al., 2009)","plainTextFormattedCitation":"(Sicras-Mainar et al., 2009)","previouslyFormattedCitation":"(Sicras-Mainar et al., 2009)"},"properties":{"noteIndex":0},"schema":"https://github.com/citation-style-language/schema/raw/master/csl-citation.json"}</w:instrText>
      </w:r>
      <w:r w:rsidR="00F42E7B" w:rsidRPr="002315F8">
        <w:rPr>
          <w:rFonts w:ascii="Arial" w:eastAsia="Times New Roman" w:hAnsi="Arial" w:cs="Arial"/>
          <w:bCs/>
          <w:color w:val="000000" w:themeColor="text1"/>
          <w:lang w:eastAsia="es-ES_tradnl"/>
        </w:rPr>
        <w:fldChar w:fldCharType="separate"/>
      </w:r>
      <w:r w:rsidR="00F42E7B" w:rsidRPr="002315F8">
        <w:rPr>
          <w:rFonts w:ascii="Arial" w:eastAsia="Times New Roman" w:hAnsi="Arial" w:cs="Arial"/>
          <w:bCs/>
          <w:noProof/>
          <w:color w:val="000000" w:themeColor="text1"/>
          <w:lang w:eastAsia="es-ES_tradnl"/>
        </w:rPr>
        <w:t>(Sicras-Mainar et al., 2009)</w:t>
      </w:r>
      <w:r w:rsidR="00F42E7B" w:rsidRPr="002315F8">
        <w:rPr>
          <w:rFonts w:ascii="Arial" w:eastAsia="Times New Roman" w:hAnsi="Arial" w:cs="Arial"/>
          <w:bCs/>
          <w:color w:val="000000" w:themeColor="text1"/>
          <w:lang w:eastAsia="es-ES_tradnl"/>
        </w:rPr>
        <w:fldChar w:fldCharType="end"/>
      </w:r>
      <w:r w:rsidR="00F42E7B" w:rsidRPr="002315F8">
        <w:rPr>
          <w:rFonts w:ascii="Arial" w:eastAsia="Times New Roman" w:hAnsi="Arial" w:cs="Arial"/>
          <w:bCs/>
          <w:color w:val="000000" w:themeColor="text1"/>
          <w:lang w:eastAsia="es-ES_tradnl"/>
        </w:rPr>
        <w:t xml:space="preserve">. </w:t>
      </w:r>
      <w:r w:rsidRPr="002315F8">
        <w:rPr>
          <w:rFonts w:ascii="Arial" w:eastAsia="Times New Roman" w:hAnsi="Arial" w:cs="Arial"/>
          <w:bCs/>
          <w:lang w:eastAsia="es-ES_tradnl"/>
        </w:rPr>
        <w:t xml:space="preserve">Investigaciones recientes se han centrado en </w:t>
      </w:r>
      <w:r w:rsidR="0051034C" w:rsidRPr="002315F8">
        <w:rPr>
          <w:rFonts w:ascii="Arial" w:eastAsia="Times New Roman" w:hAnsi="Arial" w:cs="Arial"/>
          <w:bCs/>
          <w:lang w:eastAsia="es-ES_tradnl"/>
        </w:rPr>
        <w:t xml:space="preserve">aspectos emocionales de la </w:t>
      </w:r>
      <w:r w:rsidRPr="002315F8">
        <w:rPr>
          <w:rFonts w:ascii="Arial" w:eastAsia="Times New Roman" w:hAnsi="Arial" w:cs="Arial"/>
          <w:bCs/>
          <w:lang w:eastAsia="es-ES_tradnl"/>
        </w:rPr>
        <w:t>fibromialgia</w:t>
      </w:r>
      <w:r w:rsidR="0051034C" w:rsidRPr="002315F8">
        <w:rPr>
          <w:rFonts w:ascii="Arial" w:eastAsia="Times New Roman" w:hAnsi="Arial" w:cs="Arial"/>
          <w:bCs/>
          <w:lang w:eastAsia="es-ES_tradnl"/>
        </w:rPr>
        <w:t>.</w:t>
      </w:r>
      <w:r w:rsidRPr="002315F8">
        <w:rPr>
          <w:rFonts w:ascii="Arial" w:eastAsia="Times New Roman" w:hAnsi="Arial" w:cs="Arial"/>
          <w:bCs/>
          <w:lang w:eastAsia="es-ES_tradnl"/>
        </w:rPr>
        <w:t xml:space="preserve"> </w:t>
      </w:r>
      <w:r w:rsidR="00D17E9F" w:rsidRPr="002315F8">
        <w:rPr>
          <w:rFonts w:ascii="Arial" w:eastAsia="Times New Roman" w:hAnsi="Arial" w:cs="Arial"/>
          <w:bCs/>
          <w:lang w:eastAsia="es-ES_tradnl"/>
        </w:rPr>
        <w:t>En concreto, se ha mostrado</w:t>
      </w:r>
      <w:r w:rsidRPr="002315F8">
        <w:rPr>
          <w:rFonts w:ascii="Arial" w:eastAsia="Times New Roman" w:hAnsi="Arial" w:cs="Arial"/>
          <w:bCs/>
          <w:lang w:eastAsia="es-ES_tradnl"/>
        </w:rPr>
        <w:t xml:space="preserve"> </w:t>
      </w:r>
      <w:r w:rsidR="00D17E9F" w:rsidRPr="002315F8">
        <w:rPr>
          <w:rFonts w:ascii="Arial" w:eastAsia="Times New Roman" w:hAnsi="Arial" w:cs="Arial"/>
          <w:bCs/>
          <w:lang w:eastAsia="es-ES_tradnl"/>
        </w:rPr>
        <w:t xml:space="preserve">que las personas con fibromialgia tienen </w:t>
      </w:r>
      <w:r w:rsidRPr="002315F8">
        <w:rPr>
          <w:rFonts w:ascii="Arial" w:eastAsia="Times New Roman" w:hAnsi="Arial" w:cs="Arial"/>
          <w:bCs/>
          <w:lang w:eastAsia="es-ES_tradnl"/>
        </w:rPr>
        <w:t xml:space="preserve">niveles </w:t>
      </w:r>
      <w:r w:rsidR="00D17E9F" w:rsidRPr="002315F8">
        <w:rPr>
          <w:rFonts w:ascii="Arial" w:eastAsia="Times New Roman" w:hAnsi="Arial" w:cs="Arial"/>
          <w:bCs/>
          <w:lang w:eastAsia="es-ES_tradnl"/>
        </w:rPr>
        <w:t>muy deteriorados de bienestar subjetivo</w:t>
      </w:r>
      <w:r w:rsidRPr="002315F8">
        <w:rPr>
          <w:rFonts w:ascii="Arial" w:eastAsia="Times New Roman" w:hAnsi="Arial" w:cs="Arial"/>
          <w:bCs/>
          <w:lang w:eastAsia="es-ES_tradnl"/>
        </w:rPr>
        <w:t xml:space="preserve"> </w:t>
      </w:r>
      <w:r w:rsidR="000419A2" w:rsidRPr="002315F8">
        <w:rPr>
          <w:rFonts w:ascii="Arial" w:eastAsia="Times New Roman" w:hAnsi="Arial" w:cs="Arial"/>
          <w:bCs/>
          <w:lang w:eastAsia="es-ES_tradnl"/>
        </w:rPr>
        <w:fldChar w:fldCharType="begin" w:fldLock="1"/>
      </w:r>
      <w:r w:rsidR="00A806B7" w:rsidRPr="002315F8">
        <w:rPr>
          <w:rFonts w:ascii="Arial" w:eastAsia="Times New Roman" w:hAnsi="Arial" w:cs="Arial"/>
          <w:bCs/>
          <w:lang w:eastAsia="es-ES_tradnl"/>
        </w:rPr>
        <w:instrText>ADDIN CSL_CITATION {"citationItems":[{"id":"ITEM-1","itemData":{"ISSN":"0004-3591","author":[{"dropping-particle":"","family":"Hassett","given":"Afton L","non-dropping-particle":"","parse-names":false,"suffix":""},{"dropping-particle":"","family":"Simonelli","given":"Laura E","non-dropping-particle":"","parse-names":false,"suffix":""},{"dropping-particle":"","family":"Radvanski","given":"Diane C","non-dropping-particle":"","parse-names":false,"suffix":""},{"dropping-particle":"","family":"Buyske","given":"Steven","non-dropping-particle":"","parse-names":false,"suffix":""},{"dropping-particle":"V","family":"Savage","given":"Shantal","non-dropping-particle":"","parse-names":false,"suffix":""},{"dropping-particle":"","family":"Sigal","given":"Leonard H","non-dropping-particle":"","parse-names":false,"suffix":""}],"container-title":"Arthritis Care &amp; Research: Official Journal of the American College of Rheumatology","id":"ITEM-1","issue":"6","issued":{"date-parts":[["2008"]]},"page":"833-840","publisher":"Wiley Online Library","title":"The relationship between affect balance style and clinical outcomes in fibromyalgia","type":"article-journal","volume":"59"},"uris":["http://www.mendeley.com/documents/?uuid=2c1b82da-26f6-4514-87b1-83c2a0f07149"]},{"id":"ITEM-2","itemData":{"ISSN":"2151-464X","author":[{"dropping-particle":"","family":"Middendorp","given":"Henriët","non-dropping-particle":"van","parse-names":false,"suffix":""},{"dropping-particle":"","family":"Lumley","given":"Mark A","non-dropping-particle":"","parse-names":false,"suffix":""},{"dropping-particle":"","family":"Jacobs","given":"Johannes W G","non-dropping-particle":"","parse-names":false,"suffix":""},{"dropping-particle":"","family":"Bijlsma","given":"Johannes W J","non-dropping-particle":"","parse-names":false,"suffix":""},{"dropping-particle":"","family":"Geenen","given":"Rinie","non-dropping-particle":"","parse-names":false,"suffix":""}],"container-title":"Arthritis care &amp; research","id":"ITEM-2","issue":"10","issued":{"date-parts":[["2010"]]},"page":"1370-1376","publisher":"Wiley Online Library","title":"The effects of anger and sadness on clinical pain reports and experimentally</w:instrText>
      </w:r>
      <w:r w:rsidR="00A806B7" w:rsidRPr="002315F8">
        <w:rPr>
          <w:rFonts w:ascii="Cambria Math" w:eastAsia="Times New Roman" w:hAnsi="Cambria Math" w:cs="Cambria Math"/>
          <w:bCs/>
          <w:lang w:eastAsia="es-ES_tradnl"/>
        </w:rPr>
        <w:instrText>‐</w:instrText>
      </w:r>
      <w:r w:rsidR="00A806B7" w:rsidRPr="002315F8">
        <w:rPr>
          <w:rFonts w:ascii="Arial" w:eastAsia="Times New Roman" w:hAnsi="Arial" w:cs="Arial"/>
          <w:bCs/>
          <w:lang w:eastAsia="es-ES_tradnl"/>
        </w:rPr>
        <w:instrText>induced pain thresholds in women with and without fibromyalgia","type":"article-journal","volume":"62"},"uris":["http://www.mendeley.com/documents/?uuid=dbf2a1d0-1eb3-4fdf-af49-c209249e6edd"]}],"mendeley":{"formattedCitation":"(Hassett et al., 2008; van Middendorp, Lumley, Jacobs, Bijlsma, &amp; Geenen, 2010)","manualFormatting":"(Hassett et al., 2008; van Middendorp, Lumley, Jacobs, Bijlsma y Geenen, 2010)","plainTextFormattedCitation":"(Hassett et al., 2008; van Middendorp, Lumley, Jacobs, Bijlsma, &amp; Geenen, 2010)","previouslyFormattedCitation":"(Hassett et al., 2008; van Middendorp, Lumley, Jacobs, Bijlsma, &amp; Geenen, 2010)"},"properties":{"noteIndex":0},"schema":"https://github.com/citation-style-language/schema/raw/master/csl-citation.json"}</w:instrText>
      </w:r>
      <w:r w:rsidR="000419A2" w:rsidRPr="002315F8">
        <w:rPr>
          <w:rFonts w:ascii="Arial" w:eastAsia="Times New Roman" w:hAnsi="Arial" w:cs="Arial"/>
          <w:bCs/>
          <w:lang w:eastAsia="es-ES_tradnl"/>
        </w:rPr>
        <w:fldChar w:fldCharType="separate"/>
      </w:r>
      <w:r w:rsidR="000419A2" w:rsidRPr="002315F8">
        <w:rPr>
          <w:rFonts w:ascii="Arial" w:eastAsia="Times New Roman" w:hAnsi="Arial" w:cs="Arial"/>
          <w:bCs/>
          <w:noProof/>
          <w:lang w:eastAsia="es-ES_tradnl"/>
        </w:rPr>
        <w:t>(Hassett et al., 2008; van Middendorp, Lumley, Jacobs, Bijlsma</w:t>
      </w:r>
      <w:r w:rsidR="00A806B7" w:rsidRPr="002315F8">
        <w:rPr>
          <w:rFonts w:ascii="Arial" w:eastAsia="Times New Roman" w:hAnsi="Arial" w:cs="Arial"/>
          <w:bCs/>
          <w:noProof/>
          <w:lang w:eastAsia="es-ES_tradnl"/>
        </w:rPr>
        <w:t xml:space="preserve"> y</w:t>
      </w:r>
      <w:r w:rsidR="000419A2" w:rsidRPr="002315F8">
        <w:rPr>
          <w:rFonts w:ascii="Arial" w:eastAsia="Times New Roman" w:hAnsi="Arial" w:cs="Arial"/>
          <w:bCs/>
          <w:noProof/>
          <w:lang w:eastAsia="es-ES_tradnl"/>
        </w:rPr>
        <w:t xml:space="preserve"> Geenen, 2010)</w:t>
      </w:r>
      <w:r w:rsidR="000419A2" w:rsidRPr="002315F8">
        <w:rPr>
          <w:rFonts w:ascii="Arial" w:eastAsia="Times New Roman" w:hAnsi="Arial" w:cs="Arial"/>
          <w:bCs/>
          <w:lang w:eastAsia="es-ES_tradnl"/>
        </w:rPr>
        <w:fldChar w:fldCharType="end"/>
      </w:r>
      <w:r w:rsidR="000419A2" w:rsidRPr="002315F8">
        <w:rPr>
          <w:rFonts w:ascii="Arial" w:eastAsia="Times New Roman" w:hAnsi="Arial" w:cs="Arial"/>
          <w:bCs/>
          <w:color w:val="000000" w:themeColor="text1"/>
          <w:lang w:eastAsia="es-ES_tradnl"/>
        </w:rPr>
        <w:t>.</w:t>
      </w:r>
      <w:r w:rsidRPr="002315F8">
        <w:rPr>
          <w:rFonts w:ascii="Arial" w:eastAsia="Times New Roman" w:hAnsi="Arial" w:cs="Arial"/>
          <w:bCs/>
          <w:lang w:eastAsia="es-ES_tradnl"/>
        </w:rPr>
        <w:t xml:space="preserve"> Además, </w:t>
      </w:r>
      <w:r w:rsidR="00D17E9F" w:rsidRPr="002315F8">
        <w:rPr>
          <w:rFonts w:ascii="Arial" w:eastAsia="Times New Roman" w:hAnsi="Arial" w:cs="Arial"/>
          <w:bCs/>
          <w:lang w:eastAsia="es-ES_tradnl"/>
        </w:rPr>
        <w:t>los niveles bajos de bienestar</w:t>
      </w:r>
      <w:r w:rsidRPr="002315F8">
        <w:rPr>
          <w:rFonts w:ascii="Arial" w:eastAsia="Times New Roman" w:hAnsi="Arial" w:cs="Arial"/>
          <w:bCs/>
          <w:lang w:eastAsia="es-ES_tradnl"/>
        </w:rPr>
        <w:t xml:space="preserve"> está</w:t>
      </w:r>
      <w:r w:rsidR="00D17E9F" w:rsidRPr="002315F8">
        <w:rPr>
          <w:rFonts w:ascii="Arial" w:eastAsia="Times New Roman" w:hAnsi="Arial" w:cs="Arial"/>
          <w:bCs/>
          <w:lang w:eastAsia="es-ES_tradnl"/>
        </w:rPr>
        <w:t>n claramente</w:t>
      </w:r>
      <w:r w:rsidRPr="002315F8">
        <w:rPr>
          <w:rFonts w:ascii="Arial" w:eastAsia="Times New Roman" w:hAnsi="Arial" w:cs="Arial"/>
          <w:bCs/>
          <w:lang w:eastAsia="es-ES_tradnl"/>
        </w:rPr>
        <w:t xml:space="preserve"> asociado a la </w:t>
      </w:r>
      <w:r w:rsidR="00D17E9F" w:rsidRPr="002315F8">
        <w:rPr>
          <w:rFonts w:ascii="Arial" w:eastAsia="Times New Roman" w:hAnsi="Arial" w:cs="Arial"/>
          <w:bCs/>
          <w:lang w:eastAsia="es-ES_tradnl"/>
        </w:rPr>
        <w:t xml:space="preserve">severidad </w:t>
      </w:r>
      <w:r w:rsidRPr="002315F8">
        <w:rPr>
          <w:rFonts w:ascii="Arial" w:eastAsia="Times New Roman" w:hAnsi="Arial" w:cs="Arial"/>
          <w:bCs/>
          <w:lang w:eastAsia="es-ES_tradnl"/>
        </w:rPr>
        <w:t xml:space="preserve">de la fibromialgia, la fatiga y el </w:t>
      </w:r>
      <w:r w:rsidRPr="002315F8">
        <w:rPr>
          <w:rFonts w:ascii="Arial" w:eastAsia="Times New Roman" w:hAnsi="Arial" w:cs="Arial"/>
          <w:bCs/>
          <w:color w:val="000000" w:themeColor="text1"/>
          <w:lang w:eastAsia="es-ES_tradnl"/>
        </w:rPr>
        <w:t xml:space="preserve">dolor </w:t>
      </w:r>
      <w:r w:rsidR="000419A2" w:rsidRPr="002315F8">
        <w:rPr>
          <w:rFonts w:ascii="Arial" w:eastAsia="Times New Roman" w:hAnsi="Arial" w:cs="Arial"/>
          <w:bCs/>
          <w:color w:val="000000" w:themeColor="text1"/>
          <w:lang w:eastAsia="es-ES_tradnl"/>
        </w:rPr>
        <w:fldChar w:fldCharType="begin" w:fldLock="1"/>
      </w:r>
      <w:r w:rsidR="00F83297" w:rsidRPr="002315F8">
        <w:rPr>
          <w:rFonts w:ascii="Arial" w:eastAsia="Times New Roman" w:hAnsi="Arial" w:cs="Arial"/>
          <w:bCs/>
          <w:color w:val="000000" w:themeColor="text1"/>
          <w:lang w:eastAsia="es-ES_tradnl"/>
        </w:rPr>
        <w:instrText>ADDIN CSL_CITATION {"citationItems":[{"id":"ITEM-1","itemData":{"ISSN":"0022-3999","author":[{"dropping-particle":"","family":"Middendorp","given":"Henriët","non-dropping-particle":"van","parse-names":false,"suffix":""},{"dropping-particle":"","family":"Lumley","given":"Mark A","non-dropping-particle":"","parse-names":false,"suffix":""},{"dropping-particle":"","family":"Jacobs","given":"Johannes W G","non-dropping-particle":"","parse-names":false,"suffix":""},{"dropping-particle":"","family":"Doornen","given":"Lorenz J P","non-dropping-particle":"van","parse-names":false,"suffix":""},{"dropping-particle":"","family":"Bijlsma","given":"Johannes W J","non-dropping-particle":"","parse-names":false,"suffix":""},{"dropping-particle":"","family":"Geenen","given":"Rinie","non-dropping-particle":"","parse-names":false,"suffix":""}],"container-title":"Journal of psychosomatic research","id":"ITEM-1","issue":"2","issued":{"date-parts":[["2008"]]},"page":"159-167","publisher":"Elsevier","title":"Emotions and emotional approach and avoidance strategies in fibromyalgia","type":"article-journal","volume":"64"},"uris":["http://www.mendeley.com/documents/?uuid=4f245bc9-4ecc-4958-a368-fbf22cd0f1c5"]},{"id":"ITEM-2","itemData":{"DOI":"10.1093/rheumatology/kex302","ISBN":"1462-0324","abstract":"Objectives. The aim of this study was to identify subgroups in terms of adaptation to FM and to test differences in FM severity between these subgroups. Methods. The al-Andalus project made it possible to perform a comprehensive population-based cross-sectional study in 486 FM patients including multiple assessments of modifiable (could be targeted in therapy) resilience and vulnerability factors, measured by objective and subjective assessments, related to psychological and physical function. FM severity was assessed by means of FM impact (total score of the Revised Fibromyalgia Impact Questionnaire) and distress (Polysymptomatic Distress Scale of the modified 2011 preliminary criteria for FM). Exploratory factor analysis, cluster analysis and analysis of variance were conducted. Results. Factor analysis yielded eight factors: three included objective measures (declarative memory, active lifestyle and objective physical fitness) and five included subjective measures (fatigue, psychological distress, catastrophizing, resilience and subjective physical fitness). Cluster analysis based on these eight factors identified five profiles: Adapted (16%), Fit (18%), Poor performer (20%), Positive (20%) and Maladapted (26%). Most profile comparisons revealed different levels of FM severity varying from Adapted (the most favourable profile) to Maladapted (the most unfavourable profile) with Fit, Poor performer and Positive obtaining intermediate positions. Conclusions. Heterogeneity of FM was shown by five clinically meaningful profiles of modifiable factors that were associated with FM severity. It is of clinical interest to examine whether these profiles are associated with FM prognosis and the effectiveness of interventions, which would enhance the development of customized interventions based on adaptation profiles in FM.","author":[{"dropping-particle":"","family":"Estevez-Lopez","given":"F","non-dropping-particle":"","parse-names":false,"suffix":""},{"dropping-particle":"","family":"Segura-Jimenez","given":"V","non-dropping-particle":"","parse-names":false,"suffix":""},{"dropping-particle":"","family":"Alvarez-Gallardo","given":"I C","non-dropping-particle":"","parse-names":false,"suffix":""},{"dropping-particle":"","family":"Borges-Cosic","given":"M","non-dropping-particle":"","parse-names":false,"suffix":""},{"dropping-particle":"","family":"Pulido-Martos","given":"M","non-dropping-particle":"","parse-names":false,"suffix":""},{"dropping-particle":"","family":"Carbonell-Baeza","given":"A","non-dropping-particle":"","parse-names":false,"suffix":""},{"dropping-particle":"","family":"Aparicio","given":"V A","non-dropping-particle":"","parse-names":false,"suffix":""},{"dropping-particle":"","family":"Geenen","given":"R","non-dropping-particle":"","parse-names":false,"suffix":""},{"dropping-particle":"","family":"Delgado-Fernandez","given":"M","non-dropping-particle":"","parse-names":false,"suffix":""}],"container-title":"Rheumatology","id":"ITEM-2","issue":"11","issued":{"date-parts":[["2017"]]},"note":"Estevez-Lopez, Fernando Segura-Jimenez, Victor Alvarez-Gallardo, Inmaculada C. Borges-Cosic, Milkana Pulido-Martos, Manuel Carbonell-Baeza, Ana Aparicio, Virginia A. Geenen, Rinie Delgado-Fernandez, Manuel Delgado-Fernandez, Manuel/N-2990-2013 Delgado-Fernandez, Manuel/0000-0003-0636-9258; Aparicio, Virginia A/0000-0002-2867-378X; Pulido-Martos, Manuel/0000-0002-9274-3682 1462-0332","page":"2015-2024","title":"Adaptation profiles comprising objective and subjective measures in fibromyalgia: the al-Andalus project","title-short":"Adaptation profiles comprising objective and subje","type":"article-journal","volume":"56"},"uris":["http://www.mendeley.com/documents/?uuid=54ead9e2-4b6f-48c1-981c-a03b1e1a9727"]}],"mendeley":{"formattedCitation":"(Estevez-Lopez et al., 2017; van Middendorp et al., 2008)","plainTextFormattedCitation":"(Estevez-Lopez et al., 2017; van Middendorp et al., 2008)","previouslyFormattedCitation":"(Estevez-Lopez et al., 2017; van Middendorp et al., 2008)"},"properties":{"noteIndex":0},"schema":"https://github.com/citation-style-language/schema/raw/master/csl-citation.json"}</w:instrText>
      </w:r>
      <w:r w:rsidR="000419A2" w:rsidRPr="002315F8">
        <w:rPr>
          <w:rFonts w:ascii="Arial" w:eastAsia="Times New Roman" w:hAnsi="Arial" w:cs="Arial"/>
          <w:bCs/>
          <w:color w:val="000000" w:themeColor="text1"/>
          <w:lang w:eastAsia="es-ES_tradnl"/>
        </w:rPr>
        <w:fldChar w:fldCharType="separate"/>
      </w:r>
      <w:r w:rsidR="000419A2" w:rsidRPr="002315F8">
        <w:rPr>
          <w:rFonts w:ascii="Arial" w:eastAsia="Times New Roman" w:hAnsi="Arial" w:cs="Arial"/>
          <w:bCs/>
          <w:noProof/>
          <w:color w:val="000000" w:themeColor="text1"/>
          <w:lang w:eastAsia="es-ES_tradnl"/>
        </w:rPr>
        <w:t>(Estevez-Lopez et al., 2017; van Middendorp et al., 2008)</w:t>
      </w:r>
      <w:r w:rsidR="000419A2" w:rsidRPr="002315F8">
        <w:rPr>
          <w:rFonts w:ascii="Arial" w:eastAsia="Times New Roman" w:hAnsi="Arial" w:cs="Arial"/>
          <w:bCs/>
          <w:color w:val="000000" w:themeColor="text1"/>
          <w:lang w:eastAsia="es-ES_tradnl"/>
        </w:rPr>
        <w:fldChar w:fldCharType="end"/>
      </w:r>
      <w:r w:rsidR="007F1409" w:rsidRPr="002315F8">
        <w:rPr>
          <w:rFonts w:ascii="Arial" w:eastAsia="Times New Roman" w:hAnsi="Arial" w:cs="Arial"/>
          <w:bCs/>
          <w:color w:val="000000" w:themeColor="text1"/>
          <w:lang w:eastAsia="es-ES_tradnl"/>
        </w:rPr>
        <w:t xml:space="preserve">. </w:t>
      </w:r>
    </w:p>
    <w:p w14:paraId="7CE7D49C" w14:textId="729AA6DD" w:rsidR="00106BCA" w:rsidRPr="002315F8" w:rsidRDefault="004910B7" w:rsidP="002315F8">
      <w:pPr>
        <w:pStyle w:val="Prrafodelista"/>
        <w:spacing w:before="120" w:after="120"/>
        <w:ind w:left="-142" w:right="-311" w:firstLine="425"/>
        <w:contextualSpacing w:val="0"/>
        <w:jc w:val="both"/>
        <w:rPr>
          <w:rFonts w:ascii="Arial" w:eastAsia="Times New Roman" w:hAnsi="Arial" w:cs="Arial"/>
          <w:bCs/>
          <w:color w:val="000000" w:themeColor="text1"/>
          <w:lang w:eastAsia="es-ES_tradnl"/>
        </w:rPr>
      </w:pPr>
      <w:r w:rsidRPr="002315F8">
        <w:rPr>
          <w:rFonts w:ascii="Arial" w:eastAsia="Times New Roman" w:hAnsi="Arial" w:cs="Arial"/>
          <w:bCs/>
          <w:color w:val="000000" w:themeColor="text1"/>
          <w:lang w:eastAsia="es-ES_tradnl"/>
        </w:rPr>
        <w:t>Actualmente</w:t>
      </w:r>
      <w:r w:rsidR="00D17E9F" w:rsidRPr="002315F8">
        <w:rPr>
          <w:rFonts w:ascii="Arial" w:eastAsia="Times New Roman" w:hAnsi="Arial" w:cs="Arial"/>
          <w:bCs/>
          <w:color w:val="000000" w:themeColor="text1"/>
          <w:lang w:eastAsia="es-ES_tradnl"/>
        </w:rPr>
        <w:t xml:space="preserve"> ha </w:t>
      </w:r>
      <w:r w:rsidRPr="002315F8">
        <w:rPr>
          <w:rFonts w:ascii="Arial" w:eastAsia="Times New Roman" w:hAnsi="Arial" w:cs="Arial"/>
          <w:bCs/>
          <w:color w:val="000000" w:themeColor="text1"/>
          <w:lang w:eastAsia="es-ES_tradnl"/>
        </w:rPr>
        <w:t>aumenta</w:t>
      </w:r>
      <w:r w:rsidR="00D17E9F" w:rsidRPr="002315F8">
        <w:rPr>
          <w:rFonts w:ascii="Arial" w:eastAsia="Times New Roman" w:hAnsi="Arial" w:cs="Arial"/>
          <w:bCs/>
          <w:color w:val="000000" w:themeColor="text1"/>
          <w:lang w:eastAsia="es-ES_tradnl"/>
        </w:rPr>
        <w:t>do</w:t>
      </w:r>
      <w:r w:rsidRPr="002315F8">
        <w:rPr>
          <w:rFonts w:ascii="Arial" w:eastAsia="Times New Roman" w:hAnsi="Arial" w:cs="Arial"/>
          <w:bCs/>
          <w:color w:val="000000" w:themeColor="text1"/>
          <w:lang w:eastAsia="es-ES_tradnl"/>
        </w:rPr>
        <w:t xml:space="preserve"> el interés por mejorar </w:t>
      </w:r>
      <w:r w:rsidR="007D1C8F" w:rsidRPr="002315F8">
        <w:rPr>
          <w:rFonts w:ascii="Arial" w:eastAsia="Times New Roman" w:hAnsi="Arial" w:cs="Arial"/>
          <w:bCs/>
          <w:color w:val="000000" w:themeColor="text1"/>
          <w:lang w:eastAsia="es-ES_tradnl"/>
        </w:rPr>
        <w:t xml:space="preserve">la aceptación personal y </w:t>
      </w:r>
      <w:r w:rsidRPr="002315F8">
        <w:rPr>
          <w:rFonts w:ascii="Arial" w:eastAsia="Times New Roman" w:hAnsi="Arial" w:cs="Arial"/>
          <w:bCs/>
          <w:color w:val="000000" w:themeColor="text1"/>
          <w:lang w:eastAsia="es-ES_tradnl"/>
        </w:rPr>
        <w:t xml:space="preserve">desarrollar estrategias </w:t>
      </w:r>
      <w:r w:rsidR="007D1C8F" w:rsidRPr="002315F8">
        <w:rPr>
          <w:rFonts w:ascii="Arial" w:eastAsia="Times New Roman" w:hAnsi="Arial" w:cs="Arial"/>
          <w:bCs/>
          <w:color w:val="000000" w:themeColor="text1"/>
          <w:lang w:eastAsia="es-ES_tradnl"/>
        </w:rPr>
        <w:t>de adaptación a la enfermedad</w:t>
      </w:r>
      <w:r w:rsidR="007F1409" w:rsidRPr="002315F8">
        <w:rPr>
          <w:rFonts w:ascii="Arial" w:eastAsia="Times New Roman" w:hAnsi="Arial" w:cs="Arial"/>
          <w:bCs/>
          <w:color w:val="000000" w:themeColor="text1"/>
          <w:lang w:eastAsia="es-ES_tradnl"/>
        </w:rPr>
        <w:t xml:space="preserve">. </w:t>
      </w:r>
      <w:r w:rsidR="00C44D2F" w:rsidRPr="002315F8">
        <w:rPr>
          <w:rFonts w:ascii="Arial" w:eastAsia="Times New Roman" w:hAnsi="Arial" w:cs="Arial"/>
          <w:bCs/>
          <w:color w:val="000000" w:themeColor="text1"/>
          <w:lang w:eastAsia="es-ES_tradnl"/>
        </w:rPr>
        <w:t>Est</w:t>
      </w:r>
      <w:r w:rsidR="00D17E9F" w:rsidRPr="002315F8">
        <w:rPr>
          <w:rFonts w:ascii="Arial" w:eastAsia="Times New Roman" w:hAnsi="Arial" w:cs="Arial"/>
          <w:bCs/>
          <w:color w:val="000000" w:themeColor="text1"/>
          <w:lang w:eastAsia="es-ES_tradnl"/>
        </w:rPr>
        <w:t>o</w:t>
      </w:r>
      <w:r w:rsidR="00C44D2F" w:rsidRPr="002315F8">
        <w:rPr>
          <w:rFonts w:ascii="Arial" w:eastAsia="Times New Roman" w:hAnsi="Arial" w:cs="Arial"/>
          <w:bCs/>
          <w:color w:val="000000" w:themeColor="text1"/>
          <w:lang w:eastAsia="es-ES_tradnl"/>
        </w:rPr>
        <w:t xml:space="preserve"> </w:t>
      </w:r>
      <w:r w:rsidR="00D17E9F" w:rsidRPr="002315F8">
        <w:rPr>
          <w:rFonts w:ascii="Arial" w:eastAsia="Times New Roman" w:hAnsi="Arial" w:cs="Arial"/>
          <w:bCs/>
          <w:color w:val="000000" w:themeColor="text1"/>
          <w:lang w:eastAsia="es-ES_tradnl"/>
        </w:rPr>
        <w:t>requiere un</w:t>
      </w:r>
      <w:r w:rsidR="00C44D2F" w:rsidRPr="002315F8">
        <w:rPr>
          <w:rFonts w:ascii="Arial" w:eastAsia="Times New Roman" w:hAnsi="Arial" w:cs="Arial"/>
          <w:bCs/>
          <w:color w:val="000000" w:themeColor="text1"/>
          <w:lang w:eastAsia="es-ES_tradnl"/>
        </w:rPr>
        <w:t xml:space="preserve"> proceso dinámico para reequilibrar las nuevas circunstancias manteniendo un funcionamiento psicológico adecuado </w:t>
      </w:r>
      <w:r w:rsidR="001E4704" w:rsidRPr="002315F8">
        <w:rPr>
          <w:rFonts w:ascii="Arial" w:eastAsia="Times New Roman" w:hAnsi="Arial" w:cs="Arial"/>
          <w:bCs/>
          <w:color w:val="000000" w:themeColor="text1"/>
          <w:lang w:eastAsia="es-ES_tradnl"/>
        </w:rPr>
        <w:fldChar w:fldCharType="begin" w:fldLock="1"/>
      </w:r>
      <w:r w:rsidR="00375089" w:rsidRPr="002315F8">
        <w:rPr>
          <w:rFonts w:ascii="Arial" w:eastAsia="Times New Roman" w:hAnsi="Arial" w:cs="Arial"/>
          <w:bCs/>
          <w:color w:val="000000" w:themeColor="text1"/>
          <w:lang w:eastAsia="es-ES_tradnl"/>
        </w:rPr>
        <w:instrText>ADDIN CSL_CITATION {"citationItems":[{"id":"ITEM-1","itemData":{"ISSN":"0066-4308","author":[{"dropping-particle":"","family":"Stanton","given":"Annette L","non-dropping-particle":"","parse-names":false,"suffix":""},{"dropping-particle":"","family":"Revenson","given":"Tracey A","non-dropping-particle":"","parse-names":false,"suffix":""},{"dropping-particle":"","family":"Tennen","given":"Howard","non-dropping-particle":"","parse-names":false,"suffix":""}],"container-title":"Annu. Rev. Psychol.","id":"ITEM-1","issued":{"date-parts":[["2007"]]},"page":"565-592","publisher":"Annual Reviews","title":"Health psychology: psychological adjustment to chronic disease","type":"article-journal","volume":"58"},"uris":["http://www.mendeley.com/documents/?uuid=375a36ae-af17-451d-a765-bc45c0a9f85c"]}],"mendeley":{"formattedCitation":"(Stanton, Revenson, &amp; Tennen, 2007)","manualFormatting":"(Stanton, Revenson y Tennen, 2007)","plainTextFormattedCitation":"(Stanton, Revenson, &amp; Tennen, 2007)","previouslyFormattedCitation":"(Stanton, Revenson, &amp; Tennen, 2007)"},"properties":{"noteIndex":0},"schema":"https://github.com/citation-style-language/schema/raw/master/csl-citation.json"}</w:instrText>
      </w:r>
      <w:r w:rsidR="001E4704" w:rsidRPr="002315F8">
        <w:rPr>
          <w:rFonts w:ascii="Arial" w:eastAsia="Times New Roman" w:hAnsi="Arial" w:cs="Arial"/>
          <w:bCs/>
          <w:color w:val="000000" w:themeColor="text1"/>
          <w:lang w:eastAsia="es-ES_tradnl"/>
        </w:rPr>
        <w:fldChar w:fldCharType="separate"/>
      </w:r>
      <w:r w:rsidR="001E4704" w:rsidRPr="002315F8">
        <w:rPr>
          <w:rFonts w:ascii="Arial" w:eastAsia="Times New Roman" w:hAnsi="Arial" w:cs="Arial"/>
          <w:bCs/>
          <w:noProof/>
          <w:color w:val="000000" w:themeColor="text1"/>
          <w:lang w:eastAsia="es-ES_tradnl"/>
        </w:rPr>
        <w:t xml:space="preserve">(Stanton, Revenson </w:t>
      </w:r>
      <w:r w:rsidR="007D1C8F" w:rsidRPr="002315F8">
        <w:rPr>
          <w:rFonts w:ascii="Arial" w:eastAsia="Times New Roman" w:hAnsi="Arial" w:cs="Arial"/>
          <w:bCs/>
          <w:noProof/>
          <w:color w:val="000000" w:themeColor="text1"/>
          <w:lang w:eastAsia="es-ES_tradnl"/>
        </w:rPr>
        <w:t>y</w:t>
      </w:r>
      <w:r w:rsidR="001E4704" w:rsidRPr="002315F8">
        <w:rPr>
          <w:rFonts w:ascii="Arial" w:eastAsia="Times New Roman" w:hAnsi="Arial" w:cs="Arial"/>
          <w:bCs/>
          <w:noProof/>
          <w:color w:val="000000" w:themeColor="text1"/>
          <w:lang w:eastAsia="es-ES_tradnl"/>
        </w:rPr>
        <w:t xml:space="preserve"> Tennen, 2007)</w:t>
      </w:r>
      <w:r w:rsidR="001E4704" w:rsidRPr="002315F8">
        <w:rPr>
          <w:rFonts w:ascii="Arial" w:eastAsia="Times New Roman" w:hAnsi="Arial" w:cs="Arial"/>
          <w:bCs/>
          <w:color w:val="000000" w:themeColor="text1"/>
          <w:lang w:eastAsia="es-ES_tradnl"/>
        </w:rPr>
        <w:fldChar w:fldCharType="end"/>
      </w:r>
      <w:r w:rsidR="00C44D2F" w:rsidRPr="002315F8">
        <w:rPr>
          <w:rFonts w:ascii="Arial" w:eastAsia="Times New Roman" w:hAnsi="Arial" w:cs="Arial"/>
          <w:bCs/>
          <w:color w:val="000000" w:themeColor="text1"/>
          <w:lang w:eastAsia="es-ES_tradnl"/>
        </w:rPr>
        <w:t xml:space="preserve">. </w:t>
      </w:r>
      <w:r w:rsidR="00D17E9F" w:rsidRPr="002315F8">
        <w:rPr>
          <w:rFonts w:ascii="Arial" w:eastAsia="Times New Roman" w:hAnsi="Arial" w:cs="Arial"/>
          <w:bCs/>
          <w:color w:val="000000" w:themeColor="text1"/>
          <w:lang w:eastAsia="es-ES_tradnl"/>
        </w:rPr>
        <w:t>Aunque tradicionalmente</w:t>
      </w:r>
      <w:r w:rsidR="00C44D2F" w:rsidRPr="002315F8">
        <w:rPr>
          <w:rFonts w:ascii="Arial" w:eastAsia="Times New Roman" w:hAnsi="Arial" w:cs="Arial"/>
          <w:bCs/>
          <w:color w:val="000000" w:themeColor="text1"/>
          <w:lang w:eastAsia="es-ES_tradnl"/>
        </w:rPr>
        <w:t xml:space="preserve">, </w:t>
      </w:r>
      <w:r w:rsidR="00F45703" w:rsidRPr="002315F8">
        <w:rPr>
          <w:rFonts w:ascii="Arial" w:eastAsia="Times New Roman" w:hAnsi="Arial" w:cs="Arial"/>
          <w:bCs/>
          <w:color w:val="000000" w:themeColor="text1"/>
          <w:lang w:eastAsia="es-ES_tradnl"/>
        </w:rPr>
        <w:t>la investigación se ha</w:t>
      </w:r>
      <w:r w:rsidR="00C44D2F" w:rsidRPr="002315F8">
        <w:rPr>
          <w:rFonts w:ascii="Arial" w:eastAsia="Times New Roman" w:hAnsi="Arial" w:cs="Arial"/>
          <w:bCs/>
          <w:color w:val="000000" w:themeColor="text1"/>
          <w:lang w:eastAsia="es-ES_tradnl"/>
        </w:rPr>
        <w:t xml:space="preserve"> centrado en las respuestas no adaptativas (factores de vulnerabilidad) como, por ejemplo, la </w:t>
      </w:r>
      <w:proofErr w:type="spellStart"/>
      <w:r w:rsidR="00C44D2F" w:rsidRPr="002315F8">
        <w:rPr>
          <w:rFonts w:ascii="Arial" w:eastAsia="Times New Roman" w:hAnsi="Arial" w:cs="Arial"/>
          <w:bCs/>
          <w:color w:val="000000" w:themeColor="text1"/>
          <w:lang w:eastAsia="es-ES_tradnl"/>
        </w:rPr>
        <w:t>catastrofización</w:t>
      </w:r>
      <w:proofErr w:type="spellEnd"/>
      <w:r w:rsidR="00C44D2F" w:rsidRPr="002315F8">
        <w:rPr>
          <w:rFonts w:ascii="Arial" w:eastAsia="Times New Roman" w:hAnsi="Arial" w:cs="Arial"/>
          <w:bCs/>
          <w:color w:val="000000" w:themeColor="text1"/>
          <w:lang w:eastAsia="es-ES_tradnl"/>
        </w:rPr>
        <w:t xml:space="preserve"> del dolor</w:t>
      </w:r>
      <w:r w:rsidR="00D17E9F" w:rsidRPr="002315F8">
        <w:rPr>
          <w:rFonts w:ascii="Arial" w:eastAsia="Times New Roman" w:hAnsi="Arial" w:cs="Arial"/>
          <w:bCs/>
          <w:color w:val="000000" w:themeColor="text1"/>
          <w:lang w:eastAsia="es-ES_tradnl"/>
        </w:rPr>
        <w:t xml:space="preserve">, </w:t>
      </w:r>
      <w:r w:rsidR="00F42E7B" w:rsidRPr="002315F8">
        <w:rPr>
          <w:rFonts w:ascii="Arial" w:eastAsia="Times New Roman" w:hAnsi="Arial" w:cs="Arial"/>
          <w:bCs/>
          <w:color w:val="000000" w:themeColor="text1"/>
          <w:lang w:eastAsia="es-ES_tradnl"/>
        </w:rPr>
        <w:t>es</w:t>
      </w:r>
      <w:r w:rsidR="00D17E9F" w:rsidRPr="002315F8">
        <w:rPr>
          <w:rFonts w:ascii="Arial" w:eastAsia="Times New Roman" w:hAnsi="Arial" w:cs="Arial"/>
          <w:bCs/>
          <w:color w:val="000000" w:themeColor="text1"/>
          <w:lang w:eastAsia="es-ES_tradnl"/>
        </w:rPr>
        <w:t xml:space="preserve"> también</w:t>
      </w:r>
      <w:r w:rsidR="00F42E7B" w:rsidRPr="002315F8">
        <w:rPr>
          <w:rFonts w:ascii="Arial" w:eastAsia="Times New Roman" w:hAnsi="Arial" w:cs="Arial"/>
          <w:bCs/>
          <w:color w:val="000000" w:themeColor="text1"/>
          <w:lang w:eastAsia="es-ES_tradnl"/>
        </w:rPr>
        <w:t xml:space="preserve"> esencial comprender</w:t>
      </w:r>
      <w:r w:rsidR="00C44D2F" w:rsidRPr="002315F8">
        <w:rPr>
          <w:rFonts w:ascii="Arial" w:eastAsia="Times New Roman" w:hAnsi="Arial" w:cs="Arial"/>
          <w:bCs/>
          <w:color w:val="000000" w:themeColor="text1"/>
          <w:lang w:eastAsia="es-ES_tradnl"/>
        </w:rPr>
        <w:t xml:space="preserve"> los factores que están relacionados con las respuestas adaptativas a largo plazo</w:t>
      </w:r>
      <w:r w:rsidR="00F42E7B" w:rsidRPr="002315F8">
        <w:rPr>
          <w:rFonts w:ascii="Arial" w:eastAsia="Times New Roman" w:hAnsi="Arial" w:cs="Arial"/>
          <w:bCs/>
          <w:color w:val="000000" w:themeColor="text1"/>
          <w:lang w:eastAsia="es-ES_tradnl"/>
        </w:rPr>
        <w:t>.</w:t>
      </w:r>
      <w:r w:rsidR="00C44D2F" w:rsidRPr="002315F8">
        <w:rPr>
          <w:rFonts w:ascii="Arial" w:eastAsia="Times New Roman" w:hAnsi="Arial" w:cs="Arial"/>
          <w:bCs/>
          <w:color w:val="000000" w:themeColor="text1"/>
          <w:lang w:eastAsia="es-ES_tradnl"/>
        </w:rPr>
        <w:t xml:space="preserve"> </w:t>
      </w:r>
      <w:r w:rsidR="00D17E9F" w:rsidRPr="002315F8">
        <w:rPr>
          <w:rFonts w:ascii="Arial" w:eastAsia="Times New Roman" w:hAnsi="Arial" w:cs="Arial"/>
          <w:bCs/>
          <w:color w:val="000000" w:themeColor="text1"/>
          <w:lang w:eastAsia="es-ES_tradnl"/>
        </w:rPr>
        <w:t>Entre estos f</w:t>
      </w:r>
      <w:r w:rsidR="00C44D2F" w:rsidRPr="002315F8">
        <w:rPr>
          <w:rFonts w:ascii="Arial" w:eastAsia="Times New Roman" w:hAnsi="Arial" w:cs="Arial"/>
          <w:bCs/>
          <w:color w:val="000000" w:themeColor="text1"/>
          <w:lang w:eastAsia="es-ES_tradnl"/>
        </w:rPr>
        <w:t>actores</w:t>
      </w:r>
      <w:r w:rsidR="00D17E9F" w:rsidRPr="002315F8">
        <w:rPr>
          <w:rFonts w:ascii="Arial" w:eastAsia="Times New Roman" w:hAnsi="Arial" w:cs="Arial"/>
          <w:bCs/>
          <w:color w:val="000000" w:themeColor="text1"/>
          <w:lang w:eastAsia="es-ES_tradnl"/>
        </w:rPr>
        <w:t>, conocidos como</w:t>
      </w:r>
      <w:r w:rsidR="00C44D2F" w:rsidRPr="002315F8">
        <w:rPr>
          <w:rFonts w:ascii="Arial" w:eastAsia="Times New Roman" w:hAnsi="Arial" w:cs="Arial"/>
          <w:bCs/>
          <w:color w:val="000000" w:themeColor="text1"/>
          <w:lang w:eastAsia="es-ES_tradnl"/>
        </w:rPr>
        <w:t xml:space="preserve"> resiliencia</w:t>
      </w:r>
      <w:r w:rsidR="00F42E7B" w:rsidRPr="002315F8">
        <w:rPr>
          <w:rFonts w:ascii="Arial" w:eastAsia="Times New Roman" w:hAnsi="Arial" w:cs="Arial"/>
          <w:bCs/>
          <w:color w:val="000000" w:themeColor="text1"/>
          <w:lang w:eastAsia="es-ES_tradnl"/>
        </w:rPr>
        <w:t xml:space="preserve">, </w:t>
      </w:r>
      <w:r w:rsidR="00106BCA" w:rsidRPr="002315F8">
        <w:rPr>
          <w:rFonts w:ascii="Arial" w:eastAsia="Times New Roman" w:hAnsi="Arial" w:cs="Arial"/>
          <w:bCs/>
          <w:color w:val="000000" w:themeColor="text1"/>
          <w:lang w:eastAsia="es-ES_tradnl"/>
        </w:rPr>
        <w:t xml:space="preserve">el bienestar subjetivo es uno de los más importantes. </w:t>
      </w:r>
      <w:r w:rsidR="00106BCA" w:rsidRPr="002315F8">
        <w:rPr>
          <w:rFonts w:ascii="Arial" w:eastAsia="Times New Roman" w:hAnsi="Arial" w:cs="Arial"/>
          <w:bCs/>
          <w:lang w:eastAsia="es-ES_tradnl"/>
        </w:rPr>
        <w:t>El bienestar subjetivo se define como la evaluación de la vida tanto a nivel afectivo (</w:t>
      </w:r>
      <w:proofErr w:type="spellStart"/>
      <w:r w:rsidR="00106BCA" w:rsidRPr="002315F8">
        <w:rPr>
          <w:rFonts w:ascii="Arial" w:eastAsia="Times New Roman" w:hAnsi="Arial" w:cs="Arial"/>
          <w:bCs/>
          <w:lang w:eastAsia="es-ES_tradnl"/>
        </w:rPr>
        <w:t>e.g</w:t>
      </w:r>
      <w:proofErr w:type="spellEnd"/>
      <w:r w:rsidR="00106BCA" w:rsidRPr="002315F8">
        <w:rPr>
          <w:rFonts w:ascii="Arial" w:eastAsia="Times New Roman" w:hAnsi="Arial" w:cs="Arial"/>
          <w:bCs/>
          <w:lang w:eastAsia="es-ES_tradnl"/>
        </w:rPr>
        <w:t>., afecto positivo y afecto negativo) como cognitivo (</w:t>
      </w:r>
      <w:proofErr w:type="spellStart"/>
      <w:r w:rsidR="00106BCA" w:rsidRPr="002315F8">
        <w:rPr>
          <w:rFonts w:ascii="Arial" w:eastAsia="Times New Roman" w:hAnsi="Arial" w:cs="Arial"/>
          <w:bCs/>
          <w:lang w:eastAsia="es-ES_tradnl"/>
        </w:rPr>
        <w:t>e.g</w:t>
      </w:r>
      <w:proofErr w:type="spellEnd"/>
      <w:r w:rsidR="00106BCA" w:rsidRPr="002315F8">
        <w:rPr>
          <w:rFonts w:ascii="Arial" w:eastAsia="Times New Roman" w:hAnsi="Arial" w:cs="Arial"/>
          <w:bCs/>
          <w:lang w:eastAsia="es-ES_tradnl"/>
        </w:rPr>
        <w:t xml:space="preserve">., satisfacción con la vida) </w:t>
      </w:r>
      <w:r w:rsidR="00106BCA" w:rsidRPr="002315F8">
        <w:rPr>
          <w:rFonts w:ascii="Arial" w:eastAsia="Times New Roman" w:hAnsi="Arial" w:cs="Arial"/>
          <w:bCs/>
          <w:lang w:eastAsia="es-ES_tradnl"/>
        </w:rPr>
        <w:fldChar w:fldCharType="begin" w:fldLock="1"/>
      </w:r>
      <w:r w:rsidR="00106BCA" w:rsidRPr="002315F8">
        <w:rPr>
          <w:rFonts w:ascii="Arial" w:eastAsia="Times New Roman" w:hAnsi="Arial" w:cs="Arial"/>
          <w:bCs/>
          <w:lang w:eastAsia="es-ES_tradnl"/>
        </w:rPr>
        <w:instrText>ADDIN CSL_CITATION {"citationItems":[{"id":"ITEM-1","itemData":{"ISSN":"1939-1455","author":[{"dropping-particle":"","family":"Diener","given":"Ed","non-dropping-particle":"","parse-names":false,"suffix":""},{"dropping-particle":"","family":"Suh","given":"Eunkook M","non-dropping-particle":"","parse-names":false,"suffix":""},{"dropping-particle":"","family":"Lucas","given":"Richard E","non-dropping-particle":"","parse-names":false,"suffix":""},{"dropping-particle":"","family":"Smith","given":"Heidi L","non-dropping-particle":"","parse-names":false,"suffix":""}],"container-title":"Psychological bulletin","id":"ITEM-1","issue":"2","issued":{"date-parts":[["1999"]]},"page":"276","publisher":"American Psychological Association","title":"Subjective well-being: Three decades of progress.","type":"article-journal","volume":"125"},"uris":["http://www.mendeley.com/documents/?uuid=39fd1003-1279-4b69-baa0-c5bbeb65b86a"]}],"mendeley":{"formattedCitation":"(Diener, Suh, Lucas, &amp; Smith, 1999)","manualFormatting":"(Diener, Suh, Lucas, y Smith, 1999)","plainTextFormattedCitation":"(Diener, Suh, Lucas, &amp; Smith, 1999)","previouslyFormattedCitation":"(Diener, Suh, Lucas, &amp; Smith, 1999)"},"properties":{"noteIndex":0},"schema":"https://github.com/citation-style-language/schema/raw/master/csl-citation.json"}</w:instrText>
      </w:r>
      <w:r w:rsidR="00106BCA" w:rsidRPr="002315F8">
        <w:rPr>
          <w:rFonts w:ascii="Arial" w:eastAsia="Times New Roman" w:hAnsi="Arial" w:cs="Arial"/>
          <w:bCs/>
          <w:lang w:eastAsia="es-ES_tradnl"/>
        </w:rPr>
        <w:fldChar w:fldCharType="separate"/>
      </w:r>
      <w:r w:rsidR="00106BCA" w:rsidRPr="002315F8">
        <w:rPr>
          <w:rFonts w:ascii="Arial" w:eastAsia="Times New Roman" w:hAnsi="Arial" w:cs="Arial"/>
          <w:bCs/>
          <w:noProof/>
          <w:lang w:eastAsia="es-ES_tradnl"/>
        </w:rPr>
        <w:t>(Diener, Suh, Lucas, y Smith, 1999)</w:t>
      </w:r>
      <w:r w:rsidR="00106BCA" w:rsidRPr="002315F8">
        <w:rPr>
          <w:rFonts w:ascii="Arial" w:eastAsia="Times New Roman" w:hAnsi="Arial" w:cs="Arial"/>
          <w:bCs/>
          <w:lang w:eastAsia="es-ES_tradnl"/>
        </w:rPr>
        <w:fldChar w:fldCharType="end"/>
      </w:r>
      <w:r w:rsidR="00106BCA" w:rsidRPr="002315F8">
        <w:rPr>
          <w:rFonts w:ascii="Arial" w:eastAsia="Times New Roman" w:hAnsi="Arial" w:cs="Arial"/>
          <w:bCs/>
          <w:lang w:eastAsia="es-ES_tradnl"/>
        </w:rPr>
        <w:t xml:space="preserve">. Entre estas dimensiones del bienestar subjetivo, </w:t>
      </w:r>
      <w:r w:rsidR="00106BCA" w:rsidRPr="002315F8">
        <w:rPr>
          <w:rFonts w:ascii="Arial" w:eastAsia="Times New Roman" w:hAnsi="Arial" w:cs="Arial"/>
          <w:bCs/>
          <w:color w:val="000000" w:themeColor="text1"/>
          <w:lang w:eastAsia="es-ES_tradnl"/>
        </w:rPr>
        <w:t xml:space="preserve">el afecto positivo es de especial relevancia para favorecer la adaptación a esta patología crónica </w:t>
      </w:r>
      <w:r w:rsidR="00106BCA" w:rsidRPr="002315F8">
        <w:rPr>
          <w:rFonts w:ascii="Arial" w:eastAsia="Times New Roman" w:hAnsi="Arial" w:cs="Arial"/>
          <w:bCs/>
          <w:color w:val="000000" w:themeColor="text1"/>
          <w:lang w:eastAsia="es-ES_tradnl"/>
        </w:rPr>
        <w:fldChar w:fldCharType="begin" w:fldLock="1"/>
      </w:r>
      <w:r w:rsidR="00106BCA" w:rsidRPr="002315F8">
        <w:rPr>
          <w:rFonts w:ascii="Arial" w:eastAsia="Times New Roman" w:hAnsi="Arial" w:cs="Arial"/>
          <w:bCs/>
          <w:color w:val="000000" w:themeColor="text1"/>
          <w:lang w:eastAsia="es-ES_tradnl"/>
        </w:rPr>
        <w:instrText>ADDIN CSL_CITATION {"citationItems":[{"id":"ITEM-1","itemData":{"ISSN":"0962-9343","author":[{"dropping-particle":"","family":"Estévez-López","given":"Fernando","non-dropping-particle":"","parse-names":false,"suffix":""},{"dropping-particle":"","family":"Gray","given":"Cindy M","non-dropping-particle":"","parse-names":false,"suffix":""},{"dropping-particle":"","family":"Segura-Jiménez","given":"Víctor","non-dropping-particle":"","parse-names":false,"suffix":""},{"dropping-particle":"","family":"Soriano-Maldonado","given":"Alberto","non-dropping-particle":"","parse-names":false,"suffix":""},{"dropping-particle":"","family":"Álvarez-Gallardo","given":"Inmaculada C","non-dropping-particle":"","parse-names":false,"suffix":""},{"dropping-particle":"","family":"Arrayás-Grajera","given":"Manuel J","non-dropping-particle":"","parse-names":false,"suffix":""},{"dropping-particle":"","family":"Carbonell-Baeza","given":"Ana","non-dropping-particle":"","parse-names":false,"suffix":""},{"dropping-particle":"","family":"Aparicio","given":"Virginia A","non-dropping-particle":"","parse-names":false,"suffix":""},{"dropping-particle":"","family":"Delgado-Fernández","given":"Manuel","non-dropping-particle":"","parse-names":false,"suffix":""},{"dropping-particle":"","family":"Pulido-Martos","given":"Manuel","non-dropping-particle":"","parse-names":false,"suffix":""}],"container-title":"Quality of Life Research","id":"ITEM-1","issue":"8","issued":{"date-parts":[["2015"]]},"page":"1865-1873","publisher":"Springer","title":"Independent and combined association of overall physical fitness and subjective well-being with fibromyalgia severity: the al-Ándalus project","type":"article-journal","volume":"24"},"uris":["http://www.mendeley.com/documents/?uuid=69129198-f45d-42b9-be06-309fad5cfc0a"]}],"mendeley":{"formattedCitation":"(Estévez-López et al., 2015)","plainTextFormattedCitation":"(Estévez-López et al., 2015)","previouslyFormattedCitation":"(Estévez-López et al., 2015)"},"properties":{"noteIndex":0},"schema":"https://github.com/citation-style-language/schema/raw/master/csl-citation.json"}</w:instrText>
      </w:r>
      <w:r w:rsidR="00106BCA" w:rsidRPr="002315F8">
        <w:rPr>
          <w:rFonts w:ascii="Arial" w:eastAsia="Times New Roman" w:hAnsi="Arial" w:cs="Arial"/>
          <w:bCs/>
          <w:color w:val="000000" w:themeColor="text1"/>
          <w:lang w:eastAsia="es-ES_tradnl"/>
        </w:rPr>
        <w:fldChar w:fldCharType="separate"/>
      </w:r>
      <w:r w:rsidR="00106BCA" w:rsidRPr="002315F8">
        <w:rPr>
          <w:rFonts w:ascii="Arial" w:eastAsia="Times New Roman" w:hAnsi="Arial" w:cs="Arial"/>
          <w:bCs/>
          <w:noProof/>
          <w:color w:val="000000" w:themeColor="text1"/>
          <w:lang w:eastAsia="es-ES_tradnl"/>
        </w:rPr>
        <w:t>(Estévez-López et al., 2015)</w:t>
      </w:r>
      <w:r w:rsidR="00106BCA" w:rsidRPr="002315F8">
        <w:rPr>
          <w:rFonts w:ascii="Arial" w:eastAsia="Times New Roman" w:hAnsi="Arial" w:cs="Arial"/>
          <w:bCs/>
          <w:color w:val="000000" w:themeColor="text1"/>
          <w:lang w:eastAsia="es-ES_tradnl"/>
        </w:rPr>
        <w:fldChar w:fldCharType="end"/>
      </w:r>
      <w:r w:rsidR="00106BCA" w:rsidRPr="002315F8">
        <w:rPr>
          <w:rFonts w:ascii="Arial" w:eastAsia="Times New Roman" w:hAnsi="Arial" w:cs="Arial"/>
          <w:bCs/>
          <w:color w:val="000000" w:themeColor="text1"/>
          <w:lang w:eastAsia="es-ES_tradnl"/>
        </w:rPr>
        <w:t xml:space="preserve">. </w:t>
      </w:r>
    </w:p>
    <w:p w14:paraId="117A469A" w14:textId="4ACAF756" w:rsidR="00AC0198" w:rsidRPr="002315F8" w:rsidRDefault="00106BCA" w:rsidP="002315F8">
      <w:pPr>
        <w:pStyle w:val="Prrafodelista"/>
        <w:spacing w:before="120" w:after="120"/>
        <w:ind w:left="-142" w:right="-312" w:firstLine="425"/>
        <w:contextualSpacing w:val="0"/>
        <w:jc w:val="both"/>
        <w:rPr>
          <w:rFonts w:ascii="Arial" w:hAnsi="Arial" w:cs="Arial"/>
          <w:lang w:eastAsia="es-ES_tradnl"/>
        </w:rPr>
      </w:pPr>
      <w:r w:rsidRPr="002315F8">
        <w:rPr>
          <w:rFonts w:ascii="Arial" w:eastAsia="Times New Roman" w:hAnsi="Arial" w:cs="Arial"/>
          <w:bCs/>
          <w:color w:val="000000" w:themeColor="text1"/>
          <w:lang w:eastAsia="es-ES_tradnl"/>
        </w:rPr>
        <w:t xml:space="preserve">Dado que </w:t>
      </w:r>
      <w:r w:rsidRPr="002315F8">
        <w:rPr>
          <w:rFonts w:ascii="Arial" w:eastAsia="Times New Roman" w:hAnsi="Arial" w:cs="Arial"/>
          <w:bCs/>
          <w:lang w:eastAsia="es-ES_tradnl"/>
        </w:rPr>
        <w:t xml:space="preserve">el bienestar subjetivo en personas con fibromialgia es, en promedio, bajo </w:t>
      </w:r>
      <w:r w:rsidRPr="002315F8">
        <w:rPr>
          <w:rFonts w:ascii="Arial" w:eastAsia="Times New Roman" w:hAnsi="Arial" w:cs="Arial"/>
          <w:bCs/>
          <w:lang w:eastAsia="es-ES_tradnl"/>
        </w:rPr>
        <w:fldChar w:fldCharType="begin" w:fldLock="1"/>
      </w:r>
      <w:r w:rsidRPr="002315F8">
        <w:rPr>
          <w:rFonts w:ascii="Arial" w:eastAsia="Times New Roman" w:hAnsi="Arial" w:cs="Arial"/>
          <w:bCs/>
          <w:lang w:eastAsia="es-ES_tradnl"/>
        </w:rPr>
        <w:instrText>ADDIN CSL_CITATION {"citationItems":[{"id":"ITEM-1","itemData":{"ISSN":"0004-3591","author":[{"dropping-particle":"","family":"Hassett","given":"Afton L","non-dropping-particle":"","parse-names":false,"suffix":""},{"dropping-particle":"","family":"Simonelli","given":"Laura E","non-dropping-particle":"","parse-names":false,"suffix":""},{"dropping-particle":"","family":"Radvanski","given":"Diane C","non-dropping-particle":"","parse-names":false,"suffix":""},{"dropping-particle":"","family":"Buyske","given":"Steven","non-dropping-particle":"","parse-names":false,"suffix":""},{"dropping-particle":"V","family":"Savage","given":"Shantal","non-dropping-particle":"","parse-names":false,"suffix":""},{"dropping-particle":"","family":"Sigal","given":"Leonard H","non-dropping-particle":"","parse-names":false,"suffix":""}],"container-title":"Arthritis Care &amp; Research: Official Journal of the American College of Rheumatology","id":"ITEM-1","issue":"6","issued":{"date-parts":[["2008"]]},"page":"833-840","publisher":"Wiley Online Library","title":"The relationship between affect balance style and clinical outcomes in fibromyalgia","type":"article-journal","volume":"59"},"uris":["http://www.mendeley.com/documents/?uuid=2c1b82da-26f6-4514-87b1-83c2a0f07149"]}],"mendeley":{"formattedCitation":"(Hassett et al., 2008)","plainTextFormattedCitation":"(Hassett et al., 2008)","previouslyFormattedCitation":"(Hassett et al., 2008)"},"properties":{"noteIndex":0},"schema":"https://github.com/citation-style-language/schema/raw/master/csl-citation.json"}</w:instrText>
      </w:r>
      <w:r w:rsidRPr="002315F8">
        <w:rPr>
          <w:rFonts w:ascii="Arial" w:eastAsia="Times New Roman" w:hAnsi="Arial" w:cs="Arial"/>
          <w:bCs/>
          <w:lang w:eastAsia="es-ES_tradnl"/>
        </w:rPr>
        <w:fldChar w:fldCharType="separate"/>
      </w:r>
      <w:r w:rsidRPr="002315F8">
        <w:rPr>
          <w:rFonts w:ascii="Arial" w:eastAsia="Times New Roman" w:hAnsi="Arial" w:cs="Arial"/>
          <w:bCs/>
          <w:noProof/>
          <w:lang w:eastAsia="es-ES_tradnl"/>
        </w:rPr>
        <w:t>(Hassett et al., 2008)</w:t>
      </w:r>
      <w:r w:rsidRPr="002315F8">
        <w:rPr>
          <w:rFonts w:ascii="Arial" w:eastAsia="Times New Roman" w:hAnsi="Arial" w:cs="Arial"/>
          <w:bCs/>
          <w:lang w:eastAsia="es-ES_tradnl"/>
        </w:rPr>
        <w:fldChar w:fldCharType="end"/>
      </w:r>
      <w:r w:rsidRPr="002315F8">
        <w:rPr>
          <w:rFonts w:ascii="Arial" w:eastAsia="Times New Roman" w:hAnsi="Arial" w:cs="Arial"/>
          <w:bCs/>
          <w:lang w:eastAsia="es-ES_tradnl"/>
        </w:rPr>
        <w:t xml:space="preserve">, es necesario encontrar factores modificables que estén relacionados con el bienestar subjetivo para adaptar y enfocar mejor los programas de intervención en fibromialgia. En este contexto, </w:t>
      </w:r>
      <w:r w:rsidR="00D25D23" w:rsidRPr="002315F8">
        <w:rPr>
          <w:rFonts w:ascii="Arial" w:hAnsi="Arial" w:cs="Arial"/>
          <w:lang w:eastAsia="es-ES_tradnl"/>
        </w:rPr>
        <w:fldChar w:fldCharType="begin" w:fldLock="1"/>
      </w:r>
      <w:r w:rsidR="00D4701D" w:rsidRPr="002315F8">
        <w:rPr>
          <w:rFonts w:ascii="Arial" w:hAnsi="Arial" w:cs="Arial"/>
          <w:lang w:eastAsia="es-ES_tradnl"/>
        </w:rPr>
        <w:instrText>ADDIN CSL_CITATION {"citationItems":[{"id":"ITEM-1","itemData":{"DOI":"10.1016/j.apmr.2005.10.013","ISBN":"0003-9993","abstract":"Objective: To investigate the relationship between performance-based tests, ratings of activity limitations, self-efficacy, and pain in fibromyalgia. Design: Descriptive. Setting: University hospital. Participants: Sixty-nine women with fibromyalgia (mean age, 45 +/- 7.8y). Interventions: Not applicable. Main Outcome Measures: The patients completed 4 performance-based tests focusing on muscle power function and 3 unloaded arm movements. The patients rated their activity limitations by means of the subscales of physical function (PF) and pain on the Fibromyalgia Impact Questionnaire (FIQ), the Medical Outcomes Study 36-Item Short-Form Health Survey (SF-36), and the Arthritis Self-Efficacy Scale (ASES). Spearman correlation coefficient (rho) and multivariate regression analysis were conducted. Results: The highest correlations were found between the 6-minute walk test (6MWT) (rho range, -.48 to.68) and the activity limitations and between hand grip strength (rho range, -.34 to .57) and the activity limitations. The regression analysis indicated that hand grip strength explained 25% of the variation in the SF-36 PF scale. The 6MWT plus endurance of the shoulder muscles explained 24% of the variation in the FIQ PF scale and the 6MWT plus active abduction of the shoulder explained 48% of the variation in the ASES function scale. Correlations between the performance-based tests and the activity limitations tended to be higher than those between performance and pain. Conclusions: The majority of the performance-based tests and the patients' subjective ratings of activity limitations showed significant relationships. The 6MWT and hand grip strength, reflecting activity limitations in the SF-36, FIQ, and ASES, are recommended for use in clinical research and in the clinical examination when planning treatment for patients with fibromyalgia.","author":[{"dropping-particle":"","family":"Mannerkorpi","given":"K","non-dropping-particle":"","parse-names":false,"suffix":""},{"dropping-particle":"","family":"Svantesson","given":"U","non-dropping-particle":"","parse-names":false,"suffix":""},{"dropping-particle":"","family":"Broberg","given":"C","non-dropping-particle":"","parse-names":false,"suffix":""}],"container-title":"Archives of Physical Medicine and Rehabilitation","id":"ITEM-1","issue":"2","issued":{"date-parts":[["2006"]]},"note":"Mannerkorpi, Kaisa/0000-0003-4997-9523 84","page":"259-264","title":"Relationships between performance-based tests and patients' ratings of activity limitations, self-efficacy, and pain in fibromyalgia","title-short":"Relationships between performance-based tests and ","type":"article-journal","volume":"87"},"uris":["http://www.mendeley.com/documents/?uuid=de99a7e0-ae12-492c-9e71-144d2ed76022"]}],"mendeley":{"formattedCitation":"(Mannerkorpi, Svantesson, &amp; Broberg, 2006)","manualFormatting":"Mannerkorpi, Svantesson y Broberg (2006)","plainTextFormattedCitation":"(Mannerkorpi, Svantesson, &amp; Broberg, 2006)","previouslyFormattedCitation":"(Mannerkorpi, Svantesson, &amp; Broberg, 2006)"},"properties":{"noteIndex":0},"schema":"https://github.com/citation-style-language/schema/raw/master/csl-citation.json"}</w:instrText>
      </w:r>
      <w:r w:rsidR="00D25D23" w:rsidRPr="002315F8">
        <w:rPr>
          <w:rFonts w:ascii="Arial" w:hAnsi="Arial" w:cs="Arial"/>
          <w:lang w:eastAsia="es-ES_tradnl"/>
        </w:rPr>
        <w:fldChar w:fldCharType="separate"/>
      </w:r>
      <w:r w:rsidR="00D25D23" w:rsidRPr="002315F8">
        <w:rPr>
          <w:rFonts w:ascii="Arial" w:hAnsi="Arial" w:cs="Arial"/>
          <w:noProof/>
          <w:lang w:eastAsia="es-ES_tradnl"/>
        </w:rPr>
        <w:t xml:space="preserve">Mannerkorpi, Svantesson </w:t>
      </w:r>
      <w:r w:rsidR="00A534D1" w:rsidRPr="002315F8">
        <w:rPr>
          <w:rFonts w:ascii="Arial" w:hAnsi="Arial" w:cs="Arial"/>
          <w:noProof/>
          <w:lang w:eastAsia="es-ES_tradnl"/>
        </w:rPr>
        <w:t>y</w:t>
      </w:r>
      <w:r w:rsidR="00D25D23" w:rsidRPr="002315F8">
        <w:rPr>
          <w:rFonts w:ascii="Arial" w:hAnsi="Arial" w:cs="Arial"/>
          <w:noProof/>
          <w:lang w:eastAsia="es-ES_tradnl"/>
        </w:rPr>
        <w:t xml:space="preserve"> Broberg (2006)</w:t>
      </w:r>
      <w:r w:rsidR="00D25D23" w:rsidRPr="002315F8">
        <w:rPr>
          <w:rFonts w:ascii="Arial" w:hAnsi="Arial" w:cs="Arial"/>
          <w:lang w:eastAsia="es-ES_tradnl"/>
        </w:rPr>
        <w:fldChar w:fldCharType="end"/>
      </w:r>
      <w:r w:rsidR="009B5F96" w:rsidRPr="002315F8">
        <w:rPr>
          <w:rFonts w:ascii="Arial" w:hAnsi="Arial" w:cs="Arial"/>
          <w:lang w:eastAsia="es-ES_tradnl"/>
        </w:rPr>
        <w:t xml:space="preserve"> sugirieron que l</w:t>
      </w:r>
      <w:r w:rsidR="00915431" w:rsidRPr="002315F8">
        <w:rPr>
          <w:rFonts w:ascii="Arial" w:hAnsi="Arial" w:cs="Arial"/>
          <w:lang w:eastAsia="es-ES_tradnl"/>
        </w:rPr>
        <w:t xml:space="preserve">os test </w:t>
      </w:r>
      <w:r w:rsidR="009B5F96" w:rsidRPr="002315F8">
        <w:rPr>
          <w:rFonts w:ascii="Arial" w:hAnsi="Arial" w:cs="Arial"/>
          <w:lang w:eastAsia="es-ES_tradnl"/>
        </w:rPr>
        <w:t xml:space="preserve">de </w:t>
      </w:r>
      <w:r w:rsidR="0065520E" w:rsidRPr="002315F8">
        <w:rPr>
          <w:rFonts w:ascii="Arial" w:hAnsi="Arial" w:cs="Arial"/>
          <w:lang w:eastAsia="es-ES_tradnl"/>
        </w:rPr>
        <w:t xml:space="preserve">condición </w:t>
      </w:r>
      <w:r w:rsidR="009B5F96" w:rsidRPr="002315F8">
        <w:rPr>
          <w:rFonts w:ascii="Arial" w:hAnsi="Arial" w:cs="Arial"/>
          <w:lang w:eastAsia="es-ES_tradnl"/>
        </w:rPr>
        <w:t xml:space="preserve">física podría ser un complemento a las herramientas actuales utilizadas en el examen clínico cuando se planifica </w:t>
      </w:r>
      <w:r w:rsidR="009B5F96" w:rsidRPr="002315F8">
        <w:rPr>
          <w:rFonts w:ascii="Arial" w:hAnsi="Arial" w:cs="Arial"/>
          <w:color w:val="000000" w:themeColor="text1"/>
          <w:lang w:eastAsia="es-ES_tradnl"/>
        </w:rPr>
        <w:t>el tratamiento para pacientes con</w:t>
      </w:r>
      <w:r w:rsidR="00EE576B" w:rsidRPr="002315F8">
        <w:rPr>
          <w:rFonts w:ascii="Arial" w:hAnsi="Arial" w:cs="Arial"/>
          <w:color w:val="000000" w:themeColor="text1"/>
          <w:lang w:eastAsia="es-ES_tradnl"/>
        </w:rPr>
        <w:t xml:space="preserve"> fibromialgia</w:t>
      </w:r>
      <w:r w:rsidR="009B5F96" w:rsidRPr="002315F8">
        <w:rPr>
          <w:rFonts w:ascii="Arial" w:hAnsi="Arial" w:cs="Arial"/>
          <w:color w:val="000000" w:themeColor="text1"/>
          <w:lang w:eastAsia="es-ES_tradnl"/>
        </w:rPr>
        <w:t>.</w:t>
      </w:r>
      <w:r w:rsidRPr="002315F8">
        <w:rPr>
          <w:rFonts w:ascii="Arial" w:hAnsi="Arial" w:cs="Arial"/>
          <w:color w:val="000000" w:themeColor="text1"/>
          <w:lang w:eastAsia="es-ES_tradnl"/>
        </w:rPr>
        <w:t xml:space="preserve"> Estos mismos autores, </w:t>
      </w:r>
      <w:r w:rsidRPr="002315F8">
        <w:rPr>
          <w:rFonts w:ascii="Arial" w:hAnsi="Arial" w:cs="Arial"/>
          <w:lang w:eastAsia="es-ES_tradnl"/>
        </w:rPr>
        <w:t>indicaron que la fuerza de prensión manual es de especial interés en fibromialgia.</w:t>
      </w:r>
      <w:r w:rsidR="009B5F96" w:rsidRPr="002315F8">
        <w:rPr>
          <w:rFonts w:ascii="Arial" w:hAnsi="Arial" w:cs="Arial"/>
          <w:color w:val="000000" w:themeColor="text1"/>
          <w:lang w:eastAsia="es-ES_tradnl"/>
        </w:rPr>
        <w:t xml:space="preserve"> De</w:t>
      </w:r>
      <w:r w:rsidR="00D31F9E" w:rsidRPr="002315F8">
        <w:rPr>
          <w:rFonts w:ascii="Arial" w:hAnsi="Arial" w:cs="Arial"/>
          <w:color w:val="000000" w:themeColor="text1"/>
          <w:lang w:eastAsia="es-ES_tradnl"/>
        </w:rPr>
        <w:t xml:space="preserve">sde un punto de vista clínico, </w:t>
      </w:r>
      <w:r w:rsidR="009B5F96" w:rsidRPr="002315F8">
        <w:rPr>
          <w:rFonts w:ascii="Arial" w:hAnsi="Arial" w:cs="Arial"/>
          <w:color w:val="000000" w:themeColor="text1"/>
          <w:lang w:eastAsia="es-ES_tradnl"/>
        </w:rPr>
        <w:t xml:space="preserve">nuestro </w:t>
      </w:r>
      <w:r w:rsidR="009F6F6E" w:rsidRPr="002315F8">
        <w:rPr>
          <w:rFonts w:ascii="Arial" w:hAnsi="Arial" w:cs="Arial"/>
          <w:color w:val="000000" w:themeColor="text1"/>
          <w:lang w:eastAsia="es-ES_tradnl"/>
        </w:rPr>
        <w:t>grupo</w:t>
      </w:r>
      <w:r w:rsidR="00D31F9E" w:rsidRPr="002315F8">
        <w:rPr>
          <w:rFonts w:ascii="Arial" w:hAnsi="Arial" w:cs="Arial"/>
          <w:color w:val="000000" w:themeColor="text1"/>
          <w:lang w:eastAsia="es-ES_tradnl"/>
        </w:rPr>
        <w:t xml:space="preserve"> </w:t>
      </w:r>
      <w:r w:rsidRPr="002315F8">
        <w:rPr>
          <w:rFonts w:ascii="Arial" w:hAnsi="Arial" w:cs="Arial"/>
          <w:color w:val="000000" w:themeColor="text1"/>
          <w:lang w:eastAsia="es-ES_tradnl"/>
        </w:rPr>
        <w:t xml:space="preserve">ha </w:t>
      </w:r>
      <w:r w:rsidR="009F6F6E" w:rsidRPr="002315F8">
        <w:rPr>
          <w:rFonts w:ascii="Arial" w:hAnsi="Arial" w:cs="Arial"/>
          <w:color w:val="000000" w:themeColor="text1"/>
          <w:lang w:eastAsia="es-ES_tradnl"/>
        </w:rPr>
        <w:t>mostr</w:t>
      </w:r>
      <w:r w:rsidRPr="002315F8">
        <w:rPr>
          <w:rFonts w:ascii="Arial" w:hAnsi="Arial" w:cs="Arial"/>
          <w:color w:val="000000" w:themeColor="text1"/>
          <w:lang w:eastAsia="es-ES_tradnl"/>
        </w:rPr>
        <w:t>ado</w:t>
      </w:r>
      <w:r w:rsidR="009F6F6E" w:rsidRPr="002315F8">
        <w:rPr>
          <w:rFonts w:ascii="Arial" w:hAnsi="Arial" w:cs="Arial"/>
          <w:color w:val="000000" w:themeColor="text1"/>
          <w:lang w:eastAsia="es-ES_tradnl"/>
        </w:rPr>
        <w:t xml:space="preserve"> </w:t>
      </w:r>
      <w:r w:rsidR="00D31F9E" w:rsidRPr="002315F8">
        <w:rPr>
          <w:rFonts w:ascii="Arial" w:hAnsi="Arial" w:cs="Arial"/>
          <w:color w:val="000000" w:themeColor="text1"/>
          <w:lang w:eastAsia="es-ES_tradnl"/>
        </w:rPr>
        <w:t>la capacidad</w:t>
      </w:r>
      <w:r w:rsidRPr="002315F8">
        <w:rPr>
          <w:rFonts w:ascii="Arial" w:hAnsi="Arial" w:cs="Arial"/>
          <w:color w:val="000000" w:themeColor="text1"/>
          <w:lang w:eastAsia="es-ES_tradnl"/>
        </w:rPr>
        <w:t xml:space="preserve"> diagnóstica</w:t>
      </w:r>
      <w:r w:rsidR="00D31F9E" w:rsidRPr="002315F8">
        <w:rPr>
          <w:rFonts w:ascii="Arial" w:hAnsi="Arial" w:cs="Arial"/>
          <w:color w:val="000000" w:themeColor="text1"/>
          <w:lang w:eastAsia="es-ES_tradnl"/>
        </w:rPr>
        <w:t xml:space="preserve"> </w:t>
      </w:r>
      <w:r w:rsidRPr="002315F8">
        <w:rPr>
          <w:rFonts w:ascii="Arial" w:hAnsi="Arial" w:cs="Arial"/>
          <w:color w:val="000000" w:themeColor="text1"/>
          <w:lang w:eastAsia="es-ES_tradnl"/>
        </w:rPr>
        <w:t xml:space="preserve">y </w:t>
      </w:r>
      <w:proofErr w:type="spellStart"/>
      <w:r w:rsidRPr="002315F8">
        <w:rPr>
          <w:rFonts w:ascii="Arial" w:hAnsi="Arial" w:cs="Arial"/>
          <w:color w:val="000000" w:themeColor="text1"/>
          <w:lang w:eastAsia="es-ES_tradnl"/>
        </w:rPr>
        <w:t>pronóstica</w:t>
      </w:r>
      <w:proofErr w:type="spellEnd"/>
      <w:r w:rsidRPr="002315F8">
        <w:rPr>
          <w:rFonts w:ascii="Arial" w:hAnsi="Arial" w:cs="Arial"/>
          <w:color w:val="000000" w:themeColor="text1"/>
          <w:lang w:eastAsia="es-ES_tradnl"/>
        </w:rPr>
        <w:t xml:space="preserve"> </w:t>
      </w:r>
      <w:r w:rsidR="00D31F9E" w:rsidRPr="002315F8">
        <w:rPr>
          <w:rFonts w:ascii="Arial" w:hAnsi="Arial" w:cs="Arial"/>
          <w:color w:val="000000" w:themeColor="text1"/>
          <w:lang w:eastAsia="es-ES_tradnl"/>
        </w:rPr>
        <w:t>de</w:t>
      </w:r>
      <w:r w:rsidR="00915431" w:rsidRPr="002315F8">
        <w:rPr>
          <w:rFonts w:ascii="Arial" w:hAnsi="Arial" w:cs="Arial"/>
          <w:color w:val="000000" w:themeColor="text1"/>
          <w:lang w:eastAsia="es-ES_tradnl"/>
        </w:rPr>
        <w:t>l</w:t>
      </w:r>
      <w:r w:rsidR="00D31F9E" w:rsidRPr="002315F8">
        <w:rPr>
          <w:rFonts w:ascii="Arial" w:hAnsi="Arial" w:cs="Arial"/>
          <w:color w:val="000000" w:themeColor="text1"/>
          <w:lang w:eastAsia="es-ES_tradnl"/>
        </w:rPr>
        <w:t xml:space="preserve"> </w:t>
      </w:r>
      <w:r w:rsidR="00915431" w:rsidRPr="002315F8">
        <w:rPr>
          <w:rFonts w:ascii="Arial" w:hAnsi="Arial" w:cs="Arial"/>
          <w:color w:val="000000" w:themeColor="text1"/>
          <w:lang w:eastAsia="es-ES_tradnl"/>
        </w:rPr>
        <w:t xml:space="preserve">test </w:t>
      </w:r>
      <w:r w:rsidR="00D31F9E" w:rsidRPr="002315F8">
        <w:rPr>
          <w:rFonts w:ascii="Arial" w:hAnsi="Arial" w:cs="Arial"/>
          <w:color w:val="000000" w:themeColor="text1"/>
          <w:lang w:eastAsia="es-ES_tradnl"/>
        </w:rPr>
        <w:t xml:space="preserve">de fuerza </w:t>
      </w:r>
      <w:r w:rsidR="009F6F6E" w:rsidRPr="002315F8">
        <w:rPr>
          <w:rFonts w:ascii="Arial" w:hAnsi="Arial" w:cs="Arial"/>
          <w:color w:val="000000" w:themeColor="text1"/>
          <w:lang w:eastAsia="es-ES_tradnl"/>
        </w:rPr>
        <w:t xml:space="preserve">de </w:t>
      </w:r>
      <w:r w:rsidR="00EE576B" w:rsidRPr="002315F8">
        <w:rPr>
          <w:rFonts w:ascii="Arial" w:hAnsi="Arial" w:cs="Arial"/>
          <w:color w:val="000000" w:themeColor="text1"/>
          <w:lang w:eastAsia="es-ES_tradnl"/>
        </w:rPr>
        <w:t xml:space="preserve">prensión manual </w:t>
      </w:r>
      <w:r w:rsidR="00D31F9E" w:rsidRPr="002315F8">
        <w:rPr>
          <w:rFonts w:ascii="Arial" w:hAnsi="Arial" w:cs="Arial"/>
          <w:color w:val="000000" w:themeColor="text1"/>
          <w:lang w:eastAsia="es-ES_tradnl"/>
        </w:rPr>
        <w:t>para</w:t>
      </w:r>
      <w:r w:rsidR="00EE576B" w:rsidRPr="002315F8">
        <w:rPr>
          <w:rFonts w:ascii="Arial" w:hAnsi="Arial" w:cs="Arial"/>
          <w:color w:val="000000" w:themeColor="text1"/>
          <w:lang w:eastAsia="es-ES_tradnl"/>
        </w:rPr>
        <w:t xml:space="preserve"> valorar la</w:t>
      </w:r>
      <w:r w:rsidRPr="002315F8">
        <w:rPr>
          <w:rFonts w:ascii="Arial" w:hAnsi="Arial" w:cs="Arial"/>
          <w:color w:val="000000" w:themeColor="text1"/>
          <w:lang w:eastAsia="es-ES_tradnl"/>
        </w:rPr>
        <w:t xml:space="preserve"> presencia y</w:t>
      </w:r>
      <w:r w:rsidR="00EE576B" w:rsidRPr="002315F8">
        <w:rPr>
          <w:rFonts w:ascii="Arial" w:hAnsi="Arial" w:cs="Arial"/>
          <w:color w:val="000000" w:themeColor="text1"/>
          <w:lang w:eastAsia="es-ES_tradnl"/>
        </w:rPr>
        <w:t xml:space="preserve"> </w:t>
      </w:r>
      <w:r w:rsidRPr="002315F8">
        <w:rPr>
          <w:rFonts w:ascii="Arial" w:hAnsi="Arial" w:cs="Arial"/>
          <w:color w:val="000000" w:themeColor="text1"/>
          <w:lang w:eastAsia="es-ES_tradnl"/>
        </w:rPr>
        <w:t xml:space="preserve">severidad </w:t>
      </w:r>
      <w:r w:rsidR="00EE576B" w:rsidRPr="002315F8">
        <w:rPr>
          <w:rFonts w:ascii="Arial" w:hAnsi="Arial" w:cs="Arial"/>
          <w:color w:val="000000" w:themeColor="text1"/>
          <w:lang w:eastAsia="es-ES_tradnl"/>
        </w:rPr>
        <w:t>de esta patología</w:t>
      </w:r>
      <w:r w:rsidRPr="002315F8">
        <w:rPr>
          <w:rFonts w:ascii="Arial" w:hAnsi="Arial" w:cs="Arial"/>
          <w:color w:val="000000" w:themeColor="text1"/>
          <w:lang w:eastAsia="es-ES_tradnl"/>
        </w:rPr>
        <w:t xml:space="preserve"> </w:t>
      </w:r>
      <w:r w:rsidR="00D25D23" w:rsidRPr="002315F8">
        <w:rPr>
          <w:rFonts w:ascii="Arial" w:hAnsi="Arial" w:cs="Arial"/>
          <w:lang w:eastAsia="es-ES_tradnl"/>
        </w:rPr>
        <w:fldChar w:fldCharType="begin" w:fldLock="1"/>
      </w:r>
      <w:r w:rsidR="00CD1D9B" w:rsidRPr="002315F8">
        <w:rPr>
          <w:rFonts w:ascii="Arial" w:hAnsi="Arial" w:cs="Arial"/>
          <w:lang w:eastAsia="es-ES_tradnl"/>
        </w:rPr>
        <w:instrText>ADDIN CSL_CITATION {"citationItems":[{"id":"ITEM-1","itemData":{"DOI":"10.1016/j.apmr.2010.09.010","ISBN":"0003-9993","ISSN":"1532-821X","PMID":"21187209","abstract":"OBJECTIVES To determine the ability of handgrip strength test to discriminate between presence and absence of fibromyalgia (FM) and FM severity in women. DESIGN A case-control study. SETTING Granada, south Spain. PARTICIPANTS Women with FM (mean age ± SD, n=81; 50.0±7y) and healthy women (mean age ± SD, n=44; 47.7±6y). INTERVENTIONS Not applicable. MAIN OUTCOME MEASURES Handgrip strength was measured in both hands (average score was used in the analyses) by a maximal isometric test using a hand dynamometer. Patients were classed as having moderate FM if the score in the Fibromyalgia Impact Questionnaire (FIQ) was less than 70 and as having severe FM if the FIQ was 70 or greater. RESULTS Handgrip strength levels were lower in patients with FM than healthy women (19.3 vs 27.9kg; P&lt;.001) and in women with severe FM (FIQ≥70) compared with those with moderate FM (FIQ&lt;70) (16.9 vs 20.2kg; P=.02). Receiver operating characteristic curve analyses revealed that the handgrip strength threshold that best discriminated between the presence and absence of FM was 23.1kg (area under the curve [AUC]=.88; 95% confidence interval [CI], 0.82-0.94; P&lt;.001), whereas the handgrip strength threshold that best discriminate between severe and moderate FM was 16.9kg (AUC=.67; 95% CI, 0.53-0.80; P&lt;.05). Logistic regression analysis showed that handgrip strength 23.1kg or less was associated with 33.8 times higher odds (95% CI, 9.4-121.5) for having FM after adjustment for age. In the FM group, handgrip strength 16.9kg or less was associated with 5.3 times higher odds (95% CI, 1.9-14.5) for having severe FM. CONCLUSIONS Handgrip strength is reduced in women with FM as well as those with severe FM from their peers with moderate FM. Identification of women who fail to meet the suggested standards can be a helpful and informative tool for clinician.","author":[{"dropping-particle":"","family":"Aparicio","given":"Virginia A","non-dropping-particle":"","parse-names":false,"suffix":""},{"dropping-particle":"","family":"Ortega","given":"Francisco B","non-dropping-particle":"","parse-names":false,"suffix":""},{"dropping-particle":"","family":"Heredia","given":"Jose M","non-dropping-particle":"","parse-names":false,"suffix":""},{"dropping-particle":"","family":"Carbonell-Baeza","given":"Ana","non-dropping-particle":"","parse-names":false,"suffix":""},{"dropping-particle":"","family":"Sjöström","given":"Michael","non-dropping-particle":"","parse-names":false,"suffix":""},{"dropping-particle":"","family":"Delgado-Fernandez","given":"Manuel","non-dropping-particle":"","parse-names":false,"suffix":""}],"container-title":"Archives of physical medicine and rehabilitation","id":"ITEM-1","issue":"1","issued":{"date-parts":[["2011","1"]]},"note":"Delgado-Fernandez, Manuel/N-2990-2013; Aparicio, Virginia A/D-9666-2016; Heredia-Jimenez, Jose/M-5355-2014; Carbonell-Baeza, Ana/F-7450-2016; Ortega, Francisco/B-4002-2010 Delgado-Fernandez, Manuel/0000-0003-0636-9258; Aparicio, Virginia A/0000-0002-2867-378X; Heredia-Jimenez, Jose/0000-0003-0053-5884; Carbonell-Baeza, Ana/0000-0003-1762-2925; Ortega, Francisco/0000-0003-2001-1121 29","page":"83-8","title":"Handgrip strength test as a complementary tool in the assessment of fibromyalgia severity in women.","title-short":"Handgrip Strength Test as a Complementary Tool in","type":"article-journal","volume":"92"},"uris":["http://www.mendeley.com/documents/?uuid=391621af-4d1b-47bc-9555-4acbbdc38c9b"]},{"id":"ITEM-2","itemData":{"ISSN":"1517-8692","author":[{"dropping-particle":"","family":"Ángel","given":"Pedro","non-dropping-particle":"","parse-names":false,"suffix":""},{"dropping-particle":"","family":"Roman","given":"Latorre","non-dropping-particle":"","parse-names":false,"suffix":""},{"dropping-particle":"","family":"Campos","given":"Maria Aparecida Santos","non-dropping-particle":"","parse-names":false,"suffix":""},{"dropping-particle":"","family":"Mejía Meza","given":"José Armando","non-dropping-particle":"","parse-names":false,"suffix":""},{"dropping-particle":"","family":"Delgado Fernández","given":"Manuel","non-dropping-particle":"","parse-names":false,"suffix":""},{"dropping-particle":"","family":"Heredia","given":"José María","non-dropping-particle":"","parse-names":false,"suffix":""}],"container-title":"Revista Brasileira de Medicina do Esporte","id":"ITEM-2","issue":"5","issued":{"date-parts":[["2012"]]},"page":"308-312","publisher":"SciELO Brasil","title":"Analysis of the physical capacity of women with fibromyalgia according to the severity level of the disease","type":"article-journal","volume":"18"},"uris":["http://www.mendeley.com/documents/?uuid=b7fd76a5-7f97-4ec8-b354-95801e087ecc"]},{"id":"ITEM-3","itemData":{"DOI":"10.1111/j.1600-0838.2011.01401.x","ISBN":"0905-7188","author":[{"dropping-particle":"","family":"Aparicio","given":"V A","non-dropping-particle":"","parse-names":false,"suffix":""},{"dropping-particle":"","family":"Carbonell-Baeza","given":"A","non-dropping-particle":"","parse-names":false,"suffix":""},{"dropping-particle":"","family":"Ruiz","given":"J R","non-dropping-particle":"","parse-names":false,"suffix":""},{"dropping-particle":"","family":"Aranda","given":"P","non-dropping-particle":"","parse-names":false,"suffix":""},{"dropping-particle":"","family":"Tercedor","given":"P","non-dropping-particle":"","parse-names":false,"suffix":""},{"dropping-particle":"","family":"Delgado-Fernandez","given":"M","non-dropping-particle":"","parse-names":false,"suffix":""},{"dropping-particle":"","family":"Ortega","given":"F B","non-dropping-particle":"","parse-names":false,"suffix":""}],"container-title":"Scandinavian Journal of Medicine &amp; Science in Sports","id":"ITEM-3","issue":"4","issued":{"date-parts":[["2013"]]},"note":"Times Cited: 8 Delgado-Fernandez, Manuel/N-2990-2013; Ortega, Francisco/B-4002-2010 Delgado-Fernandez, Manuel/0000-0003-0636-9258; Ortega, Francisco/0000-0003-2001-1121 8","page":"415-423","title":"Fitness testing as a discriminative tool for the diagnosis and monitoring of fibromyalgia","title-short":"Fitness testing as a discriminative tool for the d","type":"article-journal","volume":"23"},"uris":["http://www.mendeley.com/documents/?uuid=9964c34a-0707-44bb-aa53-7f5e470dc130"]},{"id":"ITEM-4","itemData":{"ISSN":"0195-9131","author":[{"dropping-particle":"","family":"Aparicio","given":"Virginia Ariadna","non-dropping-particle":"","parse-names":false,"suffix":""},{"dropping-particle":"","family":"Segura-Jimenez","given":"Victor","non-dropping-particle":"","parse-names":false,"suffix":""},{"dropping-particle":"","family":"Alvarez-Gallardo","given":"Inmaculada C","non-dropping-particle":"","parse-names":false,"suffix":""},{"dropping-particle":"","family":"Soriano-Maldonado","given":"Alberto","non-dropping-particle":"","parse-names":false,"suffix":""},{"dropping-particle":"","family":"Castro-Pinero","given":"Jose","non-dropping-particle":"","parse-names":false,"suffix":""},{"dropping-particle":"","family":"Delgado-Fernandez","given":"Manuel","non-dropping-particle":"","parse-names":false,"suffix":""},{"dropping-particle":"","family":"Carbonell-Baeza","given":"Ana","non-dropping-particle":"","parse-names":false,"suffix":""}],"container-title":"Medicine and science in sports and exercise","id":"ITEM-4","issue":"3","issued":{"date-parts":[["2015"]]},"page":"451-459","title":"Fitness testing in the fibromyalgia diagnosis: the al-Ándalus project.","type":"article-journal","volume":"47"},"uris":["http://www.mendeley.com/documents/?uuid=2658d040-a845-4274-bb14-3360da0ed07a"]}],"mendeley":{"formattedCitation":"(Ángel et al., 2012; V A Aparicio et al., 2013; Virginia A Aparicio et al., 2011; Virginia Ariadna Aparicio et al., 2015)","manualFormatting":"(Aparicio et al., 2013; Aparicio et al., 2011; Aparicio et al., 2015; Castro-Piñero et al., 2017)","plainTextFormattedCitation":"(Ángel et al., 2012; V A Aparicio et al., 2013; Virginia A Aparicio et al., 2011; Virginia Ariadna Aparicio et al., 2015)","previouslyFormattedCitation":"(Ángel et al., 2012; V A Aparicio et al., 2013; Virginia A Aparicio et al., 2011; Virginia Ariadna Aparicio et al., 2015)"},"properties":{"noteIndex":0},"schema":"https://github.com/citation-style-language/schema/raw/master/csl-citation.json"}</w:instrText>
      </w:r>
      <w:r w:rsidR="00D25D23" w:rsidRPr="002315F8">
        <w:rPr>
          <w:rFonts w:ascii="Arial" w:hAnsi="Arial" w:cs="Arial"/>
          <w:lang w:eastAsia="es-ES_tradnl"/>
        </w:rPr>
        <w:fldChar w:fldCharType="separate"/>
      </w:r>
      <w:r w:rsidR="000C1A41" w:rsidRPr="002315F8">
        <w:rPr>
          <w:rFonts w:ascii="Arial" w:hAnsi="Arial" w:cs="Arial"/>
          <w:noProof/>
          <w:lang w:eastAsia="es-ES_tradnl"/>
        </w:rPr>
        <w:t>(Aparicio et al., 2013;</w:t>
      </w:r>
      <w:r w:rsidR="00956CE8" w:rsidRPr="002315F8">
        <w:rPr>
          <w:rFonts w:ascii="Arial" w:hAnsi="Arial" w:cs="Arial"/>
          <w:noProof/>
          <w:lang w:eastAsia="es-ES_tradnl"/>
        </w:rPr>
        <w:t xml:space="preserve"> </w:t>
      </w:r>
      <w:r w:rsidR="000C1A41" w:rsidRPr="002315F8">
        <w:rPr>
          <w:rFonts w:ascii="Arial" w:hAnsi="Arial" w:cs="Arial"/>
          <w:noProof/>
          <w:lang w:eastAsia="es-ES_tradnl"/>
        </w:rPr>
        <w:t>Aparicio et al., 2011; Aparicio et al., 2015</w:t>
      </w:r>
      <w:r w:rsidR="0003343C" w:rsidRPr="002315F8">
        <w:rPr>
          <w:rFonts w:ascii="Arial" w:hAnsi="Arial" w:cs="Arial"/>
          <w:noProof/>
          <w:lang w:eastAsia="es-ES_tradnl"/>
        </w:rPr>
        <w:t>;</w:t>
      </w:r>
      <w:r w:rsidR="0003343C" w:rsidRPr="002315F8">
        <w:rPr>
          <w:rFonts w:ascii="Arial" w:hAnsi="Arial" w:cs="Arial"/>
          <w:noProof/>
        </w:rPr>
        <w:t xml:space="preserve"> Castro-Piñero et al., 2017</w:t>
      </w:r>
      <w:r w:rsidR="000C1A41" w:rsidRPr="002315F8">
        <w:rPr>
          <w:rFonts w:ascii="Arial" w:hAnsi="Arial" w:cs="Arial"/>
          <w:noProof/>
          <w:lang w:eastAsia="es-ES_tradnl"/>
        </w:rPr>
        <w:t>)</w:t>
      </w:r>
      <w:r w:rsidR="00D25D23" w:rsidRPr="002315F8">
        <w:rPr>
          <w:rFonts w:ascii="Arial" w:hAnsi="Arial" w:cs="Arial"/>
          <w:lang w:eastAsia="es-ES_tradnl"/>
        </w:rPr>
        <w:fldChar w:fldCharType="end"/>
      </w:r>
      <w:r w:rsidR="00D25D23" w:rsidRPr="002315F8">
        <w:rPr>
          <w:rFonts w:ascii="Arial" w:hAnsi="Arial" w:cs="Arial"/>
          <w:lang w:eastAsia="es-ES_tradnl"/>
        </w:rPr>
        <w:t>.</w:t>
      </w:r>
      <w:r w:rsidR="00F0500B" w:rsidRPr="002315F8">
        <w:rPr>
          <w:rFonts w:ascii="Arial" w:hAnsi="Arial" w:cs="Arial"/>
          <w:lang w:eastAsia="es-ES_tradnl"/>
        </w:rPr>
        <w:t xml:space="preserve"> </w:t>
      </w:r>
      <w:r w:rsidRPr="002315F8">
        <w:rPr>
          <w:rFonts w:ascii="Arial" w:hAnsi="Arial" w:cs="Arial"/>
          <w:lang w:eastAsia="es-ES_tradnl"/>
        </w:rPr>
        <w:t xml:space="preserve">En general, actualmente se considera </w:t>
      </w:r>
      <w:proofErr w:type="gramStart"/>
      <w:r w:rsidR="00915431" w:rsidRPr="002315F8">
        <w:rPr>
          <w:rFonts w:ascii="Arial" w:hAnsi="Arial" w:cs="Arial"/>
          <w:lang w:eastAsia="es-ES_tradnl"/>
        </w:rPr>
        <w:t>el test</w:t>
      </w:r>
      <w:proofErr w:type="gramEnd"/>
      <w:r w:rsidRPr="002315F8">
        <w:rPr>
          <w:rFonts w:ascii="Arial" w:hAnsi="Arial" w:cs="Arial"/>
          <w:color w:val="000000" w:themeColor="text1"/>
          <w:lang w:eastAsia="es-ES_tradnl"/>
        </w:rPr>
        <w:t xml:space="preserve"> de fuerza de prensión manual como un importante marcador de salud en fibromialgia</w:t>
      </w:r>
      <w:r w:rsidR="00F0500B" w:rsidRPr="002315F8">
        <w:rPr>
          <w:rFonts w:ascii="Arial" w:hAnsi="Arial" w:cs="Arial"/>
          <w:lang w:eastAsia="es-ES_tradnl"/>
        </w:rPr>
        <w:t xml:space="preserve"> (</w:t>
      </w:r>
      <w:r w:rsidR="00F0500B" w:rsidRPr="002315F8">
        <w:rPr>
          <w:rFonts w:ascii="Arial" w:hAnsi="Arial" w:cs="Arial"/>
          <w:noProof/>
          <w:lang w:eastAsia="es-ES_tradnl"/>
        </w:rPr>
        <w:t>Aparicio et al., 2013; Aparicio et al., 2011; Aparicio et al., 2015)</w:t>
      </w:r>
      <w:r w:rsidRPr="002315F8">
        <w:rPr>
          <w:rFonts w:ascii="Arial" w:hAnsi="Arial" w:cs="Arial"/>
          <w:lang w:eastAsia="es-ES_tradnl"/>
        </w:rPr>
        <w:t xml:space="preserve">. Sin embargo, </w:t>
      </w:r>
      <w:proofErr w:type="gramStart"/>
      <w:r w:rsidRPr="002315F8">
        <w:rPr>
          <w:rFonts w:ascii="Arial" w:hAnsi="Arial" w:cs="Arial"/>
          <w:color w:val="000000" w:themeColor="text1"/>
          <w:lang w:eastAsia="es-ES_tradnl"/>
        </w:rPr>
        <w:t>est</w:t>
      </w:r>
      <w:r w:rsidR="00915431" w:rsidRPr="002315F8">
        <w:rPr>
          <w:rFonts w:ascii="Arial" w:hAnsi="Arial" w:cs="Arial"/>
          <w:color w:val="000000" w:themeColor="text1"/>
          <w:lang w:eastAsia="es-ES_tradnl"/>
        </w:rPr>
        <w:t>e</w:t>
      </w:r>
      <w:r w:rsidRPr="002315F8">
        <w:rPr>
          <w:rFonts w:ascii="Arial" w:hAnsi="Arial" w:cs="Arial"/>
          <w:color w:val="000000" w:themeColor="text1"/>
          <w:lang w:eastAsia="es-ES_tradnl"/>
        </w:rPr>
        <w:t xml:space="preserve"> </w:t>
      </w:r>
      <w:r w:rsidR="00915431" w:rsidRPr="002315F8">
        <w:rPr>
          <w:rFonts w:ascii="Arial" w:hAnsi="Arial" w:cs="Arial"/>
          <w:color w:val="000000" w:themeColor="text1"/>
          <w:lang w:eastAsia="es-ES_tradnl"/>
        </w:rPr>
        <w:t>test</w:t>
      </w:r>
      <w:proofErr w:type="gramEnd"/>
      <w:r w:rsidR="00915431" w:rsidRPr="002315F8">
        <w:rPr>
          <w:rFonts w:ascii="Arial" w:hAnsi="Arial" w:cs="Arial"/>
          <w:color w:val="000000" w:themeColor="text1"/>
          <w:lang w:eastAsia="es-ES_tradnl"/>
        </w:rPr>
        <w:t xml:space="preserve"> </w:t>
      </w:r>
      <w:r w:rsidRPr="002315F8">
        <w:rPr>
          <w:rFonts w:ascii="Arial" w:hAnsi="Arial" w:cs="Arial"/>
          <w:color w:val="000000" w:themeColor="text1"/>
          <w:lang w:eastAsia="es-ES_tradnl"/>
        </w:rPr>
        <w:t>de fuerza de prensión manual</w:t>
      </w:r>
      <w:r w:rsidR="005B3BC4" w:rsidRPr="002315F8">
        <w:rPr>
          <w:rFonts w:ascii="Arial" w:hAnsi="Arial" w:cs="Arial"/>
          <w:lang w:eastAsia="es-ES_tradnl"/>
        </w:rPr>
        <w:t xml:space="preserve"> </w:t>
      </w:r>
      <w:r w:rsidR="007066A5" w:rsidRPr="002315F8">
        <w:rPr>
          <w:rFonts w:ascii="Arial" w:hAnsi="Arial" w:cs="Arial"/>
          <w:lang w:eastAsia="es-ES_tradnl"/>
        </w:rPr>
        <w:t>no ha sido estudiada en relación con</w:t>
      </w:r>
      <w:r w:rsidR="00D31F9E" w:rsidRPr="002315F8">
        <w:rPr>
          <w:rFonts w:ascii="Arial" w:hAnsi="Arial" w:cs="Arial"/>
          <w:lang w:eastAsia="es-ES_tradnl"/>
        </w:rPr>
        <w:t xml:space="preserve"> el bienestar subjetivo de las personas con fibromialgia</w:t>
      </w:r>
      <w:r w:rsidR="007066A5" w:rsidRPr="002315F8">
        <w:rPr>
          <w:rFonts w:ascii="Arial" w:hAnsi="Arial" w:cs="Arial"/>
          <w:lang w:eastAsia="es-ES_tradnl"/>
        </w:rPr>
        <w:t xml:space="preserve">. </w:t>
      </w:r>
      <w:r w:rsidR="00D31F9E" w:rsidRPr="002315F8">
        <w:rPr>
          <w:rFonts w:ascii="Arial" w:hAnsi="Arial" w:cs="Arial"/>
          <w:lang w:eastAsia="es-ES_tradnl"/>
        </w:rPr>
        <w:t xml:space="preserve"> </w:t>
      </w:r>
    </w:p>
    <w:p w14:paraId="01240D17" w14:textId="1AF8F384" w:rsidR="009B5F96" w:rsidRPr="002315F8" w:rsidRDefault="007066A5" w:rsidP="002315F8">
      <w:pPr>
        <w:pStyle w:val="Prrafodelista"/>
        <w:spacing w:before="120" w:after="120"/>
        <w:ind w:left="-142" w:right="-311" w:firstLine="425"/>
        <w:contextualSpacing w:val="0"/>
        <w:jc w:val="both"/>
        <w:rPr>
          <w:rFonts w:ascii="Arial" w:eastAsia="Times New Roman" w:hAnsi="Arial" w:cs="Arial"/>
          <w:bCs/>
          <w:lang w:eastAsia="es-ES_tradnl"/>
        </w:rPr>
      </w:pPr>
      <w:r w:rsidRPr="002315F8">
        <w:rPr>
          <w:rFonts w:ascii="Arial" w:eastAsia="Times New Roman" w:hAnsi="Arial" w:cs="Arial"/>
          <w:bCs/>
          <w:lang w:eastAsia="es-ES_tradnl"/>
        </w:rPr>
        <w:t xml:space="preserve">Por lo tanto, </w:t>
      </w:r>
      <w:proofErr w:type="gramStart"/>
      <w:r w:rsidR="00915431" w:rsidRPr="002315F8">
        <w:rPr>
          <w:rFonts w:ascii="Arial" w:hAnsi="Arial" w:cs="Arial"/>
          <w:color w:val="000000" w:themeColor="text1"/>
          <w:lang w:eastAsia="es-ES_tradnl"/>
        </w:rPr>
        <w:t>el test</w:t>
      </w:r>
      <w:proofErr w:type="gramEnd"/>
      <w:r w:rsidRPr="002315F8">
        <w:rPr>
          <w:rFonts w:ascii="Arial" w:hAnsi="Arial" w:cs="Arial"/>
          <w:color w:val="000000" w:themeColor="text1"/>
          <w:lang w:eastAsia="es-ES_tradnl"/>
        </w:rPr>
        <w:t xml:space="preserve"> de fuerza de prensión manual</w:t>
      </w:r>
      <w:r w:rsidRPr="002315F8">
        <w:rPr>
          <w:rFonts w:ascii="Arial" w:eastAsia="Times New Roman" w:hAnsi="Arial" w:cs="Arial"/>
          <w:bCs/>
          <w:lang w:eastAsia="es-ES_tradnl"/>
        </w:rPr>
        <w:t xml:space="preserve"> es un marcador de salud física, pero se desconoce si también lo es de salud psicológica, en general, y del bienestar subjetivo, en particular. Por ello, el </w:t>
      </w:r>
      <w:r w:rsidR="00AC0198" w:rsidRPr="002315F8">
        <w:rPr>
          <w:rFonts w:ascii="Arial" w:eastAsia="Times New Roman" w:hAnsi="Arial" w:cs="Arial"/>
          <w:bCs/>
          <w:lang w:eastAsia="es-ES_tradnl"/>
        </w:rPr>
        <w:t xml:space="preserve">objetivo del presente estudio </w:t>
      </w:r>
      <w:r w:rsidR="005B3BC4" w:rsidRPr="002315F8">
        <w:rPr>
          <w:rFonts w:ascii="Arial" w:eastAsia="Times New Roman" w:hAnsi="Arial" w:cs="Arial"/>
          <w:bCs/>
          <w:lang w:eastAsia="es-ES_tradnl"/>
        </w:rPr>
        <w:t xml:space="preserve">ha sido evaluar la asociación de </w:t>
      </w:r>
      <w:r w:rsidR="00DF334C" w:rsidRPr="002315F8">
        <w:rPr>
          <w:rFonts w:ascii="Arial" w:eastAsia="Times New Roman" w:hAnsi="Arial" w:cs="Arial"/>
          <w:bCs/>
          <w:lang w:eastAsia="es-ES_tradnl"/>
        </w:rPr>
        <w:t>los niveles de fuerza</w:t>
      </w:r>
      <w:r w:rsidR="005B3BC4" w:rsidRPr="002315F8">
        <w:rPr>
          <w:rFonts w:ascii="Arial" w:eastAsia="Times New Roman" w:hAnsi="Arial" w:cs="Arial"/>
          <w:bCs/>
          <w:lang w:eastAsia="es-ES_tradnl"/>
        </w:rPr>
        <w:t xml:space="preserve"> con el bienestar subjetivo en mujeres con fibromialgia</w:t>
      </w:r>
      <w:r w:rsidR="00E16E2E" w:rsidRPr="002315F8">
        <w:rPr>
          <w:rFonts w:ascii="Arial" w:eastAsia="Times New Roman" w:hAnsi="Arial" w:cs="Arial"/>
          <w:bCs/>
          <w:lang w:eastAsia="es-ES_tradnl"/>
        </w:rPr>
        <w:t xml:space="preserve">. </w:t>
      </w:r>
    </w:p>
    <w:p w14:paraId="0EC26A1B" w14:textId="56A8452E" w:rsidR="007066A5" w:rsidRPr="002315F8" w:rsidRDefault="007066A5" w:rsidP="002315F8">
      <w:pPr>
        <w:spacing w:before="120" w:after="120"/>
        <w:ind w:left="-142"/>
        <w:rPr>
          <w:rFonts w:ascii="Arial" w:hAnsi="Arial" w:cs="Arial"/>
          <w:lang w:eastAsia="es-ES_tradnl"/>
        </w:rPr>
      </w:pPr>
      <w:r w:rsidRPr="002315F8">
        <w:rPr>
          <w:rFonts w:ascii="Arial" w:hAnsi="Arial" w:cs="Arial"/>
          <w:lang w:eastAsia="es-ES_tradnl"/>
        </w:rPr>
        <w:br w:type="page"/>
      </w:r>
    </w:p>
    <w:p w14:paraId="09AC175C" w14:textId="28111DC5" w:rsidR="00DD6464" w:rsidRPr="002315F8" w:rsidRDefault="008A38B9" w:rsidP="002315F8">
      <w:pPr>
        <w:pStyle w:val="Prrafodelista"/>
        <w:numPr>
          <w:ilvl w:val="0"/>
          <w:numId w:val="1"/>
        </w:numPr>
        <w:spacing w:before="120" w:after="120"/>
        <w:ind w:left="142" w:right="-311" w:hanging="284"/>
        <w:contextualSpacing w:val="0"/>
        <w:jc w:val="both"/>
        <w:rPr>
          <w:rFonts w:ascii="Arial" w:eastAsia="Times New Roman" w:hAnsi="Arial" w:cs="Arial"/>
          <w:b/>
          <w:bCs/>
          <w:lang w:eastAsia="es-ES_tradnl"/>
        </w:rPr>
      </w:pPr>
      <w:r w:rsidRPr="002315F8">
        <w:rPr>
          <w:rFonts w:ascii="Arial" w:eastAsia="Times New Roman" w:hAnsi="Arial" w:cs="Arial"/>
          <w:b/>
          <w:bCs/>
          <w:lang w:eastAsia="es-ES_tradnl"/>
        </w:rPr>
        <w:lastRenderedPageBreak/>
        <w:t>MATERIAL Y MÉTODO</w:t>
      </w:r>
    </w:p>
    <w:p w14:paraId="2811AB20" w14:textId="02C03A4B" w:rsidR="0096331C" w:rsidRPr="002315F8" w:rsidRDefault="0096331C" w:rsidP="002315F8">
      <w:pPr>
        <w:spacing w:before="120" w:after="120"/>
        <w:ind w:left="-142" w:right="-311" w:firstLine="426"/>
        <w:jc w:val="both"/>
        <w:rPr>
          <w:rFonts w:ascii="Arial" w:eastAsia="Times New Roman" w:hAnsi="Arial" w:cs="Arial"/>
          <w:b/>
          <w:bCs/>
          <w:lang w:eastAsia="es-ES_tradnl"/>
        </w:rPr>
      </w:pPr>
      <w:r w:rsidRPr="002315F8">
        <w:rPr>
          <w:rFonts w:ascii="Arial" w:eastAsia="Times New Roman" w:hAnsi="Arial" w:cs="Arial"/>
          <w:b/>
          <w:bCs/>
          <w:lang w:eastAsia="es-ES_tradnl"/>
        </w:rPr>
        <w:t xml:space="preserve">2.1 </w:t>
      </w:r>
      <w:r w:rsidR="00CF3391" w:rsidRPr="002315F8">
        <w:rPr>
          <w:rFonts w:ascii="Arial" w:eastAsia="Times New Roman" w:hAnsi="Arial" w:cs="Arial"/>
          <w:b/>
          <w:bCs/>
          <w:lang w:eastAsia="es-ES_tradnl"/>
        </w:rPr>
        <w:t>Participantes</w:t>
      </w:r>
    </w:p>
    <w:p w14:paraId="312F9A24" w14:textId="3D4BE5B7" w:rsidR="00CF3391" w:rsidRPr="002315F8" w:rsidRDefault="009038B2" w:rsidP="002315F8">
      <w:pPr>
        <w:spacing w:before="120" w:after="120"/>
        <w:ind w:left="-142" w:right="-312" w:firstLine="425"/>
        <w:jc w:val="both"/>
        <w:rPr>
          <w:rFonts w:ascii="Arial" w:eastAsia="Times New Roman" w:hAnsi="Arial" w:cs="Arial"/>
          <w:bCs/>
          <w:lang w:eastAsia="es-ES_tradnl"/>
        </w:rPr>
      </w:pPr>
      <w:r w:rsidRPr="002315F8">
        <w:rPr>
          <w:rFonts w:ascii="Arial" w:eastAsia="Times New Roman" w:hAnsi="Arial" w:cs="Arial"/>
          <w:bCs/>
          <w:lang w:eastAsia="es-ES_tradnl"/>
        </w:rPr>
        <w:t>La metodología y el</w:t>
      </w:r>
      <w:r w:rsidR="00CF3391" w:rsidRPr="002315F8">
        <w:rPr>
          <w:rFonts w:ascii="Arial" w:eastAsia="Times New Roman" w:hAnsi="Arial" w:cs="Arial"/>
          <w:bCs/>
          <w:lang w:eastAsia="es-ES_tradnl"/>
        </w:rPr>
        <w:t xml:space="preserve"> procedimiento de muestreo que se utiliz</w:t>
      </w:r>
      <w:r w:rsidRPr="002315F8">
        <w:rPr>
          <w:rFonts w:ascii="Arial" w:eastAsia="Times New Roman" w:hAnsi="Arial" w:cs="Arial"/>
          <w:bCs/>
          <w:lang w:eastAsia="es-ES_tradnl"/>
        </w:rPr>
        <w:t xml:space="preserve">ó </w:t>
      </w:r>
      <w:r w:rsidR="00462EA9" w:rsidRPr="002315F8">
        <w:rPr>
          <w:rFonts w:ascii="Arial" w:eastAsia="Times New Roman" w:hAnsi="Arial" w:cs="Arial"/>
          <w:bCs/>
          <w:lang w:eastAsia="es-ES_tradnl"/>
        </w:rPr>
        <w:t xml:space="preserve">en este estudio transversal </w:t>
      </w:r>
      <w:r w:rsidR="000419A2" w:rsidRPr="002315F8">
        <w:rPr>
          <w:rFonts w:ascii="Arial" w:eastAsia="Times New Roman" w:hAnsi="Arial" w:cs="Arial"/>
          <w:bCs/>
          <w:lang w:eastAsia="es-ES_tradnl"/>
        </w:rPr>
        <w:t>aparece detallado previamente</w:t>
      </w:r>
      <w:r w:rsidRPr="002315F8">
        <w:rPr>
          <w:rFonts w:ascii="Arial" w:eastAsia="Times New Roman" w:hAnsi="Arial" w:cs="Arial"/>
          <w:bCs/>
          <w:lang w:eastAsia="es-ES_tradnl"/>
        </w:rPr>
        <w:t xml:space="preserve"> en el proyecto al-Ándalus </w:t>
      </w:r>
      <w:r w:rsidRPr="002315F8">
        <w:rPr>
          <w:rFonts w:ascii="Arial" w:eastAsia="Times New Roman" w:hAnsi="Arial" w:cs="Arial"/>
          <w:bCs/>
          <w:lang w:eastAsia="es-ES_tradnl"/>
        </w:rPr>
        <w:fldChar w:fldCharType="begin" w:fldLock="1"/>
      </w:r>
      <w:r w:rsidR="00942602" w:rsidRPr="002315F8">
        <w:rPr>
          <w:rFonts w:ascii="Arial" w:eastAsia="Times New Roman" w:hAnsi="Arial" w:cs="Arial"/>
          <w:bCs/>
          <w:lang w:eastAsia="es-ES_tradnl"/>
        </w:rPr>
        <w:instrText>ADDIN CSL_CITATION {"citationItems":[{"id":"ITEM-1","itemData":{"DOI":"10.1016/j.semarthrit.2014.09.010","ISBN":"0049-0172","author":[{"dropping-particle":"","family":"Segura-Jimenez","given":"Victor","non-dropping-particle":"","parse-names":false,"suffix":""},{"dropping-particle":"","family":"Alvarez-Gallardo","given":"Inmaculada C","non-dropping-particle":"","parse-names":false,"suffix":""},{"dropping-particle":"","family":"Carbonell-Baeza","given":"Ana","non-dropping-particle":"","parse-names":false,"suffix":""},{"dropping-particle":"","family":"Aparicio","given":"Virginia A","non-dropping-particle":"","parse-names":false,"suffix":""},{"dropping-particle":"","family":"Ortega","given":"Francisco B","non-dropping-particle":"","parse-names":false,"suffix":""},{"dropping-particle":"","family":"Casimiro","given":"Antonio J","non-dropping-particle":"","parse-names":false,"suffix":""},{"dropping-particle":"","family":"Delgado-Fernandez","given":"Manuel","non-dropping-particle":"","parse-names":false,"suffix":""}],"container-title":"Seminars in Arthritis and Rheumatism","id":"ITEM-1","issue":"5","issued":{"date-parts":[["2015"]]},"note":"Aparicio, Virginia A/D-9666-2016; Carbonell-Baeza, Ana/F-7450-2016; Delgado-Fernandez, Manuel/N-2990-2013 Aparicio, Virginia A/0000-0002-2867-378X; Carbonell-Baeza, Ana/0000-0003-1762-2925; Delgado-Fernandez, Manuel/0000-0003-0636-9258; Ortega, Francisco B/0000-0003-2001-1121 29","page":"563-570","title":"Fibromyalgia has a larger impact on physical health than on psychological health, yet both are markedly affected: The al-Andalus project","title-short":"Fibromyalgia has a larger impact on physical healt","type":"article-journal","volume":"44"},"uris":["http://www.mendeley.com/documents/?uuid=afe57593-d650-4e73-a40c-fe6143a21565"]}],"mendeley":{"formattedCitation":"(Segura-Jimenez et al., 2015a)","plainTextFormattedCitation":"(Segura-Jimenez et al., 2015a)","previouslyFormattedCitation":"(Segura-Jimenez et al., 2015a)"},"properties":{"noteIndex":0},"schema":"https://github.com/citation-style-language/schema/raw/master/csl-citation.json"}</w:instrText>
      </w:r>
      <w:r w:rsidRPr="002315F8">
        <w:rPr>
          <w:rFonts w:ascii="Arial" w:eastAsia="Times New Roman" w:hAnsi="Arial" w:cs="Arial"/>
          <w:bCs/>
          <w:lang w:eastAsia="es-ES_tradnl"/>
        </w:rPr>
        <w:fldChar w:fldCharType="separate"/>
      </w:r>
      <w:r w:rsidR="00F45703" w:rsidRPr="002315F8">
        <w:rPr>
          <w:rFonts w:ascii="Arial" w:eastAsia="Times New Roman" w:hAnsi="Arial" w:cs="Arial"/>
          <w:bCs/>
          <w:noProof/>
          <w:lang w:eastAsia="es-ES_tradnl"/>
        </w:rPr>
        <w:t>(Segura-Jimenez et al., 2015a)</w:t>
      </w:r>
      <w:r w:rsidRPr="002315F8">
        <w:rPr>
          <w:rFonts w:ascii="Arial" w:eastAsia="Times New Roman" w:hAnsi="Arial" w:cs="Arial"/>
          <w:bCs/>
          <w:lang w:eastAsia="es-ES_tradnl"/>
        </w:rPr>
        <w:fldChar w:fldCharType="end"/>
      </w:r>
      <w:r w:rsidRPr="002315F8">
        <w:rPr>
          <w:rFonts w:ascii="Arial" w:eastAsia="Times New Roman" w:hAnsi="Arial" w:cs="Arial"/>
          <w:bCs/>
          <w:lang w:eastAsia="es-ES_tradnl"/>
        </w:rPr>
        <w:t>. E</w:t>
      </w:r>
      <w:r w:rsidR="007E3A14" w:rsidRPr="002315F8">
        <w:rPr>
          <w:rFonts w:ascii="Arial" w:eastAsia="Times New Roman" w:hAnsi="Arial" w:cs="Arial"/>
          <w:bCs/>
          <w:lang w:eastAsia="es-ES_tradnl"/>
        </w:rPr>
        <w:t>l</w:t>
      </w:r>
      <w:r w:rsidRPr="002315F8">
        <w:rPr>
          <w:rFonts w:ascii="Arial" w:eastAsia="Times New Roman" w:hAnsi="Arial" w:cs="Arial"/>
          <w:bCs/>
          <w:lang w:eastAsia="es-ES_tradnl"/>
        </w:rPr>
        <w:t xml:space="preserve"> reclutamiento </w:t>
      </w:r>
      <w:r w:rsidR="007E3A14" w:rsidRPr="002315F8">
        <w:rPr>
          <w:rFonts w:ascii="Arial" w:eastAsia="Times New Roman" w:hAnsi="Arial" w:cs="Arial"/>
          <w:bCs/>
          <w:lang w:eastAsia="es-ES_tradnl"/>
        </w:rPr>
        <w:t>de participantes utilizó</w:t>
      </w:r>
      <w:r w:rsidR="00462EA9" w:rsidRPr="002315F8">
        <w:rPr>
          <w:rFonts w:ascii="Arial" w:eastAsia="Times New Roman" w:hAnsi="Arial" w:cs="Arial"/>
          <w:bCs/>
          <w:lang w:eastAsia="es-ES_tradnl"/>
        </w:rPr>
        <w:t xml:space="preserve"> dos vías, la primera</w:t>
      </w:r>
      <w:r w:rsidR="007E3A14" w:rsidRPr="002315F8">
        <w:rPr>
          <w:rFonts w:ascii="Arial" w:eastAsia="Times New Roman" w:hAnsi="Arial" w:cs="Arial"/>
          <w:bCs/>
          <w:lang w:eastAsia="es-ES_tradnl"/>
        </w:rPr>
        <w:t xml:space="preserve">, </w:t>
      </w:r>
      <w:r w:rsidRPr="002315F8">
        <w:rPr>
          <w:rFonts w:ascii="Arial" w:eastAsia="Times New Roman" w:hAnsi="Arial" w:cs="Arial"/>
          <w:bCs/>
          <w:lang w:eastAsia="es-ES_tradnl"/>
        </w:rPr>
        <w:t>a través de la Federación Andaluza de Fibromialgia, contactando con las correspondientes asocia</w:t>
      </w:r>
      <w:r w:rsidR="00462EA9" w:rsidRPr="002315F8">
        <w:rPr>
          <w:rFonts w:ascii="Arial" w:eastAsia="Times New Roman" w:hAnsi="Arial" w:cs="Arial"/>
          <w:bCs/>
          <w:lang w:eastAsia="es-ES_tradnl"/>
        </w:rPr>
        <w:t>ciones locales de las ocho provincias que abarca la comunidad autónoma de Andalucía y la segunda, vía telefónica, postal, por correo electrónico, prensa digital y a través de universidades.</w:t>
      </w:r>
    </w:p>
    <w:p w14:paraId="0A3921EF" w14:textId="1A6281B4" w:rsidR="00462EA9" w:rsidRPr="002315F8" w:rsidRDefault="00462EA9" w:rsidP="002315F8">
      <w:pPr>
        <w:spacing w:before="120" w:after="120"/>
        <w:ind w:left="-142" w:right="-311" w:firstLine="425"/>
        <w:jc w:val="both"/>
        <w:rPr>
          <w:rFonts w:ascii="Arial" w:eastAsia="Times New Roman" w:hAnsi="Arial" w:cs="Arial"/>
          <w:bCs/>
          <w:color w:val="000000" w:themeColor="text1"/>
          <w:lang w:eastAsia="es-ES_tradnl"/>
        </w:rPr>
      </w:pPr>
      <w:r w:rsidRPr="002315F8">
        <w:rPr>
          <w:rFonts w:ascii="Arial" w:eastAsia="Times New Roman" w:hAnsi="Arial" w:cs="Arial"/>
          <w:bCs/>
          <w:color w:val="000000" w:themeColor="text1"/>
          <w:lang w:eastAsia="es-ES_tradnl"/>
        </w:rPr>
        <w:t xml:space="preserve">Un total de </w:t>
      </w:r>
      <w:r w:rsidR="00DF334C" w:rsidRPr="002315F8">
        <w:rPr>
          <w:rFonts w:ascii="Arial" w:eastAsia="Times New Roman" w:hAnsi="Arial" w:cs="Arial"/>
          <w:bCs/>
          <w:color w:val="000000" w:themeColor="text1"/>
          <w:lang w:eastAsia="es-ES_tradnl"/>
        </w:rPr>
        <w:t>646</w:t>
      </w:r>
      <w:r w:rsidRPr="002315F8">
        <w:rPr>
          <w:rFonts w:ascii="Arial" w:eastAsia="Times New Roman" w:hAnsi="Arial" w:cs="Arial"/>
          <w:bCs/>
          <w:color w:val="000000" w:themeColor="text1"/>
          <w:lang w:eastAsia="es-ES_tradnl"/>
        </w:rPr>
        <w:t xml:space="preserve"> </w:t>
      </w:r>
      <w:r w:rsidR="00151E03" w:rsidRPr="002315F8">
        <w:rPr>
          <w:rFonts w:ascii="Arial" w:eastAsia="Times New Roman" w:hAnsi="Arial" w:cs="Arial"/>
          <w:bCs/>
          <w:color w:val="000000" w:themeColor="text1"/>
          <w:lang w:eastAsia="es-ES_tradnl"/>
        </w:rPr>
        <w:t>pacientes</w:t>
      </w:r>
      <w:r w:rsidR="0052121C" w:rsidRPr="002315F8">
        <w:rPr>
          <w:rFonts w:ascii="Arial" w:eastAsia="Times New Roman" w:hAnsi="Arial" w:cs="Arial"/>
          <w:bCs/>
          <w:color w:val="000000" w:themeColor="text1"/>
          <w:lang w:eastAsia="es-ES_tradnl"/>
        </w:rPr>
        <w:t xml:space="preserve"> adultos</w:t>
      </w:r>
      <w:r w:rsidR="00151E03" w:rsidRPr="002315F8">
        <w:rPr>
          <w:rFonts w:ascii="Arial" w:eastAsia="Times New Roman" w:hAnsi="Arial" w:cs="Arial"/>
          <w:bCs/>
          <w:color w:val="000000" w:themeColor="text1"/>
          <w:lang w:eastAsia="es-ES_tradnl"/>
        </w:rPr>
        <w:t xml:space="preserve"> </w:t>
      </w:r>
      <w:r w:rsidRPr="002315F8">
        <w:rPr>
          <w:rFonts w:ascii="Arial" w:eastAsia="Times New Roman" w:hAnsi="Arial" w:cs="Arial"/>
          <w:bCs/>
          <w:color w:val="000000" w:themeColor="text1"/>
          <w:lang w:eastAsia="es-ES_tradnl"/>
        </w:rPr>
        <w:t>con fibromialgia</w:t>
      </w:r>
      <w:r w:rsidR="00B52C99" w:rsidRPr="002315F8">
        <w:rPr>
          <w:rFonts w:ascii="Arial" w:eastAsia="Times New Roman" w:hAnsi="Arial" w:cs="Arial"/>
          <w:bCs/>
          <w:lang w:eastAsia="es-ES_tradnl"/>
        </w:rPr>
        <w:t xml:space="preserve"> </w:t>
      </w:r>
      <w:r w:rsidRPr="002315F8">
        <w:rPr>
          <w:rFonts w:ascii="Arial" w:eastAsia="Times New Roman" w:hAnsi="Arial" w:cs="Arial"/>
          <w:bCs/>
          <w:lang w:eastAsia="es-ES_tradnl"/>
        </w:rPr>
        <w:t>se ofrecieron como voluntari</w:t>
      </w:r>
      <w:r w:rsidR="00151E03" w:rsidRPr="002315F8">
        <w:rPr>
          <w:rFonts w:ascii="Arial" w:eastAsia="Times New Roman" w:hAnsi="Arial" w:cs="Arial"/>
          <w:bCs/>
          <w:lang w:eastAsia="es-ES_tradnl"/>
        </w:rPr>
        <w:t>o</w:t>
      </w:r>
      <w:r w:rsidRPr="002315F8">
        <w:rPr>
          <w:rFonts w:ascii="Arial" w:eastAsia="Times New Roman" w:hAnsi="Arial" w:cs="Arial"/>
          <w:bCs/>
          <w:lang w:eastAsia="es-ES_tradnl"/>
        </w:rPr>
        <w:t>s para participar en el estudio</w:t>
      </w:r>
      <w:r w:rsidRPr="002315F8">
        <w:rPr>
          <w:rFonts w:ascii="Arial" w:eastAsia="Times New Roman" w:hAnsi="Arial" w:cs="Arial"/>
          <w:bCs/>
          <w:color w:val="000000" w:themeColor="text1"/>
          <w:lang w:eastAsia="es-ES_tradnl"/>
        </w:rPr>
        <w:t>.</w:t>
      </w:r>
      <w:r w:rsidR="00B52C99" w:rsidRPr="002315F8">
        <w:rPr>
          <w:rFonts w:ascii="Arial" w:eastAsia="Times New Roman" w:hAnsi="Arial" w:cs="Arial"/>
          <w:bCs/>
          <w:color w:val="000000" w:themeColor="text1"/>
          <w:lang w:eastAsia="es-ES_tradnl"/>
        </w:rPr>
        <w:t xml:space="preserve"> Tod</w:t>
      </w:r>
      <w:r w:rsidR="00151E03" w:rsidRPr="002315F8">
        <w:rPr>
          <w:rFonts w:ascii="Arial" w:eastAsia="Times New Roman" w:hAnsi="Arial" w:cs="Arial"/>
          <w:bCs/>
          <w:color w:val="000000" w:themeColor="text1"/>
          <w:lang w:eastAsia="es-ES_tradnl"/>
        </w:rPr>
        <w:t>o</w:t>
      </w:r>
      <w:r w:rsidR="00B52C99" w:rsidRPr="002315F8">
        <w:rPr>
          <w:rFonts w:ascii="Arial" w:eastAsia="Times New Roman" w:hAnsi="Arial" w:cs="Arial"/>
          <w:bCs/>
          <w:color w:val="000000" w:themeColor="text1"/>
          <w:lang w:eastAsia="es-ES_tradnl"/>
        </w:rPr>
        <w:t>s l</w:t>
      </w:r>
      <w:r w:rsidR="00151E03" w:rsidRPr="002315F8">
        <w:rPr>
          <w:rFonts w:ascii="Arial" w:eastAsia="Times New Roman" w:hAnsi="Arial" w:cs="Arial"/>
          <w:bCs/>
          <w:color w:val="000000" w:themeColor="text1"/>
          <w:lang w:eastAsia="es-ES_tradnl"/>
        </w:rPr>
        <w:t>o</w:t>
      </w:r>
      <w:r w:rsidR="00B52C99" w:rsidRPr="002315F8">
        <w:rPr>
          <w:rFonts w:ascii="Arial" w:eastAsia="Times New Roman" w:hAnsi="Arial" w:cs="Arial"/>
          <w:bCs/>
          <w:color w:val="000000" w:themeColor="text1"/>
          <w:lang w:eastAsia="es-ES_tradnl"/>
        </w:rPr>
        <w:t xml:space="preserve">s participantes fueron </w:t>
      </w:r>
      <w:r w:rsidR="00CE5D00" w:rsidRPr="002315F8">
        <w:rPr>
          <w:rFonts w:ascii="Arial" w:eastAsia="Times New Roman" w:hAnsi="Arial" w:cs="Arial"/>
          <w:bCs/>
          <w:color w:val="000000" w:themeColor="text1"/>
          <w:lang w:eastAsia="es-ES_tradnl"/>
        </w:rPr>
        <w:t xml:space="preserve">informados </w:t>
      </w:r>
      <w:r w:rsidR="00B52C99" w:rsidRPr="002315F8">
        <w:rPr>
          <w:rFonts w:ascii="Arial" w:eastAsia="Times New Roman" w:hAnsi="Arial" w:cs="Arial"/>
          <w:bCs/>
          <w:color w:val="000000" w:themeColor="text1"/>
          <w:lang w:eastAsia="es-ES_tradnl"/>
        </w:rPr>
        <w:t xml:space="preserve">sobre los objetivos </w:t>
      </w:r>
      <w:r w:rsidR="000B218D" w:rsidRPr="002315F8">
        <w:rPr>
          <w:rFonts w:ascii="Arial" w:eastAsia="Times New Roman" w:hAnsi="Arial" w:cs="Arial"/>
          <w:bCs/>
          <w:color w:val="000000" w:themeColor="text1"/>
          <w:lang w:eastAsia="es-ES_tradnl"/>
        </w:rPr>
        <w:t>y cumplieron</w:t>
      </w:r>
      <w:r w:rsidR="00B52C99" w:rsidRPr="002315F8">
        <w:rPr>
          <w:rFonts w:ascii="Arial" w:eastAsia="Times New Roman" w:hAnsi="Arial" w:cs="Arial"/>
          <w:bCs/>
          <w:color w:val="000000" w:themeColor="text1"/>
          <w:lang w:eastAsia="es-ES_tradnl"/>
        </w:rPr>
        <w:t xml:space="preserve"> con los siguientes criterios de inclusión; a</w:t>
      </w:r>
      <w:r w:rsidR="00FF4F0F" w:rsidRPr="002315F8">
        <w:rPr>
          <w:rFonts w:ascii="Arial" w:eastAsia="Times New Roman" w:hAnsi="Arial" w:cs="Arial"/>
          <w:bCs/>
          <w:color w:val="000000" w:themeColor="text1"/>
          <w:lang w:eastAsia="es-ES_tradnl"/>
        </w:rPr>
        <w:t>)</w:t>
      </w:r>
      <w:r w:rsidR="00B52C99" w:rsidRPr="002315F8">
        <w:rPr>
          <w:rFonts w:ascii="Arial" w:eastAsia="Times New Roman" w:hAnsi="Arial" w:cs="Arial"/>
          <w:bCs/>
          <w:color w:val="000000" w:themeColor="text1"/>
          <w:lang w:eastAsia="es-ES_tradnl"/>
        </w:rPr>
        <w:t xml:space="preserve"> haber sido previamente diagnosticad</w:t>
      </w:r>
      <w:r w:rsidR="00151E03" w:rsidRPr="002315F8">
        <w:rPr>
          <w:rFonts w:ascii="Arial" w:eastAsia="Times New Roman" w:hAnsi="Arial" w:cs="Arial"/>
          <w:bCs/>
          <w:color w:val="000000" w:themeColor="text1"/>
          <w:lang w:eastAsia="es-ES_tradnl"/>
        </w:rPr>
        <w:t>o</w:t>
      </w:r>
      <w:r w:rsidR="00B52C99" w:rsidRPr="002315F8">
        <w:rPr>
          <w:rFonts w:ascii="Arial" w:eastAsia="Times New Roman" w:hAnsi="Arial" w:cs="Arial"/>
          <w:bCs/>
          <w:color w:val="000000" w:themeColor="text1"/>
          <w:lang w:eastAsia="es-ES_tradnl"/>
        </w:rPr>
        <w:t>s de fibromialgia por un reumatólogo</w:t>
      </w:r>
      <w:r w:rsidR="00FF4F0F" w:rsidRPr="002315F8">
        <w:rPr>
          <w:rFonts w:ascii="Arial" w:eastAsia="Times New Roman" w:hAnsi="Arial" w:cs="Arial"/>
          <w:bCs/>
          <w:color w:val="000000" w:themeColor="text1"/>
          <w:lang w:eastAsia="es-ES_tradnl"/>
        </w:rPr>
        <w:t>,</w:t>
      </w:r>
      <w:r w:rsidR="00B52C99" w:rsidRPr="002315F8">
        <w:rPr>
          <w:rFonts w:ascii="Arial" w:eastAsia="Times New Roman" w:hAnsi="Arial" w:cs="Arial"/>
          <w:bCs/>
          <w:color w:val="000000" w:themeColor="text1"/>
          <w:lang w:eastAsia="es-ES_tradnl"/>
        </w:rPr>
        <w:t xml:space="preserve"> y b</w:t>
      </w:r>
      <w:r w:rsidR="00FF4F0F" w:rsidRPr="002315F8">
        <w:rPr>
          <w:rFonts w:ascii="Arial" w:eastAsia="Times New Roman" w:hAnsi="Arial" w:cs="Arial"/>
          <w:bCs/>
          <w:color w:val="000000" w:themeColor="text1"/>
          <w:lang w:eastAsia="es-ES_tradnl"/>
        </w:rPr>
        <w:t>)</w:t>
      </w:r>
      <w:r w:rsidR="00B52C99" w:rsidRPr="002315F8">
        <w:rPr>
          <w:rFonts w:ascii="Arial" w:eastAsia="Times New Roman" w:hAnsi="Arial" w:cs="Arial"/>
          <w:bCs/>
          <w:color w:val="000000" w:themeColor="text1"/>
          <w:lang w:eastAsia="es-ES_tradnl"/>
        </w:rPr>
        <w:t xml:space="preserve"> cumplir los criterios de diagnóstico para la fibromialgia según el Colegio Americano de Reumatología (ACR) </w:t>
      </w:r>
      <w:r w:rsidR="00B52C99" w:rsidRPr="002315F8">
        <w:rPr>
          <w:rFonts w:ascii="Arial" w:eastAsia="Times New Roman" w:hAnsi="Arial" w:cs="Arial"/>
          <w:bCs/>
          <w:color w:val="000000" w:themeColor="text1"/>
          <w:lang w:eastAsia="es-ES_tradnl"/>
        </w:rPr>
        <w:fldChar w:fldCharType="begin" w:fldLock="1"/>
      </w:r>
      <w:r w:rsidR="00410763" w:rsidRPr="002315F8">
        <w:rPr>
          <w:rFonts w:ascii="Arial" w:eastAsia="Times New Roman" w:hAnsi="Arial" w:cs="Arial"/>
          <w:bCs/>
          <w:color w:val="000000" w:themeColor="text1"/>
          <w:lang w:eastAsia="es-ES_tradnl"/>
        </w:rPr>
        <w:instrText>ADDIN CSL_CITATION {"citationItems":[{"id":"ITEM-1","itemData":{"ISBN":"0004-3591","author":[{"dropping-particle":"","family":"Wolfe","given":"Frederick","non-dropping-particle":"","parse-names":false,"suffix":""},{"dropping-particle":"","family":"Smythe","given":"Hugh A","non-dropping-particle":"","parse-names":false,"suffix":""},{"dropping-particle":"","family":"Yunus","given":"Muhammad B","non-dropping-particle":"","parse-names":false,"suffix":""},{"dropping-particle":"","family":"Bennett","given":"Robert M","non-dropping-particle":"","parse-names":false,"suffix":""},{"dropping-particle":"","family":"Bombardier","given":"Claire","non-dropping-particle":"","parse-names":false,"suffix":""},{"dropping-particle":"","family":"Goldenberg","given":"Don L","non-dropping-particle":"","parse-names":false,"suffix":""},{"dropping-particle":"","family":"Tugwell","given":"Peter","non-dropping-particle":"","parse-names":false,"suffix":""},{"dropping-particle":"","family":"Campbell","given":"Stephen M","non-dropping-particle":"","parse-names":false,"suffix":""},{"dropping-particle":"","family":"Abeles","given":"Micha","non-dropping-particle":"","parse-names":false,"suffix":""},{"dropping-particle":"","family":"Clark","given":"Patricia","non-dropping-particle":"","parse-names":false,"suffix":""}],"container-title":"Arthritis &amp; Rheumatism: Official Journal of the American College of Rheumatology","id":"ITEM-1","issue":"2","issued":{"date-parts":[["1990"]]},"page":"160-172","title":"The American College of Rheumatology 1990 criteria for the classification of fibromyalgia","type":"article-journal","volume":"33"},"uris":["http://www.mendeley.com/documents/?uuid=02127b9d-5e35-4c01-83a7-123f14077872"]}],"mendeley":{"formattedCitation":"(Wolfe et al., 1990)","plainTextFormattedCitation":"(Wolfe et al., 1990)","previouslyFormattedCitation":"(Wolfe et al., 1990)"},"properties":{"noteIndex":0},"schema":"https://github.com/citation-style-language/schema/raw/master/csl-citation.json"}</w:instrText>
      </w:r>
      <w:r w:rsidR="00B52C99" w:rsidRPr="002315F8">
        <w:rPr>
          <w:rFonts w:ascii="Arial" w:eastAsia="Times New Roman" w:hAnsi="Arial" w:cs="Arial"/>
          <w:bCs/>
          <w:color w:val="000000" w:themeColor="text1"/>
          <w:lang w:eastAsia="es-ES_tradnl"/>
        </w:rPr>
        <w:fldChar w:fldCharType="separate"/>
      </w:r>
      <w:r w:rsidR="00B52C99" w:rsidRPr="002315F8">
        <w:rPr>
          <w:rFonts w:ascii="Arial" w:eastAsia="Times New Roman" w:hAnsi="Arial" w:cs="Arial"/>
          <w:bCs/>
          <w:noProof/>
          <w:color w:val="000000" w:themeColor="text1"/>
          <w:lang w:eastAsia="es-ES_tradnl"/>
        </w:rPr>
        <w:t>(Wolfe et al., 1990)</w:t>
      </w:r>
      <w:r w:rsidR="00B52C99" w:rsidRPr="002315F8">
        <w:rPr>
          <w:rFonts w:ascii="Arial" w:eastAsia="Times New Roman" w:hAnsi="Arial" w:cs="Arial"/>
          <w:bCs/>
          <w:color w:val="000000" w:themeColor="text1"/>
          <w:lang w:eastAsia="es-ES_tradnl"/>
        </w:rPr>
        <w:fldChar w:fldCharType="end"/>
      </w:r>
      <w:r w:rsidR="007066A5" w:rsidRPr="002315F8">
        <w:rPr>
          <w:rFonts w:ascii="Arial" w:eastAsia="Times New Roman" w:hAnsi="Arial" w:cs="Arial"/>
          <w:bCs/>
          <w:color w:val="000000" w:themeColor="text1"/>
          <w:lang w:eastAsia="es-ES_tradnl"/>
        </w:rPr>
        <w:t>, lo que fue corroborado por los investigadores del proyecto al-Ándalus</w:t>
      </w:r>
      <w:r w:rsidR="00B52C99" w:rsidRPr="002315F8">
        <w:rPr>
          <w:rFonts w:ascii="Arial" w:eastAsia="Times New Roman" w:hAnsi="Arial" w:cs="Arial"/>
          <w:bCs/>
          <w:color w:val="000000" w:themeColor="text1"/>
          <w:lang w:eastAsia="es-ES_tradnl"/>
        </w:rPr>
        <w:t xml:space="preserve">. </w:t>
      </w:r>
      <w:r w:rsidR="007066A5" w:rsidRPr="002315F8">
        <w:rPr>
          <w:rFonts w:ascii="Arial" w:eastAsia="Times New Roman" w:hAnsi="Arial" w:cs="Arial"/>
          <w:bCs/>
          <w:color w:val="000000" w:themeColor="text1"/>
          <w:lang w:eastAsia="es-ES_tradnl"/>
        </w:rPr>
        <w:t>Antes de participar</w:t>
      </w:r>
      <w:r w:rsidR="00B52C99" w:rsidRPr="002315F8">
        <w:rPr>
          <w:rFonts w:ascii="Arial" w:eastAsia="Times New Roman" w:hAnsi="Arial" w:cs="Arial"/>
          <w:bCs/>
          <w:color w:val="000000" w:themeColor="text1"/>
          <w:lang w:eastAsia="es-ES_tradnl"/>
        </w:rPr>
        <w:t xml:space="preserve"> </w:t>
      </w:r>
      <w:r w:rsidR="007066A5" w:rsidRPr="002315F8">
        <w:rPr>
          <w:rFonts w:ascii="Arial" w:eastAsia="Times New Roman" w:hAnsi="Arial" w:cs="Arial"/>
          <w:bCs/>
          <w:color w:val="000000" w:themeColor="text1"/>
          <w:lang w:eastAsia="es-ES_tradnl"/>
        </w:rPr>
        <w:t>en el</w:t>
      </w:r>
      <w:r w:rsidR="00B52C99" w:rsidRPr="002315F8">
        <w:rPr>
          <w:rFonts w:ascii="Arial" w:eastAsia="Times New Roman" w:hAnsi="Arial" w:cs="Arial"/>
          <w:bCs/>
          <w:color w:val="000000" w:themeColor="text1"/>
          <w:lang w:eastAsia="es-ES_tradnl"/>
        </w:rPr>
        <w:t xml:space="preserve"> estudio, tod</w:t>
      </w:r>
      <w:r w:rsidR="00151E03" w:rsidRPr="002315F8">
        <w:rPr>
          <w:rFonts w:ascii="Arial" w:eastAsia="Times New Roman" w:hAnsi="Arial" w:cs="Arial"/>
          <w:bCs/>
          <w:color w:val="000000" w:themeColor="text1"/>
          <w:lang w:eastAsia="es-ES_tradnl"/>
        </w:rPr>
        <w:t>o</w:t>
      </w:r>
      <w:r w:rsidR="00B52C99" w:rsidRPr="002315F8">
        <w:rPr>
          <w:rFonts w:ascii="Arial" w:eastAsia="Times New Roman" w:hAnsi="Arial" w:cs="Arial"/>
          <w:bCs/>
          <w:color w:val="000000" w:themeColor="text1"/>
          <w:lang w:eastAsia="es-ES_tradnl"/>
        </w:rPr>
        <w:t>s ell</w:t>
      </w:r>
      <w:r w:rsidR="00151E03" w:rsidRPr="002315F8">
        <w:rPr>
          <w:rFonts w:ascii="Arial" w:eastAsia="Times New Roman" w:hAnsi="Arial" w:cs="Arial"/>
          <w:bCs/>
          <w:color w:val="000000" w:themeColor="text1"/>
          <w:lang w:eastAsia="es-ES_tradnl"/>
        </w:rPr>
        <w:t>o</w:t>
      </w:r>
      <w:r w:rsidR="00B52C99" w:rsidRPr="002315F8">
        <w:rPr>
          <w:rFonts w:ascii="Arial" w:eastAsia="Times New Roman" w:hAnsi="Arial" w:cs="Arial"/>
          <w:bCs/>
          <w:color w:val="000000" w:themeColor="text1"/>
          <w:lang w:eastAsia="es-ES_tradnl"/>
        </w:rPr>
        <w:t xml:space="preserve">s </w:t>
      </w:r>
      <w:r w:rsidR="000B218D" w:rsidRPr="002315F8">
        <w:rPr>
          <w:rFonts w:ascii="Arial" w:eastAsia="Times New Roman" w:hAnsi="Arial" w:cs="Arial"/>
          <w:bCs/>
          <w:color w:val="000000" w:themeColor="text1"/>
          <w:lang w:eastAsia="es-ES_tradnl"/>
        </w:rPr>
        <w:t>firmaron el consentimiento informado por escrito.</w:t>
      </w:r>
    </w:p>
    <w:p w14:paraId="2EBDAEF8" w14:textId="6FF6A8F3" w:rsidR="007066A5" w:rsidRPr="002315F8" w:rsidRDefault="000B218D" w:rsidP="002315F8">
      <w:pPr>
        <w:spacing w:before="120" w:after="120"/>
        <w:ind w:left="-142" w:right="-311" w:firstLine="425"/>
        <w:jc w:val="both"/>
        <w:rPr>
          <w:rFonts w:ascii="Arial" w:eastAsia="Times New Roman" w:hAnsi="Arial" w:cs="Arial"/>
          <w:bCs/>
          <w:lang w:eastAsia="es-ES_tradnl"/>
        </w:rPr>
      </w:pPr>
      <w:r w:rsidRPr="002315F8">
        <w:rPr>
          <w:rFonts w:ascii="Arial" w:eastAsia="Times New Roman" w:hAnsi="Arial" w:cs="Arial"/>
          <w:bCs/>
          <w:lang w:eastAsia="es-ES_tradnl"/>
        </w:rPr>
        <w:t>El protocolo del proyecto al-</w:t>
      </w:r>
      <w:r w:rsidR="00151E03" w:rsidRPr="002315F8">
        <w:rPr>
          <w:rFonts w:ascii="Arial" w:eastAsia="Times New Roman" w:hAnsi="Arial" w:cs="Arial"/>
          <w:bCs/>
          <w:lang w:eastAsia="es-ES_tradnl"/>
        </w:rPr>
        <w:t>Á</w:t>
      </w:r>
      <w:r w:rsidRPr="002315F8">
        <w:rPr>
          <w:rFonts w:ascii="Arial" w:eastAsia="Times New Roman" w:hAnsi="Arial" w:cs="Arial"/>
          <w:bCs/>
          <w:lang w:eastAsia="es-ES_tradnl"/>
        </w:rPr>
        <w:t xml:space="preserve">ndalus fue aprobado </w:t>
      </w:r>
      <w:r w:rsidRPr="002315F8">
        <w:rPr>
          <w:rFonts w:ascii="Arial" w:eastAsia="Times New Roman" w:hAnsi="Arial" w:cs="Arial"/>
          <w:bCs/>
          <w:color w:val="000000" w:themeColor="text1"/>
          <w:lang w:eastAsia="es-ES_tradnl"/>
        </w:rPr>
        <w:t>po</w:t>
      </w:r>
      <w:r w:rsidR="007B23EB" w:rsidRPr="002315F8">
        <w:rPr>
          <w:rFonts w:ascii="Arial" w:eastAsia="Times New Roman" w:hAnsi="Arial" w:cs="Arial"/>
          <w:bCs/>
          <w:color w:val="000000" w:themeColor="text1"/>
          <w:lang w:eastAsia="es-ES_tradnl"/>
        </w:rPr>
        <w:t>r</w:t>
      </w:r>
      <w:r w:rsidRPr="002315F8">
        <w:rPr>
          <w:rFonts w:ascii="Arial" w:eastAsia="Times New Roman" w:hAnsi="Arial" w:cs="Arial"/>
          <w:bCs/>
          <w:color w:val="000000" w:themeColor="text1"/>
          <w:lang w:eastAsia="es-ES_tradnl"/>
        </w:rPr>
        <w:t xml:space="preserve"> </w:t>
      </w:r>
      <w:r w:rsidRPr="002315F8">
        <w:rPr>
          <w:rFonts w:ascii="Arial" w:eastAsia="Times New Roman" w:hAnsi="Arial" w:cs="Arial"/>
          <w:bCs/>
          <w:lang w:eastAsia="es-ES_tradnl"/>
        </w:rPr>
        <w:t xml:space="preserve">el Comité de Ética del Hospital Virgen de las Nieves (Granada, España); Número </w:t>
      </w:r>
      <w:r w:rsidR="007066A5" w:rsidRPr="002315F8">
        <w:rPr>
          <w:rFonts w:ascii="Arial" w:eastAsia="Times New Roman" w:hAnsi="Arial" w:cs="Arial"/>
          <w:bCs/>
          <w:lang w:eastAsia="es-ES_tradnl"/>
        </w:rPr>
        <w:t>d</w:t>
      </w:r>
      <w:r w:rsidRPr="002315F8">
        <w:rPr>
          <w:rFonts w:ascii="Arial" w:eastAsia="Times New Roman" w:hAnsi="Arial" w:cs="Arial"/>
          <w:bCs/>
          <w:lang w:eastAsia="es-ES_tradnl"/>
        </w:rPr>
        <w:t xml:space="preserve">e registro: 15/11/2013-N72. </w:t>
      </w:r>
      <w:r w:rsidR="007066A5" w:rsidRPr="002315F8">
        <w:rPr>
          <w:rFonts w:ascii="Arial" w:eastAsia="Times New Roman" w:hAnsi="Arial" w:cs="Arial"/>
          <w:bCs/>
          <w:lang w:eastAsia="es-ES_tradnl"/>
        </w:rPr>
        <w:t>Además</w:t>
      </w:r>
      <w:r w:rsidRPr="002315F8">
        <w:rPr>
          <w:rFonts w:ascii="Arial" w:eastAsia="Times New Roman" w:hAnsi="Arial" w:cs="Arial"/>
          <w:bCs/>
          <w:lang w:eastAsia="es-ES_tradnl"/>
        </w:rPr>
        <w:t>, se siguieron las pautas éticas de la Declaración de Helsinki (modificada en 2002).</w:t>
      </w:r>
    </w:p>
    <w:p w14:paraId="2F108D5A" w14:textId="3E0452C6" w:rsidR="00D43722" w:rsidRPr="002315F8" w:rsidRDefault="00D43722" w:rsidP="002315F8">
      <w:pPr>
        <w:pStyle w:val="Prrafodelista"/>
        <w:numPr>
          <w:ilvl w:val="1"/>
          <w:numId w:val="4"/>
        </w:numPr>
        <w:spacing w:before="120" w:after="120"/>
        <w:ind w:left="-142" w:right="-311" w:firstLine="426"/>
        <w:contextualSpacing w:val="0"/>
        <w:jc w:val="both"/>
        <w:rPr>
          <w:rFonts w:ascii="Arial" w:eastAsia="Times New Roman" w:hAnsi="Arial" w:cs="Arial"/>
          <w:b/>
          <w:bCs/>
          <w:lang w:eastAsia="es-ES_tradnl"/>
        </w:rPr>
      </w:pPr>
      <w:r w:rsidRPr="002315F8">
        <w:rPr>
          <w:rFonts w:ascii="Arial" w:eastAsia="Times New Roman" w:hAnsi="Arial" w:cs="Arial"/>
          <w:b/>
          <w:bCs/>
          <w:lang w:eastAsia="es-ES_tradnl"/>
        </w:rPr>
        <w:t>Instrumentos</w:t>
      </w:r>
    </w:p>
    <w:p w14:paraId="78D66A82" w14:textId="77777777" w:rsidR="0063494E" w:rsidRPr="002315F8" w:rsidRDefault="0063494E" w:rsidP="002315F8">
      <w:pPr>
        <w:spacing w:before="120" w:after="120"/>
        <w:ind w:left="-142" w:right="-311" w:firstLine="567"/>
        <w:jc w:val="both"/>
        <w:rPr>
          <w:rFonts w:ascii="Arial" w:eastAsia="Times New Roman" w:hAnsi="Arial" w:cs="Arial"/>
          <w:bCs/>
          <w:i/>
          <w:lang w:eastAsia="es-ES_tradnl"/>
        </w:rPr>
      </w:pPr>
      <w:r w:rsidRPr="002315F8">
        <w:rPr>
          <w:rFonts w:ascii="Arial" w:eastAsia="Times New Roman" w:hAnsi="Arial" w:cs="Arial"/>
          <w:bCs/>
          <w:i/>
          <w:lang w:eastAsia="es-ES_tradnl"/>
        </w:rPr>
        <w:t>Datos sociodemográficos</w:t>
      </w:r>
    </w:p>
    <w:p w14:paraId="54C0F064" w14:textId="6B30F5ED" w:rsidR="0063494E" w:rsidRPr="002315F8" w:rsidRDefault="0063494E" w:rsidP="002315F8">
      <w:pPr>
        <w:pStyle w:val="Prrafodelista"/>
        <w:spacing w:before="120" w:after="120"/>
        <w:ind w:left="-142" w:right="-311" w:firstLine="425"/>
        <w:contextualSpacing w:val="0"/>
        <w:jc w:val="both"/>
        <w:rPr>
          <w:rFonts w:ascii="Arial" w:eastAsia="Times New Roman" w:hAnsi="Arial" w:cs="Arial"/>
          <w:bCs/>
          <w:lang w:eastAsia="es-ES_tradnl"/>
        </w:rPr>
      </w:pPr>
      <w:r w:rsidRPr="002315F8">
        <w:rPr>
          <w:rFonts w:ascii="Arial" w:eastAsia="Times New Roman" w:hAnsi="Arial" w:cs="Arial"/>
          <w:bCs/>
          <w:lang w:eastAsia="es-ES_tradnl"/>
        </w:rPr>
        <w:t xml:space="preserve">La información sociodemográfica de los participantes fue registrada mediante una entrevista </w:t>
      </w:r>
      <w:r w:rsidR="00A92EE6" w:rsidRPr="002315F8">
        <w:rPr>
          <w:rFonts w:ascii="Arial" w:eastAsia="Times New Roman" w:hAnsi="Arial" w:cs="Arial"/>
          <w:bCs/>
          <w:lang w:eastAsia="es-ES_tradnl"/>
        </w:rPr>
        <w:t>inicial donde se recogieron datos</w:t>
      </w:r>
      <w:r w:rsidRPr="002315F8">
        <w:rPr>
          <w:rFonts w:ascii="Arial" w:eastAsia="Times New Roman" w:hAnsi="Arial" w:cs="Arial"/>
          <w:bCs/>
          <w:lang w:eastAsia="es-ES_tradnl"/>
        </w:rPr>
        <w:t xml:space="preserve"> como la fecha de nacimiento, </w:t>
      </w:r>
      <w:r w:rsidRPr="002315F8">
        <w:rPr>
          <w:rFonts w:ascii="Arial" w:eastAsia="Times New Roman" w:hAnsi="Arial" w:cs="Arial"/>
          <w:bCs/>
          <w:color w:val="000000" w:themeColor="text1"/>
          <w:lang w:eastAsia="es-ES_tradnl"/>
        </w:rPr>
        <w:t>el estado civil</w:t>
      </w:r>
      <w:r w:rsidR="0052121C" w:rsidRPr="002315F8">
        <w:rPr>
          <w:rFonts w:ascii="Arial" w:eastAsia="Times New Roman" w:hAnsi="Arial" w:cs="Arial"/>
          <w:bCs/>
          <w:color w:val="000000" w:themeColor="text1"/>
          <w:lang w:eastAsia="es-ES_tradnl"/>
        </w:rPr>
        <w:t xml:space="preserve"> y</w:t>
      </w:r>
      <w:r w:rsidRPr="002315F8">
        <w:rPr>
          <w:rFonts w:ascii="Arial" w:eastAsia="Times New Roman" w:hAnsi="Arial" w:cs="Arial"/>
          <w:bCs/>
          <w:color w:val="000000" w:themeColor="text1"/>
          <w:lang w:eastAsia="es-ES_tradnl"/>
        </w:rPr>
        <w:t xml:space="preserve"> </w:t>
      </w:r>
      <w:r w:rsidR="0052121C" w:rsidRPr="002315F8">
        <w:rPr>
          <w:rFonts w:ascii="Arial" w:eastAsia="Times New Roman" w:hAnsi="Arial" w:cs="Arial"/>
          <w:bCs/>
          <w:color w:val="000000" w:themeColor="text1"/>
          <w:lang w:eastAsia="es-ES_tradnl"/>
        </w:rPr>
        <w:t xml:space="preserve">nivel </w:t>
      </w:r>
      <w:r w:rsidRPr="002315F8">
        <w:rPr>
          <w:rFonts w:ascii="Arial" w:eastAsia="Times New Roman" w:hAnsi="Arial" w:cs="Arial"/>
          <w:bCs/>
          <w:color w:val="000000" w:themeColor="text1"/>
          <w:lang w:eastAsia="es-ES_tradnl"/>
        </w:rPr>
        <w:t>educativo</w:t>
      </w:r>
      <w:r w:rsidR="00823693" w:rsidRPr="002315F8">
        <w:rPr>
          <w:rFonts w:ascii="Arial" w:eastAsia="Times New Roman" w:hAnsi="Arial" w:cs="Arial"/>
          <w:bCs/>
          <w:color w:val="000000" w:themeColor="text1"/>
          <w:lang w:eastAsia="es-ES_tradnl"/>
        </w:rPr>
        <w:t xml:space="preserve">, ingesta de fármacos para el dolor, depresión y sueño/relajación. </w:t>
      </w:r>
      <w:r w:rsidRPr="002315F8">
        <w:rPr>
          <w:rFonts w:ascii="Arial" w:eastAsia="Times New Roman" w:hAnsi="Arial" w:cs="Arial"/>
          <w:bCs/>
          <w:lang w:eastAsia="es-ES_tradnl"/>
        </w:rPr>
        <w:t xml:space="preserve">Para finalizar debían responder a la siguiente cuestión: “¿Alguna vez le han diagnosticado una enfermedad aguda o terminal?” siendo </w:t>
      </w:r>
      <w:r w:rsidR="004F7914" w:rsidRPr="002315F8">
        <w:rPr>
          <w:rFonts w:ascii="Arial" w:eastAsia="Times New Roman" w:hAnsi="Arial" w:cs="Arial"/>
          <w:bCs/>
          <w:lang w:eastAsia="es-ES_tradnl"/>
        </w:rPr>
        <w:t xml:space="preserve">este </w:t>
      </w:r>
      <w:r w:rsidRPr="002315F8">
        <w:rPr>
          <w:rFonts w:ascii="Arial" w:eastAsia="Times New Roman" w:hAnsi="Arial" w:cs="Arial"/>
          <w:bCs/>
          <w:lang w:eastAsia="es-ES_tradnl"/>
        </w:rPr>
        <w:t>un criterio de exclusión.</w:t>
      </w:r>
    </w:p>
    <w:p w14:paraId="08D30D37" w14:textId="77777777" w:rsidR="0063494E" w:rsidRPr="002315F8" w:rsidRDefault="0063494E" w:rsidP="002315F8">
      <w:pPr>
        <w:spacing w:before="120" w:after="120"/>
        <w:ind w:left="-142" w:right="-311" w:firstLine="567"/>
        <w:jc w:val="both"/>
        <w:rPr>
          <w:rFonts w:ascii="Arial" w:eastAsia="Times New Roman" w:hAnsi="Arial" w:cs="Arial"/>
          <w:bCs/>
          <w:i/>
          <w:lang w:eastAsia="es-ES_tradnl"/>
        </w:rPr>
      </w:pPr>
      <w:r w:rsidRPr="002315F8">
        <w:rPr>
          <w:rFonts w:ascii="Arial" w:eastAsia="Times New Roman" w:hAnsi="Arial" w:cs="Arial"/>
          <w:bCs/>
          <w:i/>
          <w:lang w:eastAsia="es-ES_tradnl"/>
        </w:rPr>
        <w:t xml:space="preserve">Composición corporal: grasa corporal </w:t>
      </w:r>
    </w:p>
    <w:p w14:paraId="0AAC6FA2" w14:textId="3D83E1A3" w:rsidR="0063494E" w:rsidRPr="002315F8" w:rsidRDefault="0063494E" w:rsidP="002315F8">
      <w:pPr>
        <w:pStyle w:val="Prrafodelista"/>
        <w:spacing w:before="120" w:after="120"/>
        <w:ind w:left="-142" w:right="-311" w:firstLine="426"/>
        <w:contextualSpacing w:val="0"/>
        <w:jc w:val="both"/>
        <w:rPr>
          <w:rFonts w:ascii="Arial" w:hAnsi="Arial" w:cs="Arial"/>
          <w:lang w:eastAsia="es-ES_tradnl"/>
        </w:rPr>
      </w:pPr>
      <w:r w:rsidRPr="002315F8">
        <w:rPr>
          <w:rFonts w:ascii="Arial" w:eastAsia="Times New Roman" w:hAnsi="Arial" w:cs="Arial"/>
          <w:bCs/>
          <w:lang w:eastAsia="es-ES_tradnl"/>
        </w:rPr>
        <w:t xml:space="preserve">La grasa corporal (%) se midió a través </w:t>
      </w:r>
      <w:proofErr w:type="spellStart"/>
      <w:r w:rsidRPr="002315F8">
        <w:rPr>
          <w:rFonts w:ascii="Arial" w:eastAsia="Times New Roman" w:hAnsi="Arial" w:cs="Arial"/>
          <w:bCs/>
          <w:lang w:eastAsia="es-ES_tradnl"/>
        </w:rPr>
        <w:t>bio</w:t>
      </w:r>
      <w:r w:rsidR="00063672" w:rsidRPr="002315F8">
        <w:rPr>
          <w:rFonts w:ascii="Arial" w:eastAsia="Times New Roman" w:hAnsi="Arial" w:cs="Arial"/>
          <w:bCs/>
          <w:lang w:eastAsia="es-ES_tradnl"/>
        </w:rPr>
        <w:t>i</w:t>
      </w:r>
      <w:r w:rsidRPr="002315F8">
        <w:rPr>
          <w:rFonts w:ascii="Arial" w:eastAsia="Times New Roman" w:hAnsi="Arial" w:cs="Arial"/>
          <w:bCs/>
          <w:lang w:eastAsia="es-ES_tradnl"/>
        </w:rPr>
        <w:t>mpedancia</w:t>
      </w:r>
      <w:proofErr w:type="spellEnd"/>
      <w:r w:rsidRPr="002315F8">
        <w:rPr>
          <w:rFonts w:ascii="Arial" w:eastAsia="Times New Roman" w:hAnsi="Arial" w:cs="Arial"/>
          <w:bCs/>
          <w:lang w:eastAsia="es-ES_tradnl"/>
        </w:rPr>
        <w:t xml:space="preserve"> eléctrica </w:t>
      </w:r>
      <w:r w:rsidRPr="002315F8">
        <w:rPr>
          <w:rFonts w:ascii="Arial" w:eastAsia="Times New Roman" w:hAnsi="Arial" w:cs="Arial"/>
          <w:bCs/>
          <w:color w:val="000000" w:themeColor="text1"/>
          <w:lang w:eastAsia="es-ES_tradnl"/>
        </w:rPr>
        <w:t>(</w:t>
      </w:r>
      <w:proofErr w:type="spellStart"/>
      <w:r w:rsidRPr="002315F8">
        <w:rPr>
          <w:rFonts w:ascii="Arial" w:eastAsia="Times New Roman" w:hAnsi="Arial" w:cs="Arial"/>
          <w:bCs/>
          <w:color w:val="000000" w:themeColor="text1"/>
          <w:lang w:eastAsia="es-ES_tradnl"/>
        </w:rPr>
        <w:t>InBody</w:t>
      </w:r>
      <w:proofErr w:type="spellEnd"/>
      <w:r w:rsidRPr="002315F8">
        <w:rPr>
          <w:rFonts w:ascii="Arial" w:eastAsia="Times New Roman" w:hAnsi="Arial" w:cs="Arial"/>
          <w:bCs/>
          <w:color w:val="000000" w:themeColor="text1"/>
          <w:lang w:eastAsia="es-ES_tradnl"/>
        </w:rPr>
        <w:t xml:space="preserve"> R20, </w:t>
      </w:r>
      <w:proofErr w:type="spellStart"/>
      <w:r w:rsidRPr="002315F8">
        <w:rPr>
          <w:rFonts w:ascii="Arial" w:eastAsia="Times New Roman" w:hAnsi="Arial" w:cs="Arial"/>
          <w:bCs/>
          <w:color w:val="000000" w:themeColor="text1"/>
          <w:lang w:eastAsia="es-ES_tradnl"/>
        </w:rPr>
        <w:t>Seoul</w:t>
      </w:r>
      <w:proofErr w:type="spellEnd"/>
      <w:r w:rsidRPr="002315F8">
        <w:rPr>
          <w:rFonts w:ascii="Arial" w:eastAsia="Times New Roman" w:hAnsi="Arial" w:cs="Arial"/>
          <w:bCs/>
          <w:color w:val="000000" w:themeColor="text1"/>
          <w:lang w:eastAsia="es-ES_tradnl"/>
        </w:rPr>
        <w:t xml:space="preserve">, </w:t>
      </w:r>
      <w:proofErr w:type="spellStart"/>
      <w:r w:rsidRPr="002315F8">
        <w:rPr>
          <w:rFonts w:ascii="Arial" w:eastAsia="Times New Roman" w:hAnsi="Arial" w:cs="Arial"/>
          <w:bCs/>
          <w:color w:val="000000" w:themeColor="text1"/>
          <w:lang w:eastAsia="es-ES_tradnl"/>
        </w:rPr>
        <w:t>Korea</w:t>
      </w:r>
      <w:proofErr w:type="spellEnd"/>
      <w:r w:rsidRPr="002315F8">
        <w:rPr>
          <w:rFonts w:ascii="Arial" w:eastAsia="Times New Roman" w:hAnsi="Arial" w:cs="Arial"/>
          <w:bCs/>
          <w:color w:val="000000" w:themeColor="text1"/>
          <w:lang w:eastAsia="es-ES_tradnl"/>
        </w:rPr>
        <w:t>)</w:t>
      </w:r>
      <w:r w:rsidRPr="002315F8">
        <w:rPr>
          <w:rFonts w:ascii="Arial" w:eastAsia="Times New Roman" w:hAnsi="Arial" w:cs="Arial"/>
          <w:bCs/>
          <w:lang w:eastAsia="es-ES_tradnl"/>
        </w:rPr>
        <w:t>. Para aportar fiabilidad a la medición, la prueba de composición corporal se llevaba a cabo al menos dos horas después de la última comida. Siguiendo el protocolo establecido, los participantes debían permanecer en posición bípeda, descalz</w:t>
      </w:r>
      <w:r w:rsidR="00CE5D00" w:rsidRPr="002315F8">
        <w:rPr>
          <w:rFonts w:ascii="Arial" w:eastAsia="Times New Roman" w:hAnsi="Arial" w:cs="Arial"/>
          <w:bCs/>
          <w:lang w:eastAsia="es-ES_tradnl"/>
        </w:rPr>
        <w:t>o</w:t>
      </w:r>
      <w:r w:rsidR="004A37EB" w:rsidRPr="002315F8">
        <w:rPr>
          <w:rFonts w:ascii="Arial" w:eastAsia="Times New Roman" w:hAnsi="Arial" w:cs="Arial"/>
          <w:bCs/>
          <w:lang w:eastAsia="es-ES_tradnl"/>
        </w:rPr>
        <w:t>s</w:t>
      </w:r>
      <w:r w:rsidRPr="002315F8">
        <w:rPr>
          <w:rFonts w:ascii="Arial" w:eastAsia="Times New Roman" w:hAnsi="Arial" w:cs="Arial"/>
          <w:bCs/>
          <w:lang w:eastAsia="es-ES_tradnl"/>
        </w:rPr>
        <w:t xml:space="preserve">, en ropa interior y libre de objetos metálicos, sin ingerir líquidos ni practicar cualquier actividad de intensidad elevada al menos 1 hora antes de la medición. </w:t>
      </w:r>
      <w:r w:rsidR="00915431" w:rsidRPr="002315F8">
        <w:rPr>
          <w:rFonts w:ascii="Arial" w:eastAsia="Times New Roman" w:hAnsi="Arial" w:cs="Arial"/>
          <w:bCs/>
          <w:lang w:eastAsia="es-ES_tradnl"/>
        </w:rPr>
        <w:t xml:space="preserve">Esta </w:t>
      </w:r>
      <w:r w:rsidRPr="002315F8">
        <w:rPr>
          <w:rFonts w:ascii="Arial" w:eastAsia="Times New Roman" w:hAnsi="Arial" w:cs="Arial"/>
          <w:bCs/>
          <w:lang w:eastAsia="es-ES_tradnl"/>
        </w:rPr>
        <w:t xml:space="preserve">prueba se realizó al menos dos horas antes de la última </w:t>
      </w:r>
      <w:r w:rsidR="004A027C" w:rsidRPr="002315F8">
        <w:rPr>
          <w:rFonts w:ascii="Arial" w:eastAsia="Times New Roman" w:hAnsi="Arial" w:cs="Arial"/>
          <w:bCs/>
          <w:lang w:eastAsia="es-ES_tradnl"/>
        </w:rPr>
        <w:t>ingesta.</w:t>
      </w:r>
    </w:p>
    <w:p w14:paraId="290B802D" w14:textId="77777777" w:rsidR="00D43722" w:rsidRPr="002315F8" w:rsidRDefault="00D43722" w:rsidP="002315F8">
      <w:pPr>
        <w:spacing w:before="120" w:after="120"/>
        <w:ind w:left="-142" w:right="-311" w:firstLine="567"/>
        <w:jc w:val="both"/>
        <w:rPr>
          <w:rFonts w:ascii="Arial" w:eastAsia="Times New Roman" w:hAnsi="Arial" w:cs="Arial"/>
          <w:bCs/>
          <w:i/>
          <w:lang w:eastAsia="es-ES_tradnl"/>
        </w:rPr>
      </w:pPr>
      <w:r w:rsidRPr="002315F8">
        <w:rPr>
          <w:rFonts w:ascii="Arial" w:eastAsia="Times New Roman" w:hAnsi="Arial" w:cs="Arial"/>
          <w:bCs/>
          <w:i/>
          <w:lang w:eastAsia="es-ES_tradnl"/>
        </w:rPr>
        <w:t>Rendimiento cognitivo</w:t>
      </w:r>
    </w:p>
    <w:p w14:paraId="3DEE3DD4" w14:textId="0582BF84" w:rsidR="007066A5" w:rsidRDefault="00D43722" w:rsidP="002315F8">
      <w:pPr>
        <w:pStyle w:val="Prrafodelista"/>
        <w:spacing w:before="120" w:after="120"/>
        <w:ind w:left="-142" w:right="-311" w:firstLine="426"/>
        <w:contextualSpacing w:val="0"/>
        <w:jc w:val="both"/>
        <w:rPr>
          <w:rFonts w:ascii="Arial" w:eastAsia="Times New Roman" w:hAnsi="Arial" w:cs="Arial"/>
          <w:bCs/>
          <w:lang w:eastAsia="es-ES_tradnl"/>
        </w:rPr>
      </w:pPr>
      <w:r w:rsidRPr="002315F8">
        <w:rPr>
          <w:rFonts w:ascii="Arial" w:eastAsia="Times New Roman" w:hAnsi="Arial" w:cs="Arial"/>
          <w:bCs/>
          <w:lang w:eastAsia="es-ES_tradnl"/>
        </w:rPr>
        <w:t xml:space="preserve">El deterioro cognitivo se midió a través de la escala Mini </w:t>
      </w:r>
      <w:r w:rsidR="004A027C" w:rsidRPr="002315F8">
        <w:rPr>
          <w:rFonts w:ascii="Arial" w:eastAsia="Times New Roman" w:hAnsi="Arial" w:cs="Arial"/>
          <w:bCs/>
          <w:lang w:eastAsia="es-ES_tradnl"/>
        </w:rPr>
        <w:t xml:space="preserve">Mental </w:t>
      </w:r>
      <w:proofErr w:type="spellStart"/>
      <w:r w:rsidRPr="002315F8">
        <w:rPr>
          <w:rFonts w:ascii="Arial" w:eastAsia="Times New Roman" w:hAnsi="Arial" w:cs="Arial"/>
          <w:bCs/>
          <w:lang w:eastAsia="es-ES_tradnl"/>
        </w:rPr>
        <w:t>Examination</w:t>
      </w:r>
      <w:proofErr w:type="spellEnd"/>
      <w:r w:rsidRPr="002315F8">
        <w:rPr>
          <w:rFonts w:ascii="Arial" w:eastAsia="Times New Roman" w:hAnsi="Arial" w:cs="Arial"/>
          <w:bCs/>
          <w:lang w:eastAsia="es-ES_tradnl"/>
        </w:rPr>
        <w:t xml:space="preserve"> (MMSE)</w:t>
      </w:r>
      <w:r w:rsidR="00CF4404" w:rsidRPr="002315F8">
        <w:rPr>
          <w:rFonts w:ascii="Arial" w:eastAsia="Times New Roman" w:hAnsi="Arial" w:cs="Arial"/>
          <w:bCs/>
          <w:lang w:eastAsia="es-ES_tradnl"/>
        </w:rPr>
        <w:t xml:space="preserve"> </w:t>
      </w:r>
      <w:r w:rsidR="00CF4404" w:rsidRPr="002315F8">
        <w:rPr>
          <w:rFonts w:ascii="Arial" w:eastAsia="Times New Roman" w:hAnsi="Arial" w:cs="Arial"/>
          <w:bCs/>
          <w:lang w:eastAsia="es-ES_tradnl"/>
        </w:rPr>
        <w:fldChar w:fldCharType="begin" w:fldLock="1"/>
      </w:r>
      <w:r w:rsidR="009353A2" w:rsidRPr="002315F8">
        <w:rPr>
          <w:rFonts w:ascii="Arial" w:eastAsia="Times New Roman" w:hAnsi="Arial" w:cs="Arial"/>
          <w:bCs/>
          <w:lang w:eastAsia="es-ES_tradnl"/>
        </w:rPr>
        <w:instrText>ADDIN CSL_CITATION {"citationItems":[{"id":"ITEM-1","itemData":{"ISSN":"0300-5062","author":[{"dropping-particle":"","family":"Lobo","given":"A","non-dropping-particle":"","parse-names":false,"suffix":""},{"dropping-particle":"","family":"Ezquerra","given":"J","non-dropping-particle":"","parse-names":false,"suffix":""},{"dropping-particle":"","family":"Gómez","given":"F Burgada","non-dropping-particle":"","parse-names":false,"suffix":""},{"dropping-particle":"","family":"Sala","given":"J M","non-dropping-particle":"","parse-names":false,"suffix":""},{"dropping-particle":"","family":"Seva","given":"A Díaz","non-dropping-particle":"","parse-names":false,"suffix":""}],"container-title":"Actas luso-espanolas de neurologia, psiquiatria y ciencias afines","id":"ITEM-1","issue":"3","issued":{"date-parts":[["1979"]]},"page":"189-202","title":"Cognocitive mini-test (a simple practical test to detect intellectual changes in medical patients)","type":"article-journal","volume":"7"},"uris":["http://www.mendeley.com/documents/?uuid=8b1bb424-51c4-4021-a232-372b77667be5"]},{"id":"ITEM-2","itemData":{"ISSN":"0022-3956","author":[{"dropping-particle":"","family":"Folstein","given":"Marshal F","non-dropping-particle":"","parse-names":false,"suffix":""},{"dropping-particle":"","family":"Folstein","given":"Susan E","non-dropping-particle":"","parse-names":false,"suffix":""},{"dropping-particle":"","family":"McHugh","given":"Paul R","non-dropping-particle":"","parse-names":false,"suffix":""}],"container-title":"Journal of psychiatric research","id":"ITEM-2","issue":"3","issued":{"date-parts":[["1975"]]},"page":"189-198","publisher":"Elsevier","title":"“Mini-mental state”: a practical method for grading the cognitive state of patients for the clinician","type":"article-journal","volume":"12"},"uris":["http://www.mendeley.com/documents/?uuid=8cfc502a-c3e2-428c-b698-e99804c141c7"]}],"mendeley":{"formattedCitation":"(Folstein, Folstein, &amp; McHugh, 1975; Lobo, Ezquerra, Gómez, Sala, &amp; Seva, 1979)","manualFormatting":"(Lobo, Ezquerra, Gómez, Sala, &amp; Seva, 1979)","plainTextFormattedCitation":"(Folstein, Folstein, &amp; McHugh, 1975; Lobo, Ezquerra, Gómez, Sala, &amp; Seva, 1979)","previouslyFormattedCitation":"(Folstein, Folstein, &amp; McHugh, 1975; Lobo, Ezquerra, Gómez, Sala, &amp; Seva, 1979)"},"properties":{"noteIndex":0},"schema":"https://github.com/citation-style-language/schema/raw/master/csl-citation.json"}</w:instrText>
      </w:r>
      <w:r w:rsidR="00CF4404" w:rsidRPr="002315F8">
        <w:rPr>
          <w:rFonts w:ascii="Arial" w:eastAsia="Times New Roman" w:hAnsi="Arial" w:cs="Arial"/>
          <w:bCs/>
          <w:lang w:eastAsia="es-ES_tradnl"/>
        </w:rPr>
        <w:fldChar w:fldCharType="separate"/>
      </w:r>
      <w:r w:rsidR="00CF4404" w:rsidRPr="002315F8">
        <w:rPr>
          <w:rFonts w:ascii="Arial" w:eastAsia="Times New Roman" w:hAnsi="Arial" w:cs="Arial"/>
          <w:bCs/>
          <w:noProof/>
          <w:lang w:eastAsia="es-ES_tradnl"/>
        </w:rPr>
        <w:t>(Lobo, Ezquerra, Gómez, Sala, &amp; Seva, 1979)</w:t>
      </w:r>
      <w:r w:rsidR="00CF4404" w:rsidRPr="002315F8">
        <w:rPr>
          <w:rFonts w:ascii="Arial" w:eastAsia="Times New Roman" w:hAnsi="Arial" w:cs="Arial"/>
          <w:bCs/>
          <w:lang w:eastAsia="es-ES_tradnl"/>
        </w:rPr>
        <w:fldChar w:fldCharType="end"/>
      </w:r>
      <w:r w:rsidRPr="002315F8">
        <w:rPr>
          <w:rFonts w:ascii="Arial" w:eastAsia="Times New Roman" w:hAnsi="Arial" w:cs="Arial"/>
          <w:bCs/>
          <w:lang w:eastAsia="es-ES_tradnl"/>
        </w:rPr>
        <w:t>, compuesta por siete categorías: orientación espacial, orientación tem</w:t>
      </w:r>
      <w:r w:rsidR="00360C54" w:rsidRPr="002315F8">
        <w:rPr>
          <w:rFonts w:ascii="Arial" w:eastAsia="Times New Roman" w:hAnsi="Arial" w:cs="Arial"/>
          <w:bCs/>
          <w:lang w:eastAsia="es-ES_tradnl"/>
        </w:rPr>
        <w:t>poral y concentración, recuerdo</w:t>
      </w:r>
      <w:r w:rsidRPr="002315F8">
        <w:rPr>
          <w:rFonts w:ascii="Arial" w:eastAsia="Times New Roman" w:hAnsi="Arial" w:cs="Arial"/>
          <w:bCs/>
          <w:lang w:eastAsia="es-ES_tradnl"/>
        </w:rPr>
        <w:t>, lenguaje y construcción visual. La puntuación de MMSE oscila entre 0 a 30, por lo tanto</w:t>
      </w:r>
      <w:r w:rsidR="00360C54" w:rsidRPr="002315F8">
        <w:rPr>
          <w:rFonts w:ascii="Arial" w:eastAsia="Times New Roman" w:hAnsi="Arial" w:cs="Arial"/>
          <w:bCs/>
          <w:lang w:eastAsia="es-ES_tradnl"/>
        </w:rPr>
        <w:t>,</w:t>
      </w:r>
      <w:r w:rsidRPr="002315F8">
        <w:rPr>
          <w:rFonts w:ascii="Arial" w:eastAsia="Times New Roman" w:hAnsi="Arial" w:cs="Arial"/>
          <w:bCs/>
          <w:lang w:eastAsia="es-ES_tradnl"/>
        </w:rPr>
        <w:t xml:space="preserve"> las puntuaciones más bajas reflejan un mayor deterioro cognitivo. L</w:t>
      </w:r>
      <w:r w:rsidR="0052121C" w:rsidRPr="002315F8">
        <w:rPr>
          <w:rFonts w:ascii="Arial" w:eastAsia="Times New Roman" w:hAnsi="Arial" w:cs="Arial"/>
          <w:bCs/>
          <w:lang w:eastAsia="es-ES_tradnl"/>
        </w:rPr>
        <w:t>o</w:t>
      </w:r>
      <w:r w:rsidRPr="002315F8">
        <w:rPr>
          <w:rFonts w:ascii="Arial" w:eastAsia="Times New Roman" w:hAnsi="Arial" w:cs="Arial"/>
          <w:bCs/>
          <w:lang w:eastAsia="es-ES_tradnl"/>
        </w:rPr>
        <w:t xml:space="preserve">s participantes con deterioro cognitivo severo (puntuación </w:t>
      </w:r>
      <w:r w:rsidR="0052121C" w:rsidRPr="002315F8">
        <w:rPr>
          <w:rFonts w:ascii="Arial" w:eastAsia="Times New Roman" w:hAnsi="Arial" w:cs="Arial"/>
          <w:bCs/>
          <w:lang w:eastAsia="es-ES_tradnl"/>
        </w:rPr>
        <w:sym w:font="Symbol" w:char="F0A3"/>
      </w:r>
      <w:r w:rsidR="00A806B7" w:rsidRPr="002315F8">
        <w:rPr>
          <w:rFonts w:ascii="Arial" w:eastAsia="Times New Roman" w:hAnsi="Arial" w:cs="Arial"/>
          <w:bCs/>
          <w:lang w:eastAsia="es-ES_tradnl"/>
        </w:rPr>
        <w:t>10</w:t>
      </w:r>
      <w:r w:rsidRPr="002315F8">
        <w:rPr>
          <w:rFonts w:ascii="Arial" w:eastAsia="Times New Roman" w:hAnsi="Arial" w:cs="Arial"/>
          <w:bCs/>
          <w:lang w:eastAsia="es-ES_tradnl"/>
        </w:rPr>
        <w:t>) fueron excluid</w:t>
      </w:r>
      <w:r w:rsidR="0052121C" w:rsidRPr="002315F8">
        <w:rPr>
          <w:rFonts w:ascii="Arial" w:eastAsia="Times New Roman" w:hAnsi="Arial" w:cs="Arial"/>
          <w:bCs/>
          <w:lang w:eastAsia="es-ES_tradnl"/>
        </w:rPr>
        <w:t>o</w:t>
      </w:r>
      <w:r w:rsidRPr="002315F8">
        <w:rPr>
          <w:rFonts w:ascii="Arial" w:eastAsia="Times New Roman" w:hAnsi="Arial" w:cs="Arial"/>
          <w:bCs/>
          <w:lang w:eastAsia="es-ES_tradnl"/>
        </w:rPr>
        <w:t>s.</w:t>
      </w:r>
    </w:p>
    <w:p w14:paraId="03F9CE53" w14:textId="0A1C8673" w:rsidR="002315F8" w:rsidRDefault="002315F8" w:rsidP="002315F8">
      <w:pPr>
        <w:pStyle w:val="Prrafodelista"/>
        <w:spacing w:before="120" w:after="120"/>
        <w:ind w:left="-142" w:right="-311" w:firstLine="426"/>
        <w:contextualSpacing w:val="0"/>
        <w:jc w:val="both"/>
        <w:rPr>
          <w:rFonts w:ascii="Arial" w:eastAsia="Times New Roman" w:hAnsi="Arial" w:cs="Arial"/>
          <w:bCs/>
          <w:lang w:eastAsia="es-ES_tradnl"/>
        </w:rPr>
      </w:pPr>
    </w:p>
    <w:p w14:paraId="035EB130" w14:textId="77777777" w:rsidR="002315F8" w:rsidRPr="002315F8" w:rsidRDefault="002315F8" w:rsidP="002315F8">
      <w:pPr>
        <w:pStyle w:val="Prrafodelista"/>
        <w:spacing w:before="120" w:after="120"/>
        <w:ind w:left="-142" w:right="-311" w:firstLine="426"/>
        <w:contextualSpacing w:val="0"/>
        <w:jc w:val="both"/>
        <w:rPr>
          <w:rFonts w:ascii="Arial" w:eastAsia="Times New Roman" w:hAnsi="Arial" w:cs="Arial"/>
          <w:bCs/>
          <w:lang w:eastAsia="es-ES_tradnl"/>
        </w:rPr>
      </w:pPr>
    </w:p>
    <w:p w14:paraId="5374D748" w14:textId="5460BF11" w:rsidR="0063494E" w:rsidRPr="002315F8" w:rsidRDefault="00CF4404" w:rsidP="002315F8">
      <w:pPr>
        <w:spacing w:before="120" w:after="120"/>
        <w:ind w:left="-142" w:right="-311" w:firstLine="567"/>
        <w:jc w:val="both"/>
        <w:rPr>
          <w:rFonts w:ascii="Arial" w:eastAsia="Times New Roman" w:hAnsi="Arial" w:cs="Arial"/>
          <w:bCs/>
          <w:i/>
          <w:color w:val="000000" w:themeColor="text1"/>
          <w:lang w:eastAsia="es-ES_tradnl"/>
        </w:rPr>
      </w:pPr>
      <w:r w:rsidRPr="002315F8">
        <w:rPr>
          <w:rFonts w:ascii="Arial" w:eastAsia="Times New Roman" w:hAnsi="Arial" w:cs="Arial"/>
          <w:bCs/>
          <w:i/>
          <w:color w:val="000000" w:themeColor="text1"/>
          <w:lang w:eastAsia="es-ES_tradnl"/>
        </w:rPr>
        <w:lastRenderedPageBreak/>
        <w:t>Puntos de dolor</w:t>
      </w:r>
    </w:p>
    <w:p w14:paraId="53239268" w14:textId="71846E28" w:rsidR="00FD6C52" w:rsidRPr="002315F8" w:rsidRDefault="00FD6C52" w:rsidP="002315F8">
      <w:pPr>
        <w:pStyle w:val="Prrafodelista"/>
        <w:spacing w:before="120" w:after="120"/>
        <w:ind w:left="-142" w:right="-311" w:firstLine="425"/>
        <w:contextualSpacing w:val="0"/>
        <w:jc w:val="both"/>
        <w:rPr>
          <w:rFonts w:ascii="Arial" w:hAnsi="Arial" w:cs="Arial"/>
          <w:lang w:eastAsia="es-ES_tradnl"/>
        </w:rPr>
      </w:pPr>
      <w:r w:rsidRPr="002315F8">
        <w:rPr>
          <w:rFonts w:ascii="Arial" w:hAnsi="Arial" w:cs="Arial"/>
          <w:lang w:eastAsia="es-ES_tradnl"/>
        </w:rPr>
        <w:t xml:space="preserve">Los puntos de dolor fueron evaluados de acuerdo con los criterios del </w:t>
      </w:r>
      <w:r w:rsidR="00CF4404" w:rsidRPr="002315F8">
        <w:rPr>
          <w:rFonts w:ascii="Arial" w:hAnsi="Arial" w:cs="Arial"/>
          <w:lang w:eastAsia="es-ES_tradnl"/>
        </w:rPr>
        <w:t>Colegio Americano de Reumatología en 1990 (</w:t>
      </w:r>
      <w:r w:rsidRPr="002315F8">
        <w:rPr>
          <w:rFonts w:ascii="Arial" w:hAnsi="Arial" w:cs="Arial"/>
          <w:lang w:eastAsia="es-ES_tradnl"/>
        </w:rPr>
        <w:t xml:space="preserve">American </w:t>
      </w:r>
      <w:proofErr w:type="spellStart"/>
      <w:r w:rsidRPr="002315F8">
        <w:rPr>
          <w:rFonts w:ascii="Arial" w:hAnsi="Arial" w:cs="Arial"/>
          <w:lang w:eastAsia="es-ES_tradnl"/>
        </w:rPr>
        <w:t>College</w:t>
      </w:r>
      <w:proofErr w:type="spellEnd"/>
      <w:r w:rsidRPr="002315F8">
        <w:rPr>
          <w:rFonts w:ascii="Arial" w:hAnsi="Arial" w:cs="Arial"/>
          <w:lang w:eastAsia="es-ES_tradnl"/>
        </w:rPr>
        <w:t xml:space="preserve"> of </w:t>
      </w:r>
      <w:proofErr w:type="spellStart"/>
      <w:r w:rsidRPr="002315F8">
        <w:rPr>
          <w:rFonts w:ascii="Arial" w:hAnsi="Arial" w:cs="Arial"/>
          <w:lang w:eastAsia="es-ES_tradnl"/>
        </w:rPr>
        <w:t>Rheumatology</w:t>
      </w:r>
      <w:proofErr w:type="spellEnd"/>
      <w:r w:rsidR="00890F78" w:rsidRPr="002315F8">
        <w:rPr>
          <w:rFonts w:ascii="Arial" w:hAnsi="Arial" w:cs="Arial"/>
          <w:lang w:eastAsia="es-ES_tradnl"/>
        </w:rPr>
        <w:t>, ACR-1990</w:t>
      </w:r>
      <w:r w:rsidR="00CF4404" w:rsidRPr="002315F8">
        <w:rPr>
          <w:rFonts w:ascii="Arial" w:hAnsi="Arial" w:cs="Arial"/>
          <w:lang w:eastAsia="es-ES_tradnl"/>
        </w:rPr>
        <w:t>)</w:t>
      </w:r>
      <w:r w:rsidRPr="002315F8">
        <w:rPr>
          <w:rFonts w:ascii="Arial" w:hAnsi="Arial" w:cs="Arial"/>
          <w:lang w:eastAsia="es-ES_tradnl"/>
        </w:rPr>
        <w:t xml:space="preserve"> </w:t>
      </w:r>
      <w:r w:rsidRPr="002315F8">
        <w:rPr>
          <w:rFonts w:ascii="Arial" w:hAnsi="Arial" w:cs="Arial"/>
          <w:lang w:eastAsia="es-ES_tradnl"/>
        </w:rPr>
        <w:fldChar w:fldCharType="begin" w:fldLock="1"/>
      </w:r>
      <w:r w:rsidR="00CF4404" w:rsidRPr="002315F8">
        <w:rPr>
          <w:rFonts w:ascii="Arial" w:hAnsi="Arial" w:cs="Arial"/>
          <w:lang w:eastAsia="es-ES_tradnl"/>
        </w:rPr>
        <w:instrText>ADDIN CSL_CITATION {"citationItems":[{"id":"ITEM-1","itemData":{"ISBN":"0004-3591","author":[{"dropping-particle":"","family":"Wolfe","given":"Frederick","non-dropping-particle":"","parse-names":false,"suffix":""},{"dropping-particle":"","family":"Smythe","given":"Hugh A","non-dropping-particle":"","parse-names":false,"suffix":""},{"dropping-particle":"","family":"Yunus","given":"Muhammad B","non-dropping-particle":"","parse-names":false,"suffix":""},{"dropping-particle":"","family":"Bennett","given":"Robert M","non-dropping-particle":"","parse-names":false,"suffix":""},{"dropping-particle":"","family":"Bombardier","given":"Claire","non-dropping-particle":"","parse-names":false,"suffix":""},{"dropping-particle":"","family":"Goldenberg","given":"Don L","non-dropping-particle":"","parse-names":false,"suffix":""},{"dropping-particle":"","family":"Tugwell","given":"Peter","non-dropping-particle":"","parse-names":false,"suffix":""},{"dropping-particle":"","family":"Campbell","given":"Stephen M","non-dropping-particle":"","parse-names":false,"suffix":""},{"dropping-particle":"","family":"Abeles","given":"Micha","non-dropping-particle":"","parse-names":false,"suffix":""},{"dropping-particle":"","family":"Clark","given":"Patricia","non-dropping-particle":"","parse-names":false,"suffix":""}],"container-title":"Arthritis &amp; Rheumatism: Official Journal of the American College of Rheumatology","id":"ITEM-1","issue":"2","issued":{"date-parts":[["1990"]]},"page":"160-172","title":"The American College of Rheumatology 1990 criteria for the classification of fibromyalgia","type":"article-journal","volume":"33"},"uris":["http://www.mendeley.com/documents/?uuid=02127b9d-5e35-4c01-83a7-123f14077872"]},{"id":"ITEM-2","itemData":{"ISBN":"1462-0332","author":[{"dropping-particle":"","family":"Segura-Jiménez","given":"Víctor","non-dropping-particle":"","parse-names":false,"suffix":""},{"dropping-particle":"","family":"Aparicio","given":"Virginia A","non-dropping-particle":"","parse-names":false,"suffix":""},{"dropping-particle":"","family":"Álvarez-Gallardo","given":"Inmaculada C","non-dropping-particle":"","parse-names":false,"suffix":""},{"dropping-particle":"","family":"Soriano-Maldonado","given":"Alberto","non-dropping-particle":"","parse-names":false,"suffix":""},{"dropping-particle":"","family":"Estévez-López","given":"Fernando","non-dropping-particle":"","parse-names":false,"suffix":""},{"dropping-particle":"","family":"Delgado-Fernández","given":"Manuel","non-dropping-particle":"","parse-names":false,"suffix":""},{"dropping-particle":"","family":"Carbonell-Baeza","given":"Ana","non-dropping-particle":"","parse-names":false,"suffix":""}],"container-title":"Rheumatology","id":"ITEM-2","issue":"10","issued":{"date-parts":[["2014"]]},"page":"1803-1811","title":"Validation of the modified 2010 American College of Rheumatology diagnostic criteria for fibromyalgia in a Spanish population","type":"article-journal","volume":"53"},"uris":["http://www.mendeley.com/documents/?uuid=a76b6b96-99d7-48c4-9bbd-ac171c21321e"]}],"mendeley":{"formattedCitation":"(Segura-Jiménez et al., 2014; Wolfe et al., 1990)","plainTextFormattedCitation":"(Segura-Jiménez et al., 2014; Wolfe et al., 1990)","previouslyFormattedCitation":"(Segura-Jiménez et al., 2014; Wolfe et al., 1990)"},"properties":{"noteIndex":0},"schema":"https://github.com/citation-style-language/schema/raw/master/csl-citation.json"}</w:instrText>
      </w:r>
      <w:r w:rsidRPr="002315F8">
        <w:rPr>
          <w:rFonts w:ascii="Arial" w:hAnsi="Arial" w:cs="Arial"/>
          <w:lang w:eastAsia="es-ES_tradnl"/>
        </w:rPr>
        <w:fldChar w:fldCharType="separate"/>
      </w:r>
      <w:r w:rsidRPr="002315F8">
        <w:rPr>
          <w:rFonts w:ascii="Arial" w:hAnsi="Arial" w:cs="Arial"/>
          <w:noProof/>
          <w:lang w:eastAsia="es-ES_tradnl"/>
        </w:rPr>
        <w:t>(Segura-Jiménez et al., 2014; Wolfe et al., 1990)</w:t>
      </w:r>
      <w:r w:rsidRPr="002315F8">
        <w:rPr>
          <w:rFonts w:ascii="Arial" w:hAnsi="Arial" w:cs="Arial"/>
          <w:lang w:eastAsia="es-ES_tradnl"/>
        </w:rPr>
        <w:fldChar w:fldCharType="end"/>
      </w:r>
      <w:r w:rsidRPr="002315F8">
        <w:rPr>
          <w:rFonts w:ascii="Arial" w:hAnsi="Arial" w:cs="Arial"/>
          <w:lang w:eastAsia="es-ES_tradnl"/>
        </w:rPr>
        <w:t xml:space="preserve"> para el diagnóstico y clasificación de la fibromialgia. Se utilizó un </w:t>
      </w:r>
      <w:proofErr w:type="spellStart"/>
      <w:r w:rsidRPr="002315F8">
        <w:rPr>
          <w:rFonts w:ascii="Arial" w:hAnsi="Arial" w:cs="Arial"/>
          <w:lang w:eastAsia="es-ES_tradnl"/>
        </w:rPr>
        <w:t>algómetro</w:t>
      </w:r>
      <w:proofErr w:type="spellEnd"/>
      <w:r w:rsidRPr="002315F8">
        <w:rPr>
          <w:rFonts w:ascii="Arial" w:hAnsi="Arial" w:cs="Arial"/>
          <w:lang w:eastAsia="es-ES_tradnl"/>
        </w:rPr>
        <w:t xml:space="preserve"> de presión estándar (FPK 20; Wagner Instruments, Greenwich, CT, USA). Se registró el total de puntos sensibles al dolor para cada participante.</w:t>
      </w:r>
    </w:p>
    <w:p w14:paraId="4158D7B6" w14:textId="53050E42" w:rsidR="00D43722" w:rsidRPr="002315F8" w:rsidRDefault="00D43722" w:rsidP="002315F8">
      <w:pPr>
        <w:spacing w:before="120" w:after="120"/>
        <w:ind w:left="-142" w:right="-311" w:firstLine="567"/>
        <w:jc w:val="both"/>
        <w:rPr>
          <w:rFonts w:ascii="Arial" w:eastAsia="Times New Roman" w:hAnsi="Arial" w:cs="Arial"/>
          <w:bCs/>
          <w:i/>
          <w:lang w:eastAsia="es-ES_tradnl"/>
        </w:rPr>
      </w:pPr>
      <w:r w:rsidRPr="002315F8">
        <w:rPr>
          <w:rFonts w:ascii="Arial" w:eastAsia="Times New Roman" w:hAnsi="Arial" w:cs="Arial"/>
          <w:bCs/>
          <w:i/>
          <w:lang w:eastAsia="es-ES_tradnl"/>
        </w:rPr>
        <w:t>Bienestar subjetivo</w:t>
      </w:r>
      <w:r w:rsidR="00D660F0" w:rsidRPr="002315F8">
        <w:rPr>
          <w:rFonts w:ascii="Arial" w:eastAsia="Times New Roman" w:hAnsi="Arial" w:cs="Arial"/>
          <w:bCs/>
          <w:i/>
          <w:lang w:eastAsia="es-ES_tradnl"/>
        </w:rPr>
        <w:t xml:space="preserve"> (PANAS) y satisfacción con la vida (SWLS)</w:t>
      </w:r>
    </w:p>
    <w:p w14:paraId="0B26C3D1" w14:textId="51F79AF8" w:rsidR="000C1A41" w:rsidRPr="002315F8" w:rsidRDefault="00D43722" w:rsidP="002315F8">
      <w:pPr>
        <w:spacing w:before="120" w:after="120"/>
        <w:ind w:left="-142" w:right="-311" w:firstLine="426"/>
        <w:jc w:val="both"/>
        <w:rPr>
          <w:rFonts w:ascii="Arial" w:eastAsia="Times New Roman" w:hAnsi="Arial" w:cs="Arial"/>
          <w:bCs/>
          <w:color w:val="000000" w:themeColor="text1"/>
          <w:lang w:eastAsia="es-ES_tradnl"/>
        </w:rPr>
      </w:pPr>
      <w:r w:rsidRPr="002315F8">
        <w:rPr>
          <w:rFonts w:ascii="Arial" w:eastAsia="Times New Roman" w:hAnsi="Arial" w:cs="Arial"/>
          <w:bCs/>
          <w:color w:val="000000" w:themeColor="text1"/>
          <w:lang w:eastAsia="es-ES_tradnl"/>
        </w:rPr>
        <w:t xml:space="preserve">El bienestar subjetivo se midió </w:t>
      </w:r>
      <w:r w:rsidR="00502798" w:rsidRPr="002315F8">
        <w:rPr>
          <w:rFonts w:ascii="Arial" w:eastAsia="Times New Roman" w:hAnsi="Arial" w:cs="Arial"/>
          <w:bCs/>
          <w:color w:val="000000" w:themeColor="text1"/>
          <w:lang w:eastAsia="es-ES_tradnl"/>
        </w:rPr>
        <w:t xml:space="preserve">a través del cuestionario </w:t>
      </w:r>
      <w:r w:rsidR="007066A5" w:rsidRPr="002315F8">
        <w:rPr>
          <w:rFonts w:ascii="Arial" w:eastAsia="Times New Roman" w:hAnsi="Arial" w:cs="Arial"/>
          <w:bCs/>
          <w:i/>
          <w:color w:val="000000" w:themeColor="text1"/>
          <w:lang w:eastAsia="es-ES_tradnl"/>
        </w:rPr>
        <w:t xml:space="preserve">Positive and </w:t>
      </w:r>
      <w:proofErr w:type="spellStart"/>
      <w:r w:rsidR="007066A5" w:rsidRPr="002315F8">
        <w:rPr>
          <w:rFonts w:ascii="Arial" w:eastAsia="Times New Roman" w:hAnsi="Arial" w:cs="Arial"/>
          <w:bCs/>
          <w:i/>
          <w:color w:val="000000" w:themeColor="text1"/>
          <w:lang w:eastAsia="es-ES_tradnl"/>
        </w:rPr>
        <w:t>Negative</w:t>
      </w:r>
      <w:proofErr w:type="spellEnd"/>
      <w:r w:rsidR="007066A5" w:rsidRPr="002315F8">
        <w:rPr>
          <w:rFonts w:ascii="Arial" w:eastAsia="Times New Roman" w:hAnsi="Arial" w:cs="Arial"/>
          <w:bCs/>
          <w:i/>
          <w:color w:val="000000" w:themeColor="text1"/>
          <w:lang w:eastAsia="es-ES_tradnl"/>
        </w:rPr>
        <w:t xml:space="preserve"> </w:t>
      </w:r>
      <w:proofErr w:type="spellStart"/>
      <w:r w:rsidR="007066A5" w:rsidRPr="002315F8">
        <w:rPr>
          <w:rFonts w:ascii="Arial" w:eastAsia="Times New Roman" w:hAnsi="Arial" w:cs="Arial"/>
          <w:bCs/>
          <w:i/>
          <w:color w:val="000000" w:themeColor="text1"/>
          <w:lang w:eastAsia="es-ES_tradnl"/>
        </w:rPr>
        <w:t>Affect</w:t>
      </w:r>
      <w:proofErr w:type="spellEnd"/>
      <w:r w:rsidR="007066A5" w:rsidRPr="002315F8">
        <w:rPr>
          <w:rFonts w:ascii="Arial" w:eastAsia="Times New Roman" w:hAnsi="Arial" w:cs="Arial"/>
          <w:bCs/>
          <w:i/>
          <w:color w:val="000000" w:themeColor="text1"/>
          <w:lang w:eastAsia="es-ES_tradnl"/>
        </w:rPr>
        <w:t xml:space="preserve"> </w:t>
      </w:r>
      <w:proofErr w:type="spellStart"/>
      <w:r w:rsidR="007066A5" w:rsidRPr="002315F8">
        <w:rPr>
          <w:rFonts w:ascii="Arial" w:eastAsia="Times New Roman" w:hAnsi="Arial" w:cs="Arial"/>
          <w:bCs/>
          <w:i/>
          <w:color w:val="000000" w:themeColor="text1"/>
          <w:lang w:eastAsia="es-ES_tradnl"/>
        </w:rPr>
        <w:t>Scale</w:t>
      </w:r>
      <w:proofErr w:type="spellEnd"/>
      <w:r w:rsidR="007066A5" w:rsidRPr="002315F8">
        <w:rPr>
          <w:rFonts w:ascii="Arial" w:eastAsia="Times New Roman" w:hAnsi="Arial" w:cs="Arial"/>
          <w:bCs/>
          <w:color w:val="000000" w:themeColor="text1"/>
          <w:lang w:eastAsia="es-ES_tradnl"/>
        </w:rPr>
        <w:t xml:space="preserve"> (</w:t>
      </w:r>
      <w:r w:rsidR="00502798" w:rsidRPr="002315F8">
        <w:rPr>
          <w:rFonts w:ascii="Arial" w:eastAsia="Times New Roman" w:hAnsi="Arial" w:cs="Arial"/>
          <w:bCs/>
          <w:color w:val="000000" w:themeColor="text1"/>
          <w:lang w:eastAsia="es-ES_tradnl"/>
        </w:rPr>
        <w:t>PANAS</w:t>
      </w:r>
      <w:r w:rsidR="007066A5" w:rsidRPr="002315F8">
        <w:rPr>
          <w:rFonts w:ascii="Arial" w:eastAsia="Times New Roman" w:hAnsi="Arial" w:cs="Arial"/>
          <w:bCs/>
          <w:color w:val="000000" w:themeColor="text1"/>
          <w:lang w:eastAsia="es-ES_tradnl"/>
        </w:rPr>
        <w:t>)</w:t>
      </w:r>
      <w:r w:rsidR="00502798" w:rsidRPr="002315F8">
        <w:rPr>
          <w:rFonts w:ascii="Arial" w:eastAsia="Times New Roman" w:hAnsi="Arial" w:cs="Arial"/>
          <w:bCs/>
          <w:color w:val="000000" w:themeColor="text1"/>
          <w:lang w:eastAsia="es-ES_tradnl"/>
        </w:rPr>
        <w:t xml:space="preserve"> </w:t>
      </w:r>
      <w:r w:rsidR="00F83297" w:rsidRPr="002315F8">
        <w:rPr>
          <w:rFonts w:ascii="Arial" w:eastAsia="Times New Roman" w:hAnsi="Arial" w:cs="Arial"/>
          <w:bCs/>
          <w:color w:val="000000" w:themeColor="text1"/>
          <w:lang w:eastAsia="es-ES_tradnl"/>
        </w:rPr>
        <w:fldChar w:fldCharType="begin" w:fldLock="1"/>
      </w:r>
      <w:r w:rsidR="00051717" w:rsidRPr="002315F8">
        <w:rPr>
          <w:rFonts w:ascii="Arial" w:eastAsia="Times New Roman" w:hAnsi="Arial" w:cs="Arial"/>
          <w:bCs/>
          <w:color w:val="000000" w:themeColor="text1"/>
          <w:lang w:eastAsia="es-ES_tradnl"/>
        </w:rPr>
        <w:instrText>ADDIN CSL_CITATION {"citationItems":[{"id":"ITEM-1","itemData":{"ISSN":"1939-1315","author":[{"dropping-particle":"","family":"Watson","given":"David","non-dropping-particle":"","parse-names":false,"suffix":""},{"dropping-particle":"","family":"Clark","given":"Lee Anna","non-dropping-particle":"","parse-names":false,"suffix":""},{"dropping-particle":"","family":"Tellegen","given":"Auke","non-dropping-particle":"","parse-names":false,"suffix":""}],"container-title":"Journal of personality and social psychology","id":"ITEM-1","issue":"6","issued":{"date-parts":[["1988"]]},"page":"1063","publisher":"American Psychological Association","title":"Development and validation of brief measures of positive and negative affect: the PANAS scales.","type":"article-journal","volume":"54"},"uris":["http://www.mendeley.com/documents/?uuid=622c30b7-52c9-49f3-9573-d83c50b19526"]},{"id":"ITEM-2","itemData":{"ISSN":"0214-9915","author":[{"dropping-particle":"","family":"Sandin","given":"B","non-dropping-particle":"","parse-names":false,"suffix":""},{"dropping-particle":"","family":"Chorot","given":"P","non-dropping-particle":"","parse-names":false,"suffix":""},{"dropping-particle":"","family":"Lostao","given":"L","non-dropping-particle":"","parse-names":false,"suffix":""},{"dropping-particle":"","family":"Joiner","given":"T E","non-dropping-particle":"","parse-names":false,"suffix":""},{"dropping-particle":"","family":"Santed","given":"M A","non-dropping-particle":"","parse-names":false,"suffix":""},{"dropping-particle":"","family":"Valiente","given":"R M","non-dropping-particle":"","parse-names":false,"suffix":""}],"container-title":"Psicothema","id":"ITEM-2","issue":"1","issued":{"date-parts":[["1999"]]},"page":"37-51","publisher":"COLEGIO OFICIAL DE PSICOLOGOS DE ASTURIAS ILDEFONSO S. DEL RIO, 4-1 B, 33001 OVIEDO, SPAIN","title":"The PANAS scales of positive and negative affect: Factor analytic validation and cross-cultural convergence.","type":"article-journal","volume":"11"},"uris":["http://www.mendeley.com/documents/?uuid=3b7beb60-0b50-42e8-bd10-1ff39983b999"]}],"mendeley":{"formattedCitation":"(Sandin et al., 1999; Watson, Clark, &amp; Tellegen, 1988)","manualFormatting":"(Watson, Clark y Tellegen, 1988)","plainTextFormattedCitation":"(Sandin et al., 1999; Watson, Clark, &amp; Tellegen, 1988)","previouslyFormattedCitation":"(Sandin et al., 1999; Watson, Clark, &amp; Tellegen, 1988)"},"properties":{"noteIndex":0},"schema":"https://github.com/citation-style-language/schema/raw/master/csl-citation.json"}</w:instrText>
      </w:r>
      <w:r w:rsidR="00F83297" w:rsidRPr="002315F8">
        <w:rPr>
          <w:rFonts w:ascii="Arial" w:eastAsia="Times New Roman" w:hAnsi="Arial" w:cs="Arial"/>
          <w:bCs/>
          <w:color w:val="000000" w:themeColor="text1"/>
          <w:lang w:eastAsia="es-ES_tradnl"/>
        </w:rPr>
        <w:fldChar w:fldCharType="separate"/>
      </w:r>
      <w:r w:rsidR="00F83297" w:rsidRPr="002315F8">
        <w:rPr>
          <w:rFonts w:ascii="Arial" w:eastAsia="Times New Roman" w:hAnsi="Arial" w:cs="Arial"/>
          <w:bCs/>
          <w:noProof/>
          <w:color w:val="000000" w:themeColor="text1"/>
          <w:lang w:eastAsia="es-ES_tradnl"/>
        </w:rPr>
        <w:t>(Watson, Clark y Tellegen, 1988)</w:t>
      </w:r>
      <w:r w:rsidR="00F83297" w:rsidRPr="002315F8">
        <w:rPr>
          <w:rFonts w:ascii="Arial" w:eastAsia="Times New Roman" w:hAnsi="Arial" w:cs="Arial"/>
          <w:bCs/>
          <w:color w:val="000000" w:themeColor="text1"/>
          <w:lang w:eastAsia="es-ES_tradnl"/>
        </w:rPr>
        <w:fldChar w:fldCharType="end"/>
      </w:r>
      <w:r w:rsidR="00A428FB" w:rsidRPr="002315F8">
        <w:rPr>
          <w:rFonts w:ascii="Arial" w:hAnsi="Arial" w:cs="Arial"/>
          <w:color w:val="000000" w:themeColor="text1"/>
        </w:rPr>
        <w:t>, diseñado para evaluar el afecto positivo y afecto negativo</w:t>
      </w:r>
      <w:r w:rsidR="00A428FB" w:rsidRPr="002315F8">
        <w:rPr>
          <w:rFonts w:ascii="Arial" w:eastAsia="Times New Roman" w:hAnsi="Arial" w:cs="Arial"/>
          <w:bCs/>
          <w:color w:val="000000" w:themeColor="text1"/>
          <w:lang w:eastAsia="es-ES_tradnl"/>
        </w:rPr>
        <w:t>. Este cuestionario abarca 20 ítems, 10 relacionados con afecto pos</w:t>
      </w:r>
      <w:r w:rsidR="00CE5D00" w:rsidRPr="002315F8">
        <w:rPr>
          <w:rFonts w:ascii="Arial" w:eastAsia="Times New Roman" w:hAnsi="Arial" w:cs="Arial"/>
          <w:bCs/>
          <w:color w:val="000000" w:themeColor="text1"/>
          <w:lang w:eastAsia="es-ES_tradnl"/>
        </w:rPr>
        <w:t>i</w:t>
      </w:r>
      <w:r w:rsidR="00A428FB" w:rsidRPr="002315F8">
        <w:rPr>
          <w:rFonts w:ascii="Arial" w:eastAsia="Times New Roman" w:hAnsi="Arial" w:cs="Arial"/>
          <w:bCs/>
          <w:color w:val="000000" w:themeColor="text1"/>
          <w:lang w:eastAsia="es-ES_tradnl"/>
        </w:rPr>
        <w:t xml:space="preserve">tivo (entusiasmado, etc.) y los otros 10 con afecto negativo (asustado, etc.). Los participantes respondieron para cada ítem </w:t>
      </w:r>
      <w:r w:rsidR="005164B5" w:rsidRPr="002315F8">
        <w:rPr>
          <w:rFonts w:ascii="Arial" w:eastAsia="Times New Roman" w:hAnsi="Arial" w:cs="Arial"/>
          <w:bCs/>
          <w:color w:val="000000" w:themeColor="text1"/>
          <w:lang w:eastAsia="es-ES_tradnl"/>
        </w:rPr>
        <w:t>en una escala tipo Likert</w:t>
      </w:r>
      <w:r w:rsidR="00710A13" w:rsidRPr="002315F8">
        <w:rPr>
          <w:rFonts w:ascii="Arial" w:eastAsia="Times New Roman" w:hAnsi="Arial" w:cs="Arial"/>
          <w:bCs/>
          <w:color w:val="000000" w:themeColor="text1"/>
          <w:lang w:eastAsia="es-ES_tradnl"/>
        </w:rPr>
        <w:t>: 1)</w:t>
      </w:r>
      <w:r w:rsidR="005164B5" w:rsidRPr="002315F8">
        <w:rPr>
          <w:rFonts w:ascii="Arial" w:eastAsia="Times New Roman" w:hAnsi="Arial" w:cs="Arial"/>
          <w:bCs/>
          <w:color w:val="000000" w:themeColor="text1"/>
          <w:lang w:eastAsia="es-ES_tradnl"/>
        </w:rPr>
        <w:t xml:space="preserve"> muy ligeramente o nada</w:t>
      </w:r>
      <w:r w:rsidR="00710A13" w:rsidRPr="002315F8">
        <w:rPr>
          <w:rFonts w:ascii="Arial" w:eastAsia="Times New Roman" w:hAnsi="Arial" w:cs="Arial"/>
          <w:bCs/>
          <w:color w:val="000000" w:themeColor="text1"/>
          <w:lang w:eastAsia="es-ES_tradnl"/>
        </w:rPr>
        <w:t xml:space="preserve">, 2) </w:t>
      </w:r>
      <w:r w:rsidR="005164B5" w:rsidRPr="002315F8">
        <w:rPr>
          <w:rFonts w:ascii="Arial" w:eastAsia="Times New Roman" w:hAnsi="Arial" w:cs="Arial"/>
          <w:bCs/>
          <w:color w:val="000000" w:themeColor="text1"/>
          <w:lang w:eastAsia="es-ES_tradnl"/>
        </w:rPr>
        <w:t>un poco</w:t>
      </w:r>
      <w:r w:rsidR="00710A13" w:rsidRPr="002315F8">
        <w:rPr>
          <w:rFonts w:ascii="Arial" w:eastAsia="Times New Roman" w:hAnsi="Arial" w:cs="Arial"/>
          <w:bCs/>
          <w:color w:val="000000" w:themeColor="text1"/>
          <w:lang w:eastAsia="es-ES_tradnl"/>
        </w:rPr>
        <w:t xml:space="preserve">, 3) </w:t>
      </w:r>
      <w:r w:rsidR="005164B5" w:rsidRPr="002315F8">
        <w:rPr>
          <w:rFonts w:ascii="Arial" w:eastAsia="Times New Roman" w:hAnsi="Arial" w:cs="Arial"/>
          <w:bCs/>
          <w:color w:val="000000" w:themeColor="text1"/>
          <w:lang w:eastAsia="es-ES_tradnl"/>
        </w:rPr>
        <w:t>moderadamente</w:t>
      </w:r>
      <w:r w:rsidR="00710A13" w:rsidRPr="002315F8">
        <w:rPr>
          <w:rFonts w:ascii="Arial" w:eastAsia="Times New Roman" w:hAnsi="Arial" w:cs="Arial"/>
          <w:bCs/>
          <w:color w:val="000000" w:themeColor="text1"/>
          <w:lang w:eastAsia="es-ES_tradnl"/>
        </w:rPr>
        <w:t xml:space="preserve">, 4) </w:t>
      </w:r>
      <w:r w:rsidR="005164B5" w:rsidRPr="002315F8">
        <w:rPr>
          <w:rFonts w:ascii="Arial" w:eastAsia="Times New Roman" w:hAnsi="Arial" w:cs="Arial"/>
          <w:bCs/>
          <w:color w:val="000000" w:themeColor="text1"/>
          <w:lang w:eastAsia="es-ES_tradnl"/>
        </w:rPr>
        <w:t>bastante</w:t>
      </w:r>
      <w:r w:rsidR="00710A13" w:rsidRPr="002315F8">
        <w:rPr>
          <w:rFonts w:ascii="Arial" w:eastAsia="Times New Roman" w:hAnsi="Arial" w:cs="Arial"/>
          <w:bCs/>
          <w:color w:val="000000" w:themeColor="text1"/>
          <w:lang w:eastAsia="es-ES_tradnl"/>
        </w:rPr>
        <w:t xml:space="preserve">, </w:t>
      </w:r>
      <w:r w:rsidR="00CE5D00" w:rsidRPr="002315F8">
        <w:rPr>
          <w:rFonts w:ascii="Arial" w:eastAsia="Times New Roman" w:hAnsi="Arial" w:cs="Arial"/>
          <w:bCs/>
          <w:color w:val="000000" w:themeColor="text1"/>
          <w:lang w:eastAsia="es-ES_tradnl"/>
        </w:rPr>
        <w:t xml:space="preserve">y </w:t>
      </w:r>
      <w:r w:rsidR="00710A13" w:rsidRPr="002315F8">
        <w:rPr>
          <w:rFonts w:ascii="Arial" w:eastAsia="Times New Roman" w:hAnsi="Arial" w:cs="Arial"/>
          <w:bCs/>
          <w:color w:val="000000" w:themeColor="text1"/>
          <w:lang w:eastAsia="es-ES_tradnl"/>
        </w:rPr>
        <w:t xml:space="preserve">5) </w:t>
      </w:r>
      <w:r w:rsidR="005164B5" w:rsidRPr="002315F8">
        <w:rPr>
          <w:rFonts w:ascii="Arial" w:eastAsia="Times New Roman" w:hAnsi="Arial" w:cs="Arial"/>
          <w:bCs/>
          <w:color w:val="000000" w:themeColor="text1"/>
          <w:lang w:eastAsia="es-ES_tradnl"/>
        </w:rPr>
        <w:t>extremadamente</w:t>
      </w:r>
      <w:r w:rsidR="00710A13" w:rsidRPr="002315F8">
        <w:rPr>
          <w:rFonts w:ascii="Arial" w:eastAsia="Times New Roman" w:hAnsi="Arial" w:cs="Arial"/>
          <w:bCs/>
          <w:color w:val="000000" w:themeColor="text1"/>
          <w:lang w:eastAsia="es-ES_tradnl"/>
        </w:rPr>
        <w:t xml:space="preserve">. </w:t>
      </w:r>
      <w:r w:rsidR="005164B5" w:rsidRPr="002315F8">
        <w:rPr>
          <w:rFonts w:ascii="Arial" w:eastAsia="Times New Roman" w:hAnsi="Arial" w:cs="Arial"/>
          <w:bCs/>
          <w:color w:val="000000" w:themeColor="text1"/>
          <w:lang w:eastAsia="es-ES_tradnl"/>
        </w:rPr>
        <w:t>El marco temporal adoptado fue en “general”. Los ítems del PANAS son: Interesado, angustiado, excitado, molesto, fuerte, culpable, asustado, hostil, entusiasta, orgulloso, irritable, alerta, avergonzado, inspirado, nervioso, determinado, atento, nervioso, activo y asustado. El rango de puntuación es de 10-50 tanto para el afecto positivo como para el afecto negativo.</w:t>
      </w:r>
      <w:r w:rsidR="006C6EFA" w:rsidRPr="002315F8">
        <w:rPr>
          <w:rFonts w:ascii="Arial" w:eastAsia="Times New Roman" w:hAnsi="Arial" w:cs="Arial"/>
          <w:bCs/>
          <w:color w:val="000000" w:themeColor="text1"/>
          <w:lang w:eastAsia="es-ES_tradnl"/>
        </w:rPr>
        <w:t xml:space="preserve">  Para la satisfacción con la vida se utilizó la escala SWLS (</w:t>
      </w:r>
      <w:proofErr w:type="spellStart"/>
      <w:r w:rsidR="006C6EFA" w:rsidRPr="002315F8">
        <w:rPr>
          <w:rFonts w:ascii="Arial" w:eastAsia="Times New Roman" w:hAnsi="Arial" w:cs="Arial"/>
          <w:bCs/>
          <w:color w:val="000000" w:themeColor="text1"/>
          <w:lang w:eastAsia="es-ES_tradnl"/>
        </w:rPr>
        <w:t>Satisfaction</w:t>
      </w:r>
      <w:proofErr w:type="spellEnd"/>
      <w:r w:rsidR="006C6EFA" w:rsidRPr="002315F8">
        <w:rPr>
          <w:rFonts w:ascii="Arial" w:eastAsia="Times New Roman" w:hAnsi="Arial" w:cs="Arial"/>
          <w:bCs/>
          <w:color w:val="000000" w:themeColor="text1"/>
          <w:lang w:eastAsia="es-ES_tradnl"/>
        </w:rPr>
        <w:t xml:space="preserve"> </w:t>
      </w:r>
      <w:proofErr w:type="spellStart"/>
      <w:r w:rsidR="006C6EFA" w:rsidRPr="002315F8">
        <w:rPr>
          <w:rFonts w:ascii="Arial" w:eastAsia="Times New Roman" w:hAnsi="Arial" w:cs="Arial"/>
          <w:bCs/>
          <w:color w:val="000000" w:themeColor="text1"/>
          <w:lang w:eastAsia="es-ES_tradnl"/>
        </w:rPr>
        <w:t>with</w:t>
      </w:r>
      <w:proofErr w:type="spellEnd"/>
      <w:r w:rsidR="006C6EFA" w:rsidRPr="002315F8">
        <w:rPr>
          <w:rFonts w:ascii="Arial" w:eastAsia="Times New Roman" w:hAnsi="Arial" w:cs="Arial"/>
          <w:bCs/>
          <w:color w:val="000000" w:themeColor="text1"/>
          <w:lang w:eastAsia="es-ES_tradnl"/>
        </w:rPr>
        <w:t xml:space="preserve"> </w:t>
      </w:r>
      <w:proofErr w:type="spellStart"/>
      <w:r w:rsidR="006C6EFA" w:rsidRPr="002315F8">
        <w:rPr>
          <w:rFonts w:ascii="Arial" w:eastAsia="Times New Roman" w:hAnsi="Arial" w:cs="Arial"/>
          <w:bCs/>
          <w:color w:val="000000" w:themeColor="text1"/>
          <w:lang w:eastAsia="es-ES_tradnl"/>
        </w:rPr>
        <w:t>Life</w:t>
      </w:r>
      <w:proofErr w:type="spellEnd"/>
      <w:r w:rsidR="006C6EFA" w:rsidRPr="002315F8">
        <w:rPr>
          <w:rFonts w:ascii="Arial" w:eastAsia="Times New Roman" w:hAnsi="Arial" w:cs="Arial"/>
          <w:bCs/>
          <w:color w:val="000000" w:themeColor="text1"/>
          <w:lang w:eastAsia="es-ES_tradnl"/>
        </w:rPr>
        <w:t xml:space="preserve"> </w:t>
      </w:r>
      <w:proofErr w:type="spellStart"/>
      <w:r w:rsidR="006C6EFA" w:rsidRPr="002315F8">
        <w:rPr>
          <w:rFonts w:ascii="Arial" w:eastAsia="Times New Roman" w:hAnsi="Arial" w:cs="Arial"/>
          <w:bCs/>
          <w:color w:val="000000" w:themeColor="text1"/>
          <w:lang w:eastAsia="es-ES_tradnl"/>
        </w:rPr>
        <w:t>Scale</w:t>
      </w:r>
      <w:proofErr w:type="spellEnd"/>
      <w:r w:rsidR="006C6EFA" w:rsidRPr="002315F8">
        <w:rPr>
          <w:rFonts w:ascii="Arial" w:eastAsia="Times New Roman" w:hAnsi="Arial" w:cs="Arial"/>
          <w:bCs/>
          <w:color w:val="000000" w:themeColor="text1"/>
          <w:lang w:eastAsia="es-ES_tradnl"/>
        </w:rPr>
        <w:t>), la cual abarca una puntuación que varía entre 5-25-</w:t>
      </w:r>
    </w:p>
    <w:p w14:paraId="16ACAEFC" w14:textId="0DDCBC9D" w:rsidR="00165105" w:rsidRPr="002315F8" w:rsidRDefault="0052121C" w:rsidP="002315F8">
      <w:pPr>
        <w:spacing w:before="120" w:after="120"/>
        <w:ind w:left="-142" w:right="-311" w:firstLine="567"/>
        <w:jc w:val="both"/>
        <w:rPr>
          <w:rFonts w:ascii="Arial" w:eastAsia="Times New Roman" w:hAnsi="Arial" w:cs="Arial"/>
          <w:bCs/>
          <w:i/>
          <w:lang w:eastAsia="es-ES_tradnl"/>
        </w:rPr>
      </w:pPr>
      <w:r w:rsidRPr="002315F8">
        <w:rPr>
          <w:rFonts w:ascii="Arial" w:eastAsia="Times New Roman" w:hAnsi="Arial" w:cs="Arial"/>
          <w:bCs/>
          <w:i/>
          <w:lang w:eastAsia="es-ES_tradnl"/>
        </w:rPr>
        <w:t>T</w:t>
      </w:r>
      <w:r w:rsidR="001270A2" w:rsidRPr="002315F8">
        <w:rPr>
          <w:rFonts w:ascii="Arial" w:eastAsia="Times New Roman" w:hAnsi="Arial" w:cs="Arial"/>
          <w:bCs/>
          <w:i/>
          <w:lang w:eastAsia="es-ES_tradnl"/>
        </w:rPr>
        <w:t>est de fuerza d</w:t>
      </w:r>
      <w:r w:rsidR="00360C54" w:rsidRPr="002315F8">
        <w:rPr>
          <w:rFonts w:ascii="Arial" w:eastAsia="Times New Roman" w:hAnsi="Arial" w:cs="Arial"/>
          <w:bCs/>
          <w:i/>
          <w:lang w:eastAsia="es-ES_tradnl"/>
        </w:rPr>
        <w:t xml:space="preserve">e </w:t>
      </w:r>
      <w:r w:rsidR="00E30434" w:rsidRPr="002315F8">
        <w:rPr>
          <w:rFonts w:ascii="Arial" w:eastAsia="Times New Roman" w:hAnsi="Arial" w:cs="Arial"/>
          <w:bCs/>
          <w:i/>
          <w:lang w:eastAsia="es-ES_tradnl"/>
        </w:rPr>
        <w:t>prensión manual</w:t>
      </w:r>
    </w:p>
    <w:p w14:paraId="32F4862A" w14:textId="6D62EFFB" w:rsidR="009353A2" w:rsidRPr="002315F8" w:rsidRDefault="00E30434" w:rsidP="002315F8">
      <w:pPr>
        <w:spacing w:before="120" w:after="120"/>
        <w:ind w:left="-142" w:right="-311" w:firstLine="426"/>
        <w:jc w:val="both"/>
        <w:rPr>
          <w:rFonts w:ascii="Arial" w:eastAsia="Times New Roman" w:hAnsi="Arial" w:cs="Arial"/>
          <w:bCs/>
          <w:color w:val="000000" w:themeColor="text1"/>
          <w:lang w:eastAsia="es-ES_tradnl"/>
        </w:rPr>
      </w:pPr>
      <w:r w:rsidRPr="002315F8">
        <w:rPr>
          <w:rFonts w:ascii="Arial" w:eastAsia="Times New Roman" w:hAnsi="Arial" w:cs="Arial"/>
          <w:bCs/>
          <w:lang w:eastAsia="es-ES_tradnl"/>
        </w:rPr>
        <w:t>El test de prensión manual</w:t>
      </w:r>
      <w:r w:rsidR="00E36C63" w:rsidRPr="002315F8">
        <w:rPr>
          <w:rFonts w:ascii="Arial" w:eastAsia="Times New Roman" w:hAnsi="Arial" w:cs="Arial"/>
          <w:bCs/>
          <w:lang w:eastAsia="es-ES_tradnl"/>
        </w:rPr>
        <w:t xml:space="preserve"> </w:t>
      </w:r>
      <w:r w:rsidRPr="002315F8">
        <w:rPr>
          <w:rFonts w:ascii="Arial" w:eastAsia="Times New Roman" w:hAnsi="Arial" w:cs="Arial"/>
          <w:bCs/>
          <w:lang w:eastAsia="es-ES_tradnl"/>
        </w:rPr>
        <w:t>es</w:t>
      </w:r>
      <w:r w:rsidR="00915431" w:rsidRPr="002315F8">
        <w:rPr>
          <w:rFonts w:ascii="Arial" w:eastAsia="Times New Roman" w:hAnsi="Arial" w:cs="Arial"/>
          <w:bCs/>
          <w:lang w:eastAsia="es-ES_tradnl"/>
        </w:rPr>
        <w:t xml:space="preserve"> </w:t>
      </w:r>
      <w:r w:rsidR="005164B5" w:rsidRPr="002315F8">
        <w:rPr>
          <w:rFonts w:ascii="Arial" w:eastAsia="Times New Roman" w:hAnsi="Arial" w:cs="Arial"/>
          <w:bCs/>
          <w:lang w:eastAsia="es-ES_tradnl"/>
        </w:rPr>
        <w:t>válid</w:t>
      </w:r>
      <w:r w:rsidR="00915431" w:rsidRPr="002315F8">
        <w:rPr>
          <w:rFonts w:ascii="Arial" w:eastAsia="Times New Roman" w:hAnsi="Arial" w:cs="Arial"/>
          <w:bCs/>
          <w:lang w:eastAsia="es-ES_tradnl"/>
        </w:rPr>
        <w:t>o</w:t>
      </w:r>
      <w:r w:rsidR="005164B5" w:rsidRPr="002315F8">
        <w:rPr>
          <w:rFonts w:ascii="Arial" w:eastAsia="Times New Roman" w:hAnsi="Arial" w:cs="Arial"/>
          <w:bCs/>
          <w:lang w:eastAsia="es-ES_tradnl"/>
        </w:rPr>
        <w:t xml:space="preserve">, fiable y viable </w:t>
      </w:r>
      <w:r w:rsidR="005164B5" w:rsidRPr="002315F8">
        <w:rPr>
          <w:rFonts w:ascii="Arial" w:eastAsia="Times New Roman" w:hAnsi="Arial" w:cs="Arial"/>
          <w:bCs/>
          <w:color w:val="000000" w:themeColor="text1"/>
          <w:lang w:eastAsia="es-ES_tradnl"/>
        </w:rPr>
        <w:fldChar w:fldCharType="begin" w:fldLock="1"/>
      </w:r>
      <w:r w:rsidR="00051717" w:rsidRPr="002315F8">
        <w:rPr>
          <w:rFonts w:ascii="Arial" w:eastAsia="Times New Roman" w:hAnsi="Arial" w:cs="Arial"/>
          <w:bCs/>
          <w:color w:val="000000" w:themeColor="text1"/>
          <w:lang w:eastAsia="es-ES_tradnl"/>
        </w:rPr>
        <w:instrText>ADDIN CSL_CITATION {"citationItems":[{"id":"ITEM-1","itemData":{"DOI":"10.2522/ptj.20050320","ISBN":"0031-9023","author":[{"dropping-particle":"","family":"Panton","given":"Lynn B","non-dropping-particle":"","parse-names":false,"suffix":""},{"dropping-particle":"","family":"Kingsley","given":"J Derek","non-dropping-particle":"","parse-names":false,"suffix":""},{"dropping-particle":"","family":"Toole","given":"Tonya","non-dropping-particle":"","parse-names":false,"suffix":""},{"dropping-particle":"","family":"Cress","given":"M Elaine","non-dropping-particle":"","parse-names":false,"suffix":""},{"dropping-particle":"","family":"Abboud","given":"George","non-dropping-particle":"","parse-names":false,"suffix":""},{"dropping-particle":"","family":"Sirithienthad","given":"Prawee","non-dropping-particle":"","parse-names":false,"suffix":""},{"dropping-particle":"","family":"Mathis","given":"Reed","non-dropping-particle":"","parse-names":false,"suffix":""},{"dropping-particle":"","family":"McMillan","given":"Victor","non-dropping-particle":"","parse-names":false,"suffix":""}],"container-title":"Physical Therapy","id":"ITEM-1","issue":"11","issued":{"date-parts":[["2006"]]},"note":"63","page":"1479-1488","title":"A comparison of physical functional performance and strength in women with fibromyalgia, age- and weight-matched controls, and older women who are healthy","title-short":"A comparison of physical functional performance an","type":"article-journal","volume":"86"},"uris":["http://www.mendeley.com/documents/?uuid=4602e42b-c2db-44f0-b371-199b84976516"]},{"id":"ITEM-2","itemData":{"ISBN":"0300-9742","abstract":"The reliability of the grip force instrument, Grippit was tested on 51 right-handed women of which 18 were healthy, 19 had rheumatoid arthritis (RA) and 14 had fibromyalgia (FM). Normative data was obtained from 169 healthy subjects. Results indicate that the reliability of Grippit was high in healthy and rheumatoid arthritic women and satisfactory in women with fibromyalgia. All patients showed greatly reduced grip force (RA had on average 21% and FM 40% of the control values) when compared to healthy women. Healthy women had on average 54% of men's grip force. The ratio between average force over 10 seconds and peak force was 73% for RA women, 69% for FM women, 83% for healthy women and 85% for healthy men.","author":[{"dropping-particle":"","family":"Nordenskiold","given":"U M","non-dropping-particle":"","parse-names":false,"suffix":""},{"dropping-particle":"","family":"Grimby","given":"G","non-dropping-particle":"","parse-names":false,"suffix":""}],"container-title":"Scandinavian Journal of Rheumatology","id":"ITEM-2","issue":"1","issued":{"date-parts":[["1993"]]},"note":"Nordenskiold, um grimby, g","page":"14-19","title":"GRIP FORCE IN PATIENTS WITH RHEUMATOID-ARTHRITIS AND FIBROMYALGIA AND IN HEALTHY-SUBJECTS - A STUDY WITH THE GRIPPIT INSTRUMENT","title-short":"GRIP FORCE IN PATIENTS WITH RHEUMATOID-ARTHRITIS A","type":"article-journal","volume":"22"},"uris":["http://www.mendeley.com/documents/?uuid=5f5a7c01-a2c4-46ea-8b8e-35336d9f007b"]},{"id":"ITEM-3","itemData":{"author":[{"dropping-particle":"","family":"Mengshoel","given":"A M","non-dropping-particle":"","parse-names":false,"suffix":""},{"dropping-particle":"","family":"Forre","given":"O","non-dropping-particle":"","parse-names":false,"suffix":""},{"dropping-particle":"","family":"Komnaes","given":"H B","non-dropping-particle":"","parse-names":false,"suffix":""}],"container-title":"Clin Exp Rheumatol","id":"ITEM-3","issue":"5","issued":{"date-parts":[["1990"]]},"page":"475-479","title":"Muscle strength and aerobic capacity in primary fibromyalgia","type":"article-journal","volume":"8"},"uris":["http://www.mendeley.com/documents/?uuid=879805fd-9a17-4c04-ba54-a68b326b9867"]},{"id":"ITEM-4","itemData":{"DOI":"10.1016/j.apmr.2008.01.022","ISBN":"0003-9993","abstract":"Objective: To examine the effectiveness Of Concurrent strength and endurance training on muscle strength, aerobic and functional performance, and symptoms in postmenopausal women with fibromyalgia (FM). Design: Randomized controlled trial. Setting: Local gym and university research laboratory. Participants: Twenty-six women with FM. Intervention: Progressive and supervised 21-week concurrent strength and endurance training. Main Outcome Measures: Muscle strength of leg extensors, Upper extremities, and trunk; peal, oxygen uptake (Vo(2)peak), maximal workload (Wmax), and work time; 10-m walknig and 10-step stair-climbing time and self-reported functional capacity (Health Assessment Questionnaire); and symptoms of FM. Results: After concurrent strength and endurance training, the groups differed significantly in Wmax (P=.001), work time (P=.001), concentric leg extension force (P=.043), walking (P=.001) and stair-climbing (P&lt;.001) time, and fatigue (P=.038). The training led to an increase of 10% (P=.004) in Wmax and 13% (P=.004) in work time on the bicycle but no change in Vo(2)peak. Conclusions: Concurrent strength and endurance training in low to moderate Volume improves the muscle strength of leg extensors, Wmax, work time, and functional performance as well as perceived symptoms, fatigue in particular. Concurrent strength and endurance training is beneficial to postmenopausal women with FM without adversities, but more extensive Studies are needed to confirm the results.","author":[{"dropping-particle":"","family":"Valkeinen","given":"Heli","non-dropping-particle":"","parse-names":false,"suffix":""},{"dropping-particle":"","family":"Alen","given":"Markku","non-dropping-particle":"","parse-names":false,"suffix":""},{"dropping-particle":"","family":"Hakkinen","given":"Arja","non-dropping-particle":"","parse-names":false,"suffix":""},{"dropping-particle":"","family":"Hannonen","given":"Pekka","non-dropping-particle":"","parse-names":false,"suffix":""},{"dropping-particle":"","family":"Kukkonen-Harjula","given":"Katriina","non-dropping-particle":"","parse-names":false,"suffix":""},{"dropping-particle":"","family":"Hakkinen","given":"Keijo","non-dropping-particle":"","parse-names":false,"suffix":""}],"container-title":"Archives of Physical Medicine and Rehabilitation","id":"ITEM-4","issue":"9","issued":{"date-parts":[["2008"]]},"note":"Hakkinen, Arja/0000-0002-5779-1259 47","page":"1660-1666","title":"Effects of concurrent strength and endurance training on physical fitness and symptoms in postmenopausal women with fibromyalgia: A randomized controlled trial","title-short":"Effects of concurrent strength and endurance train","type":"article-journal","volume":"89"},"uris":["http://www.mendeley.com/documents/?uuid=a2482738-c0b6-4733-b84d-ddb1adc43223"]}],"mendeley":{"formattedCitation":"(Mengshoel, Forre, &amp; Komnaes, 1990; Nordenskiold &amp; Grimby, 1993; Panton et al., 2006; Valkeinen et al., 2008)","manualFormatting":"(Nordenskiold y Grimby, 1993; Valkeinen et al., 2008)","plainTextFormattedCitation":"(Mengshoel, Forre, &amp; Komnaes, 1990; Nordenskiold &amp; Grimby, 1993; Panton et al., 2006; Valkeinen et al., 2008)","previouslyFormattedCitation":"(Mengshoel, Forre, &amp; Komnaes, 1990; Nordenskiold &amp; Grimby, 1993; Panton et al., 2006; Valkeinen et al., 2008)"},"properties":{"noteIndex":0},"schema":"https://github.com/citation-style-language/schema/raw/master/csl-citation.json"}</w:instrText>
      </w:r>
      <w:r w:rsidR="005164B5" w:rsidRPr="002315F8">
        <w:rPr>
          <w:rFonts w:ascii="Arial" w:eastAsia="Times New Roman" w:hAnsi="Arial" w:cs="Arial"/>
          <w:bCs/>
          <w:color w:val="000000" w:themeColor="text1"/>
          <w:lang w:eastAsia="es-ES_tradnl"/>
        </w:rPr>
        <w:fldChar w:fldCharType="separate"/>
      </w:r>
      <w:r w:rsidR="005164B5" w:rsidRPr="002315F8">
        <w:rPr>
          <w:rFonts w:ascii="Arial" w:eastAsia="Times New Roman" w:hAnsi="Arial" w:cs="Arial"/>
          <w:bCs/>
          <w:noProof/>
          <w:color w:val="000000" w:themeColor="text1"/>
          <w:lang w:eastAsia="es-ES_tradnl"/>
        </w:rPr>
        <w:t xml:space="preserve">(Nordenskiold </w:t>
      </w:r>
      <w:r w:rsidR="008D2588" w:rsidRPr="002315F8">
        <w:rPr>
          <w:rFonts w:ascii="Arial" w:eastAsia="Times New Roman" w:hAnsi="Arial" w:cs="Arial"/>
          <w:bCs/>
          <w:noProof/>
          <w:color w:val="000000" w:themeColor="text1"/>
          <w:lang w:eastAsia="es-ES_tradnl"/>
        </w:rPr>
        <w:t>y</w:t>
      </w:r>
      <w:r w:rsidR="005164B5" w:rsidRPr="002315F8">
        <w:rPr>
          <w:rFonts w:ascii="Arial" w:eastAsia="Times New Roman" w:hAnsi="Arial" w:cs="Arial"/>
          <w:bCs/>
          <w:noProof/>
          <w:color w:val="000000" w:themeColor="text1"/>
          <w:lang w:eastAsia="es-ES_tradnl"/>
        </w:rPr>
        <w:t xml:space="preserve"> Grimby, 1993; Valkeinen et al., 2008)</w:t>
      </w:r>
      <w:r w:rsidR="005164B5" w:rsidRPr="002315F8">
        <w:rPr>
          <w:rFonts w:ascii="Arial" w:eastAsia="Times New Roman" w:hAnsi="Arial" w:cs="Arial"/>
          <w:bCs/>
          <w:color w:val="000000" w:themeColor="text1"/>
          <w:lang w:eastAsia="es-ES_tradnl"/>
        </w:rPr>
        <w:fldChar w:fldCharType="end"/>
      </w:r>
      <w:r w:rsidR="005164B5" w:rsidRPr="002315F8">
        <w:rPr>
          <w:rFonts w:ascii="Arial" w:eastAsia="Times New Roman" w:hAnsi="Arial" w:cs="Arial"/>
          <w:bCs/>
          <w:lang w:eastAsia="es-ES_tradnl"/>
        </w:rPr>
        <w:t xml:space="preserve"> </w:t>
      </w:r>
      <w:r w:rsidR="00915431" w:rsidRPr="002315F8">
        <w:rPr>
          <w:rFonts w:ascii="Arial" w:eastAsia="Times New Roman" w:hAnsi="Arial" w:cs="Arial"/>
          <w:bCs/>
          <w:lang w:eastAsia="es-ES_tradnl"/>
        </w:rPr>
        <w:t xml:space="preserve">ya </w:t>
      </w:r>
      <w:r w:rsidR="00E36C63" w:rsidRPr="002315F8">
        <w:rPr>
          <w:rFonts w:ascii="Arial" w:eastAsia="Times New Roman" w:hAnsi="Arial" w:cs="Arial"/>
          <w:bCs/>
          <w:lang w:eastAsia="es-ES_tradnl"/>
        </w:rPr>
        <w:t>que proporciona información útil sobre la fuerza muscular general</w:t>
      </w:r>
      <w:r w:rsidR="005164B5" w:rsidRPr="002315F8">
        <w:rPr>
          <w:rFonts w:ascii="Arial" w:eastAsia="Times New Roman" w:hAnsi="Arial" w:cs="Arial"/>
          <w:bCs/>
          <w:lang w:eastAsia="es-ES_tradnl"/>
        </w:rPr>
        <w:t xml:space="preserve"> del participante</w:t>
      </w:r>
      <w:r w:rsidR="00E36C63" w:rsidRPr="002315F8">
        <w:rPr>
          <w:rFonts w:ascii="Arial" w:eastAsia="Times New Roman" w:hAnsi="Arial" w:cs="Arial"/>
          <w:bCs/>
          <w:lang w:eastAsia="es-ES_tradnl"/>
        </w:rPr>
        <w:t xml:space="preserve">. </w:t>
      </w:r>
      <w:r w:rsidRPr="002315F8">
        <w:rPr>
          <w:rFonts w:ascii="Arial" w:eastAsia="Times New Roman" w:hAnsi="Arial" w:cs="Arial"/>
          <w:bCs/>
          <w:lang w:eastAsia="es-ES_tradnl"/>
        </w:rPr>
        <w:t xml:space="preserve">Se </w:t>
      </w:r>
      <w:r w:rsidR="00D5222C" w:rsidRPr="002315F8">
        <w:rPr>
          <w:rFonts w:ascii="Arial" w:eastAsia="Times New Roman" w:hAnsi="Arial" w:cs="Arial"/>
          <w:bCs/>
          <w:lang w:eastAsia="es-ES_tradnl"/>
        </w:rPr>
        <w:t xml:space="preserve">evaluó mediante </w:t>
      </w:r>
      <w:r w:rsidR="00D660F0" w:rsidRPr="002315F8">
        <w:rPr>
          <w:rFonts w:ascii="Arial" w:eastAsia="Times New Roman" w:hAnsi="Arial" w:cs="Arial"/>
          <w:bCs/>
          <w:lang w:eastAsia="es-ES_tradnl"/>
        </w:rPr>
        <w:t>el</w:t>
      </w:r>
      <w:r w:rsidR="00D5222C" w:rsidRPr="002315F8">
        <w:rPr>
          <w:rFonts w:ascii="Arial" w:eastAsia="Times New Roman" w:hAnsi="Arial" w:cs="Arial"/>
          <w:bCs/>
          <w:lang w:eastAsia="es-ES_tradnl"/>
        </w:rPr>
        <w:t xml:space="preserve"> dinamómetro de mano</w:t>
      </w:r>
      <w:r w:rsidR="00D660F0" w:rsidRPr="002315F8">
        <w:rPr>
          <w:rFonts w:ascii="Arial" w:eastAsia="Times New Roman" w:hAnsi="Arial" w:cs="Arial"/>
          <w:bCs/>
          <w:lang w:eastAsia="es-ES_tradnl"/>
        </w:rPr>
        <w:t xml:space="preserve"> TKK ya que el sesgo </w:t>
      </w:r>
      <w:r w:rsidR="00915431" w:rsidRPr="002315F8">
        <w:rPr>
          <w:rFonts w:ascii="Arial" w:eastAsia="Times New Roman" w:hAnsi="Arial" w:cs="Arial"/>
          <w:bCs/>
          <w:lang w:eastAsia="es-ES_tradnl"/>
        </w:rPr>
        <w:t>sistémico</w:t>
      </w:r>
      <w:r w:rsidR="00D660F0" w:rsidRPr="002315F8">
        <w:rPr>
          <w:rFonts w:ascii="Arial" w:eastAsia="Times New Roman" w:hAnsi="Arial" w:cs="Arial"/>
          <w:bCs/>
          <w:lang w:eastAsia="es-ES_tradnl"/>
        </w:rPr>
        <w:t xml:space="preserve"> es pequeño y </w:t>
      </w:r>
      <w:r w:rsidR="00D660F0" w:rsidRPr="002315F8">
        <w:rPr>
          <w:rFonts w:ascii="Arial" w:eastAsia="Times New Roman" w:hAnsi="Arial" w:cs="Arial"/>
          <w:bCs/>
          <w:color w:val="000000" w:themeColor="text1"/>
          <w:lang w:eastAsia="es-ES_tradnl"/>
        </w:rPr>
        <w:t>ha demostrado tener los resultados más fiables cuando se utilizan mediciones repetidas con pesos conocidos. El</w:t>
      </w:r>
      <w:r w:rsidR="00D660F0" w:rsidRPr="002315F8">
        <w:rPr>
          <w:rFonts w:ascii="Arial" w:eastAsia="Times New Roman" w:hAnsi="Arial" w:cs="Arial"/>
          <w:bCs/>
          <w:lang w:eastAsia="es-ES_tradnl"/>
        </w:rPr>
        <w:t xml:space="preserve"> rango de agarre es ajustable, para ello se utilizó la fórmula sugerida por </w:t>
      </w:r>
      <w:r w:rsidR="00D660F0" w:rsidRPr="002315F8">
        <w:rPr>
          <w:rFonts w:ascii="Arial" w:eastAsia="Times New Roman" w:hAnsi="Arial" w:cs="Arial"/>
          <w:bCs/>
          <w:lang w:eastAsia="es-ES_tradnl"/>
        </w:rPr>
        <w:fldChar w:fldCharType="begin" w:fldLock="1"/>
      </w:r>
      <w:r w:rsidR="00D660F0" w:rsidRPr="002315F8">
        <w:rPr>
          <w:rFonts w:ascii="Arial" w:eastAsia="Times New Roman" w:hAnsi="Arial" w:cs="Arial"/>
          <w:bCs/>
          <w:lang w:eastAsia="es-ES_tradnl"/>
        </w:rPr>
        <w:instrText>ADDIN CSL_CITATION {"citationItems":[{"id":"ITEM-1","itemData":{"ISSN":"0363-5023","author":[{"dropping-particle":"","family":"Ruiz","given":"Jonatan R","non-dropping-particle":"","parse-names":false,"suffix":""},{"dropping-particle":"","family":"España-Romero","given":"Vanesa","non-dropping-particle":"","parse-names":false,"suffix":""},{"dropping-particle":"","family":"Ortega","given":"Francisco B","non-dropping-particle":"","parse-names":false,"suffix":""},{"dropping-particle":"","family":"Sjöström","given":"Michael","non-dropping-particle":"","parse-names":false,"suffix":""},{"dropping-particle":"","family":"Castillo","given":"Manuel J","non-dropping-particle":"","parse-names":false,"suffix":""},{"dropping-particle":"","family":"Gutierrez","given":"Angel","non-dropping-particle":"","parse-names":false,"suffix":""}],"container-title":"The Journal of hand surgery","id":"ITEM-1","issue":"8","issued":{"date-parts":[["2006"]]},"page":"1367-1372","publisher":"Elsevier","title":"Hand span influences optimal grip span in male and female teenagers","type":"article-journal","volume":"31"},"uris":["http://www.mendeley.com/documents/?uuid=da7d22c4-acd9-4aec-b2c0-9fb154df5e73"]}],"mendeley":{"formattedCitation":"(Ruiz et al., 2006)","manualFormatting":"Ruiz et al. (2006)","plainTextFormattedCitation":"(Ruiz et al., 2006)","previouslyFormattedCitation":"(Ruiz et al., 2006)"},"properties":{"noteIndex":0},"schema":"https://github.com/citation-style-language/schema/raw/master/csl-citation.json"}</w:instrText>
      </w:r>
      <w:r w:rsidR="00D660F0" w:rsidRPr="002315F8">
        <w:rPr>
          <w:rFonts w:ascii="Arial" w:eastAsia="Times New Roman" w:hAnsi="Arial" w:cs="Arial"/>
          <w:bCs/>
          <w:lang w:eastAsia="es-ES_tradnl"/>
        </w:rPr>
        <w:fldChar w:fldCharType="separate"/>
      </w:r>
      <w:r w:rsidR="00D660F0" w:rsidRPr="002315F8">
        <w:rPr>
          <w:rFonts w:ascii="Arial" w:eastAsia="Times New Roman" w:hAnsi="Arial" w:cs="Arial"/>
          <w:bCs/>
          <w:noProof/>
          <w:lang w:eastAsia="es-ES_tradnl"/>
        </w:rPr>
        <w:t>Ruiz et al. (2006)</w:t>
      </w:r>
      <w:r w:rsidR="00D660F0" w:rsidRPr="002315F8">
        <w:rPr>
          <w:rFonts w:ascii="Arial" w:eastAsia="Times New Roman" w:hAnsi="Arial" w:cs="Arial"/>
          <w:bCs/>
          <w:lang w:eastAsia="es-ES_tradnl"/>
        </w:rPr>
        <w:fldChar w:fldCharType="end"/>
      </w:r>
      <w:r w:rsidR="00D660F0" w:rsidRPr="002315F8">
        <w:rPr>
          <w:rFonts w:ascii="Arial" w:eastAsia="Times New Roman" w:hAnsi="Arial" w:cs="Arial"/>
          <w:bCs/>
          <w:lang w:eastAsia="es-ES_tradnl"/>
        </w:rPr>
        <w:t xml:space="preserve"> para calcular la distancia óptima de agarre</w:t>
      </w:r>
      <w:r w:rsidRPr="002315F8">
        <w:rPr>
          <w:rFonts w:ascii="Arial" w:eastAsia="Times New Roman" w:hAnsi="Arial" w:cs="Arial"/>
          <w:bCs/>
          <w:lang w:eastAsia="es-ES_tradnl"/>
        </w:rPr>
        <w:t>.</w:t>
      </w:r>
      <w:r w:rsidR="00D660F0" w:rsidRPr="002315F8">
        <w:rPr>
          <w:rFonts w:ascii="Arial" w:eastAsia="Times New Roman" w:hAnsi="Arial" w:cs="Arial"/>
          <w:bCs/>
          <w:lang w:eastAsia="es-ES_tradnl"/>
        </w:rPr>
        <w:t xml:space="preserve"> El sujeto apretó de forma gradual manteniendo al menos 2 segundos, realizando </w:t>
      </w:r>
      <w:proofErr w:type="gramStart"/>
      <w:r w:rsidR="00915431" w:rsidRPr="002315F8">
        <w:rPr>
          <w:rFonts w:ascii="Arial" w:eastAsia="Times New Roman" w:hAnsi="Arial" w:cs="Arial"/>
          <w:bCs/>
          <w:lang w:eastAsia="es-ES_tradnl"/>
        </w:rPr>
        <w:t>el test</w:t>
      </w:r>
      <w:proofErr w:type="gramEnd"/>
      <w:r w:rsidR="00915431" w:rsidRPr="002315F8">
        <w:rPr>
          <w:rFonts w:ascii="Arial" w:eastAsia="Times New Roman" w:hAnsi="Arial" w:cs="Arial"/>
          <w:bCs/>
          <w:lang w:eastAsia="es-ES_tradnl"/>
        </w:rPr>
        <w:t xml:space="preserve"> </w:t>
      </w:r>
      <w:r w:rsidR="00D660F0" w:rsidRPr="002315F8">
        <w:rPr>
          <w:rFonts w:ascii="Arial" w:eastAsia="Times New Roman" w:hAnsi="Arial" w:cs="Arial"/>
          <w:bCs/>
          <w:lang w:eastAsia="es-ES_tradnl"/>
        </w:rPr>
        <w:t xml:space="preserve">con la mano derecha e izquierda a su vez. </w:t>
      </w:r>
      <w:r w:rsidR="00D660F0" w:rsidRPr="002315F8">
        <w:rPr>
          <w:rFonts w:ascii="Arial" w:eastAsia="Times New Roman" w:hAnsi="Arial" w:cs="Arial"/>
          <w:bCs/>
          <w:color w:val="000000" w:themeColor="text1"/>
          <w:lang w:eastAsia="es-ES_tradnl"/>
        </w:rPr>
        <w:t>Cada paciente realizó dos intentos con cada mano, colocando el brazo completamente extendido y formando un ángulo de 30º con respecto al tronco. Se registró la puntuación máxima en kilogramos (kg) de cada mano y se utilizó la puntuación media de la mano izquierda y derecha para los análisis</w:t>
      </w:r>
    </w:p>
    <w:p w14:paraId="0BD245DC" w14:textId="0400B5D4" w:rsidR="0096331C" w:rsidRPr="002315F8" w:rsidRDefault="00A10B2C" w:rsidP="002315F8">
      <w:pPr>
        <w:spacing w:before="120" w:after="120"/>
        <w:ind w:left="-142" w:right="-312" w:firstLine="425"/>
        <w:jc w:val="both"/>
        <w:rPr>
          <w:rFonts w:ascii="Arial" w:eastAsia="Times New Roman" w:hAnsi="Arial" w:cs="Arial"/>
          <w:b/>
          <w:bCs/>
          <w:lang w:eastAsia="es-ES_tradnl"/>
        </w:rPr>
      </w:pPr>
      <w:r w:rsidRPr="002315F8">
        <w:rPr>
          <w:rFonts w:ascii="Arial" w:eastAsia="Times New Roman" w:hAnsi="Arial" w:cs="Arial"/>
          <w:b/>
          <w:bCs/>
          <w:lang w:eastAsia="es-ES_tradnl"/>
        </w:rPr>
        <w:t xml:space="preserve">2.3 </w:t>
      </w:r>
      <w:r w:rsidR="0096331C" w:rsidRPr="002315F8">
        <w:rPr>
          <w:rFonts w:ascii="Arial" w:eastAsia="Times New Roman" w:hAnsi="Arial" w:cs="Arial"/>
          <w:b/>
          <w:bCs/>
          <w:lang w:eastAsia="es-ES_tradnl"/>
        </w:rPr>
        <w:t>Procedimiento</w:t>
      </w:r>
    </w:p>
    <w:p w14:paraId="7F339DEE" w14:textId="328FA935" w:rsidR="00DD6464" w:rsidRPr="002315F8" w:rsidRDefault="00A92EE6" w:rsidP="002315F8">
      <w:pPr>
        <w:spacing w:before="120" w:after="120"/>
        <w:ind w:left="-142" w:right="-312" w:firstLine="425"/>
        <w:jc w:val="both"/>
        <w:rPr>
          <w:rFonts w:ascii="Arial" w:eastAsia="Times New Roman" w:hAnsi="Arial" w:cs="Arial"/>
          <w:bCs/>
          <w:lang w:eastAsia="es-ES_tradnl"/>
        </w:rPr>
      </w:pPr>
      <w:r w:rsidRPr="002315F8">
        <w:rPr>
          <w:rFonts w:ascii="Arial" w:eastAsia="Times New Roman" w:hAnsi="Arial" w:cs="Arial"/>
          <w:bCs/>
          <w:lang w:eastAsia="es-ES_tradnl"/>
        </w:rPr>
        <w:t>Las pruebas</w:t>
      </w:r>
      <w:r w:rsidR="00915431" w:rsidRPr="002315F8">
        <w:rPr>
          <w:rFonts w:ascii="Arial" w:eastAsia="Times New Roman" w:hAnsi="Arial" w:cs="Arial"/>
          <w:bCs/>
          <w:lang w:eastAsia="es-ES_tradnl"/>
        </w:rPr>
        <w:t>, test y cuestionarios</w:t>
      </w:r>
      <w:r w:rsidRPr="002315F8">
        <w:rPr>
          <w:rFonts w:ascii="Arial" w:eastAsia="Times New Roman" w:hAnsi="Arial" w:cs="Arial"/>
          <w:bCs/>
          <w:lang w:eastAsia="es-ES_tradnl"/>
        </w:rPr>
        <w:t xml:space="preserve"> se realizaron en un orden determinado, el cual garantiza que los resultados no se viesen alterados</w:t>
      </w:r>
      <w:r w:rsidR="0096331C" w:rsidRPr="002315F8">
        <w:rPr>
          <w:rFonts w:ascii="Arial" w:eastAsia="Times New Roman" w:hAnsi="Arial" w:cs="Arial"/>
          <w:bCs/>
          <w:lang w:eastAsia="es-ES_tradnl"/>
        </w:rPr>
        <w:t xml:space="preserve">. Estas, se llevaron a cabo en tres días consecutivos, siendo el primer día destinado a la evaluación </w:t>
      </w:r>
      <w:r w:rsidRPr="002315F8">
        <w:rPr>
          <w:rFonts w:ascii="Arial" w:eastAsia="Times New Roman" w:hAnsi="Arial" w:cs="Arial"/>
          <w:bCs/>
          <w:lang w:eastAsia="es-ES_tradnl"/>
        </w:rPr>
        <w:t xml:space="preserve">del rendimiento cognitivo </w:t>
      </w:r>
      <w:r w:rsidR="00890F78" w:rsidRPr="002315F8">
        <w:rPr>
          <w:rFonts w:ascii="Arial" w:eastAsia="Times New Roman" w:hAnsi="Arial" w:cs="Arial"/>
          <w:bCs/>
          <w:lang w:eastAsia="es-ES_tradnl"/>
        </w:rPr>
        <w:t>(</w:t>
      </w:r>
      <w:r w:rsidR="0096331C" w:rsidRPr="002315F8">
        <w:rPr>
          <w:rFonts w:ascii="Arial" w:eastAsia="Times New Roman" w:hAnsi="Arial" w:cs="Arial"/>
          <w:bCs/>
          <w:lang w:eastAsia="es-ES_tradnl"/>
        </w:rPr>
        <w:t>MMSE</w:t>
      </w:r>
      <w:r w:rsidR="00890F78" w:rsidRPr="002315F8">
        <w:rPr>
          <w:rFonts w:ascii="Arial" w:eastAsia="Times New Roman" w:hAnsi="Arial" w:cs="Arial"/>
          <w:bCs/>
          <w:lang w:eastAsia="es-ES_tradnl"/>
        </w:rPr>
        <w:t>)</w:t>
      </w:r>
      <w:r w:rsidR="0096331C" w:rsidRPr="002315F8">
        <w:rPr>
          <w:rFonts w:ascii="Arial" w:eastAsia="Times New Roman" w:hAnsi="Arial" w:cs="Arial"/>
          <w:bCs/>
          <w:lang w:eastAsia="es-ES_tradnl"/>
        </w:rPr>
        <w:t xml:space="preserve">, </w:t>
      </w:r>
      <w:r w:rsidR="00890F78" w:rsidRPr="002315F8">
        <w:rPr>
          <w:rFonts w:ascii="Arial" w:eastAsia="Times New Roman" w:hAnsi="Arial" w:cs="Arial"/>
          <w:bCs/>
          <w:lang w:eastAsia="es-ES_tradnl"/>
        </w:rPr>
        <w:t xml:space="preserve">datos </w:t>
      </w:r>
      <w:r w:rsidR="0096331C" w:rsidRPr="002315F8">
        <w:rPr>
          <w:rFonts w:ascii="Arial" w:eastAsia="Times New Roman" w:hAnsi="Arial" w:cs="Arial"/>
          <w:bCs/>
          <w:lang w:eastAsia="es-ES_tradnl"/>
        </w:rPr>
        <w:t>sociodemográfico</w:t>
      </w:r>
      <w:r w:rsidR="00890F78" w:rsidRPr="002315F8">
        <w:rPr>
          <w:rFonts w:ascii="Arial" w:eastAsia="Times New Roman" w:hAnsi="Arial" w:cs="Arial"/>
          <w:bCs/>
          <w:lang w:eastAsia="es-ES_tradnl"/>
        </w:rPr>
        <w:t>s</w:t>
      </w:r>
      <w:r w:rsidR="0096331C" w:rsidRPr="002315F8">
        <w:rPr>
          <w:rFonts w:ascii="Arial" w:eastAsia="Times New Roman" w:hAnsi="Arial" w:cs="Arial"/>
          <w:bCs/>
          <w:lang w:eastAsia="es-ES_tradnl"/>
        </w:rPr>
        <w:t>, composición corporal</w:t>
      </w:r>
      <w:r w:rsidR="00890F78" w:rsidRPr="002315F8">
        <w:rPr>
          <w:rFonts w:ascii="Arial" w:eastAsia="Times New Roman" w:hAnsi="Arial" w:cs="Arial"/>
          <w:bCs/>
          <w:lang w:eastAsia="es-ES_tradnl"/>
        </w:rPr>
        <w:t xml:space="preserve"> (</w:t>
      </w:r>
      <w:proofErr w:type="spellStart"/>
      <w:r w:rsidR="00890F78" w:rsidRPr="002315F8">
        <w:rPr>
          <w:rFonts w:ascii="Arial" w:eastAsia="Times New Roman" w:hAnsi="Arial" w:cs="Arial"/>
          <w:bCs/>
          <w:lang w:eastAsia="es-ES_tradnl"/>
        </w:rPr>
        <w:t>bio</w:t>
      </w:r>
      <w:r w:rsidR="00063672" w:rsidRPr="002315F8">
        <w:rPr>
          <w:rFonts w:ascii="Arial" w:eastAsia="Times New Roman" w:hAnsi="Arial" w:cs="Arial"/>
          <w:bCs/>
          <w:lang w:eastAsia="es-ES_tradnl"/>
        </w:rPr>
        <w:t>i</w:t>
      </w:r>
      <w:r w:rsidR="00890F78" w:rsidRPr="002315F8">
        <w:rPr>
          <w:rFonts w:ascii="Arial" w:eastAsia="Times New Roman" w:hAnsi="Arial" w:cs="Arial"/>
          <w:bCs/>
          <w:lang w:eastAsia="es-ES_tradnl"/>
        </w:rPr>
        <w:t>mpedancia</w:t>
      </w:r>
      <w:proofErr w:type="spellEnd"/>
      <w:r w:rsidR="00890F78" w:rsidRPr="002315F8">
        <w:rPr>
          <w:rFonts w:ascii="Arial" w:eastAsia="Times New Roman" w:hAnsi="Arial" w:cs="Arial"/>
          <w:bCs/>
          <w:lang w:eastAsia="es-ES_tradnl"/>
        </w:rPr>
        <w:t xml:space="preserve"> eléctrica)</w:t>
      </w:r>
      <w:r w:rsidR="0096331C" w:rsidRPr="002315F8">
        <w:rPr>
          <w:rFonts w:ascii="Arial" w:eastAsia="Times New Roman" w:hAnsi="Arial" w:cs="Arial"/>
          <w:bCs/>
          <w:lang w:eastAsia="es-ES_tradnl"/>
        </w:rPr>
        <w:t xml:space="preserve"> y la corroboración del diagnóstico si</w:t>
      </w:r>
      <w:r w:rsidR="00B05658" w:rsidRPr="002315F8">
        <w:rPr>
          <w:rFonts w:ascii="Arial" w:eastAsia="Times New Roman" w:hAnsi="Arial" w:cs="Arial"/>
          <w:bCs/>
          <w:lang w:eastAsia="es-ES_tradnl"/>
        </w:rPr>
        <w:t>gui</w:t>
      </w:r>
      <w:r w:rsidR="0096331C" w:rsidRPr="002315F8">
        <w:rPr>
          <w:rFonts w:ascii="Arial" w:eastAsia="Times New Roman" w:hAnsi="Arial" w:cs="Arial"/>
          <w:bCs/>
          <w:lang w:eastAsia="es-ES_tradnl"/>
        </w:rPr>
        <w:t>endo los criterios del ACR</w:t>
      </w:r>
      <w:r w:rsidR="00890F78" w:rsidRPr="002315F8">
        <w:rPr>
          <w:rFonts w:ascii="Arial" w:eastAsia="Times New Roman" w:hAnsi="Arial" w:cs="Arial"/>
          <w:bCs/>
          <w:lang w:eastAsia="es-ES_tradnl"/>
        </w:rPr>
        <w:t>-1990</w:t>
      </w:r>
      <w:r w:rsidR="0096331C" w:rsidRPr="002315F8">
        <w:rPr>
          <w:rFonts w:ascii="Arial" w:eastAsia="Times New Roman" w:hAnsi="Arial" w:cs="Arial"/>
          <w:bCs/>
          <w:lang w:eastAsia="es-ES_tradnl"/>
        </w:rPr>
        <w:t xml:space="preserve">. En </w:t>
      </w:r>
      <w:r w:rsidR="00AF2005" w:rsidRPr="002315F8">
        <w:rPr>
          <w:rFonts w:ascii="Arial" w:eastAsia="Times New Roman" w:hAnsi="Arial" w:cs="Arial"/>
          <w:bCs/>
          <w:lang w:eastAsia="es-ES_tradnl"/>
        </w:rPr>
        <w:t xml:space="preserve">el </w:t>
      </w:r>
      <w:r w:rsidR="00272F2A" w:rsidRPr="002315F8">
        <w:rPr>
          <w:rFonts w:ascii="Arial" w:eastAsia="Times New Roman" w:hAnsi="Arial" w:cs="Arial"/>
          <w:bCs/>
          <w:lang w:eastAsia="es-ES_tradnl"/>
        </w:rPr>
        <w:t>segundo día</w:t>
      </w:r>
      <w:r w:rsidR="0096331C" w:rsidRPr="002315F8">
        <w:rPr>
          <w:rFonts w:ascii="Arial" w:eastAsia="Times New Roman" w:hAnsi="Arial" w:cs="Arial"/>
          <w:bCs/>
          <w:lang w:eastAsia="es-ES_tradnl"/>
        </w:rPr>
        <w:t>, l</w:t>
      </w:r>
      <w:r w:rsidR="00272F2A" w:rsidRPr="002315F8">
        <w:rPr>
          <w:rFonts w:ascii="Arial" w:eastAsia="Times New Roman" w:hAnsi="Arial" w:cs="Arial"/>
          <w:bCs/>
          <w:lang w:eastAsia="es-ES_tradnl"/>
        </w:rPr>
        <w:t>o</w:t>
      </w:r>
      <w:r w:rsidR="0096331C" w:rsidRPr="002315F8">
        <w:rPr>
          <w:rFonts w:ascii="Arial" w:eastAsia="Times New Roman" w:hAnsi="Arial" w:cs="Arial"/>
          <w:bCs/>
          <w:lang w:eastAsia="es-ES_tradnl"/>
        </w:rPr>
        <w:t xml:space="preserve">s participantes cumplimentaron de forma autónoma los cuestionarios de PANAS y SWLS. Para finalizar, </w:t>
      </w:r>
      <w:r w:rsidR="00AF2005" w:rsidRPr="002315F8">
        <w:rPr>
          <w:rFonts w:ascii="Arial" w:eastAsia="Times New Roman" w:hAnsi="Arial" w:cs="Arial"/>
          <w:bCs/>
          <w:lang w:eastAsia="es-ES_tradnl"/>
        </w:rPr>
        <w:t xml:space="preserve">en </w:t>
      </w:r>
      <w:r w:rsidR="0096331C" w:rsidRPr="002315F8">
        <w:rPr>
          <w:rFonts w:ascii="Arial" w:eastAsia="Times New Roman" w:hAnsi="Arial" w:cs="Arial"/>
          <w:bCs/>
          <w:lang w:eastAsia="es-ES_tradnl"/>
        </w:rPr>
        <w:t>el tercer día realizaron las mediciones de fuerza manua</w:t>
      </w:r>
      <w:r w:rsidR="00272F2A" w:rsidRPr="002315F8">
        <w:rPr>
          <w:rFonts w:ascii="Arial" w:eastAsia="Times New Roman" w:hAnsi="Arial" w:cs="Arial"/>
          <w:bCs/>
          <w:lang w:eastAsia="es-ES_tradnl"/>
        </w:rPr>
        <w:t>l.</w:t>
      </w:r>
    </w:p>
    <w:p w14:paraId="471E81F4" w14:textId="29974258" w:rsidR="00BE3A13" w:rsidRPr="002315F8" w:rsidRDefault="001D6816" w:rsidP="002315F8">
      <w:pPr>
        <w:pStyle w:val="Prrafodelista"/>
        <w:numPr>
          <w:ilvl w:val="1"/>
          <w:numId w:val="10"/>
        </w:numPr>
        <w:tabs>
          <w:tab w:val="left" w:pos="426"/>
        </w:tabs>
        <w:spacing w:before="120" w:after="120"/>
        <w:ind w:left="284" w:right="-312" w:firstLine="0"/>
        <w:contextualSpacing w:val="0"/>
        <w:jc w:val="both"/>
        <w:rPr>
          <w:rFonts w:ascii="Arial" w:eastAsia="Times New Roman" w:hAnsi="Arial" w:cs="Arial"/>
          <w:b/>
          <w:bCs/>
          <w:lang w:eastAsia="es-ES_tradnl"/>
        </w:rPr>
      </w:pPr>
      <w:r w:rsidRPr="002315F8">
        <w:rPr>
          <w:rFonts w:ascii="Arial" w:eastAsia="Times New Roman" w:hAnsi="Arial" w:cs="Arial"/>
          <w:b/>
          <w:bCs/>
          <w:lang w:eastAsia="es-ES_tradnl"/>
        </w:rPr>
        <w:t>Análisis estadístico</w:t>
      </w:r>
    </w:p>
    <w:p w14:paraId="15A47FAC" w14:textId="68CBE919" w:rsidR="00106152" w:rsidRPr="002315F8" w:rsidRDefault="00063672" w:rsidP="002315F8">
      <w:pPr>
        <w:pStyle w:val="Prrafodelista"/>
        <w:spacing w:before="120" w:after="120"/>
        <w:ind w:left="-142" w:right="-312" w:firstLine="425"/>
        <w:contextualSpacing w:val="0"/>
        <w:jc w:val="both"/>
        <w:rPr>
          <w:rFonts w:ascii="Arial" w:eastAsia="Times New Roman" w:hAnsi="Arial" w:cs="Arial"/>
          <w:bCs/>
          <w:lang w:eastAsia="es-ES_tradnl"/>
        </w:rPr>
      </w:pPr>
      <w:r w:rsidRPr="002315F8">
        <w:rPr>
          <w:rFonts w:ascii="Arial" w:eastAsia="Times New Roman" w:hAnsi="Arial" w:cs="Arial"/>
          <w:bCs/>
          <w:lang w:eastAsia="es-ES_tradnl"/>
        </w:rPr>
        <w:t xml:space="preserve">La asociación entre </w:t>
      </w:r>
      <w:proofErr w:type="gramStart"/>
      <w:r w:rsidR="00106152" w:rsidRPr="002315F8">
        <w:rPr>
          <w:rFonts w:ascii="Arial" w:eastAsia="Times New Roman" w:hAnsi="Arial" w:cs="Arial"/>
          <w:bCs/>
          <w:lang w:eastAsia="es-ES_tradnl"/>
        </w:rPr>
        <w:t>el test</w:t>
      </w:r>
      <w:proofErr w:type="gramEnd"/>
      <w:r w:rsidR="00106152" w:rsidRPr="002315F8">
        <w:rPr>
          <w:rFonts w:ascii="Arial" w:eastAsia="Times New Roman" w:hAnsi="Arial" w:cs="Arial"/>
          <w:bCs/>
          <w:lang w:eastAsia="es-ES_tradnl"/>
        </w:rPr>
        <w:t xml:space="preserve"> de fuerza de prensión manual </w:t>
      </w:r>
      <w:r w:rsidRPr="002315F8">
        <w:rPr>
          <w:rFonts w:ascii="Arial" w:eastAsia="Times New Roman" w:hAnsi="Arial" w:cs="Arial"/>
          <w:bCs/>
          <w:lang w:eastAsia="es-ES_tradnl"/>
        </w:rPr>
        <w:t xml:space="preserve">y las puntuaciones de </w:t>
      </w:r>
      <w:r w:rsidR="00106152" w:rsidRPr="002315F8">
        <w:rPr>
          <w:rFonts w:ascii="Arial" w:eastAsia="Times New Roman" w:hAnsi="Arial" w:cs="Arial"/>
          <w:bCs/>
          <w:lang w:eastAsia="es-ES_tradnl"/>
        </w:rPr>
        <w:t xml:space="preserve">bienestar subjetivo se analizaron </w:t>
      </w:r>
      <w:r w:rsidR="00E81233" w:rsidRPr="002315F8">
        <w:rPr>
          <w:rFonts w:ascii="Arial" w:eastAsia="Times New Roman" w:hAnsi="Arial" w:cs="Arial"/>
          <w:bCs/>
          <w:lang w:eastAsia="es-ES_tradnl"/>
        </w:rPr>
        <w:t xml:space="preserve">mediante </w:t>
      </w:r>
      <w:r w:rsidR="00106152" w:rsidRPr="002315F8">
        <w:rPr>
          <w:rFonts w:ascii="Arial" w:eastAsia="Times New Roman" w:hAnsi="Arial" w:cs="Arial"/>
          <w:bCs/>
          <w:lang w:eastAsia="es-ES_tradnl"/>
        </w:rPr>
        <w:t>el análisis de regresión lineal</w:t>
      </w:r>
      <w:r w:rsidRPr="002315F8">
        <w:rPr>
          <w:rFonts w:ascii="Arial" w:eastAsia="Times New Roman" w:hAnsi="Arial" w:cs="Arial"/>
          <w:bCs/>
          <w:lang w:eastAsia="es-ES_tradnl"/>
        </w:rPr>
        <w:t>. En concreto, la fuerza de presión manual fue la variable independiente. L</w:t>
      </w:r>
      <w:r w:rsidR="00E81233" w:rsidRPr="002315F8">
        <w:rPr>
          <w:rFonts w:ascii="Arial" w:eastAsia="Times New Roman" w:hAnsi="Arial" w:cs="Arial"/>
          <w:bCs/>
          <w:lang w:eastAsia="es-ES_tradnl"/>
        </w:rPr>
        <w:t xml:space="preserve">a edad, grasa corporal, medicación para el dolor, depresión, relajación o sueño </w:t>
      </w:r>
      <w:r w:rsidR="00106152" w:rsidRPr="002315F8">
        <w:rPr>
          <w:rFonts w:ascii="Arial" w:eastAsia="Times New Roman" w:hAnsi="Arial" w:cs="Arial"/>
          <w:bCs/>
          <w:lang w:eastAsia="es-ES_tradnl"/>
        </w:rPr>
        <w:t xml:space="preserve">se introdujeron como variables </w:t>
      </w:r>
      <w:proofErr w:type="spellStart"/>
      <w:r w:rsidR="00E81233" w:rsidRPr="002315F8">
        <w:rPr>
          <w:rFonts w:ascii="Arial" w:eastAsia="Times New Roman" w:hAnsi="Arial" w:cs="Arial"/>
          <w:bCs/>
          <w:lang w:eastAsia="es-ES_tradnl"/>
        </w:rPr>
        <w:t>confusoras</w:t>
      </w:r>
      <w:proofErr w:type="spellEnd"/>
      <w:r w:rsidRPr="002315F8">
        <w:rPr>
          <w:rFonts w:ascii="Arial" w:eastAsia="Times New Roman" w:hAnsi="Arial" w:cs="Arial"/>
          <w:bCs/>
          <w:lang w:eastAsia="es-ES_tradnl"/>
        </w:rPr>
        <w:t xml:space="preserve"> (paso 1).</w:t>
      </w:r>
      <w:r w:rsidR="00E81233" w:rsidRPr="002315F8">
        <w:rPr>
          <w:rFonts w:ascii="Arial" w:eastAsia="Times New Roman" w:hAnsi="Arial" w:cs="Arial"/>
          <w:bCs/>
          <w:lang w:eastAsia="es-ES_tradnl"/>
        </w:rPr>
        <w:t xml:space="preserve"> </w:t>
      </w:r>
      <w:r w:rsidR="00106152" w:rsidRPr="002315F8">
        <w:rPr>
          <w:rFonts w:ascii="Arial" w:eastAsia="Times New Roman" w:hAnsi="Arial" w:cs="Arial"/>
          <w:bCs/>
          <w:lang w:eastAsia="es-ES_tradnl"/>
        </w:rPr>
        <w:t>Posteriormente</w:t>
      </w:r>
      <w:r w:rsidRPr="002315F8">
        <w:rPr>
          <w:rFonts w:ascii="Arial" w:eastAsia="Times New Roman" w:hAnsi="Arial" w:cs="Arial"/>
          <w:bCs/>
          <w:lang w:eastAsia="es-ES_tradnl"/>
        </w:rPr>
        <w:t xml:space="preserve"> en el paso 2</w:t>
      </w:r>
      <w:r w:rsidR="00106152" w:rsidRPr="002315F8">
        <w:rPr>
          <w:rFonts w:ascii="Arial" w:eastAsia="Times New Roman" w:hAnsi="Arial" w:cs="Arial"/>
          <w:bCs/>
          <w:lang w:eastAsia="es-ES_tradnl"/>
        </w:rPr>
        <w:t>,</w:t>
      </w:r>
      <w:r w:rsidRPr="002315F8">
        <w:rPr>
          <w:rFonts w:ascii="Arial" w:eastAsia="Times New Roman" w:hAnsi="Arial" w:cs="Arial"/>
          <w:bCs/>
          <w:lang w:eastAsia="es-ES_tradnl"/>
        </w:rPr>
        <w:t xml:space="preserve"> afecto positivo, </w:t>
      </w:r>
      <w:r w:rsidRPr="002315F8">
        <w:rPr>
          <w:rFonts w:ascii="Arial" w:eastAsia="Times New Roman" w:hAnsi="Arial" w:cs="Arial"/>
          <w:bCs/>
          <w:lang w:eastAsia="es-ES_tradnl"/>
        </w:rPr>
        <w:lastRenderedPageBreak/>
        <w:t xml:space="preserve">afecto negativo y satisfacción con la vida entraron como variable dependiente en tres modelos de regresión lineal (uno por variable dependiente). </w:t>
      </w:r>
      <w:r w:rsidR="00A52CC9" w:rsidRPr="002315F8">
        <w:rPr>
          <w:rFonts w:ascii="Arial" w:eastAsia="Times New Roman" w:hAnsi="Arial" w:cs="Arial"/>
          <w:bCs/>
          <w:lang w:eastAsia="es-ES_tradnl"/>
        </w:rPr>
        <w:t xml:space="preserve">El análisis estadístico se llevó a cabo utilizando el paquete estadístico para Ciencias Sociales (IBM SPSS </w:t>
      </w:r>
      <w:proofErr w:type="spellStart"/>
      <w:r w:rsidR="00A52CC9" w:rsidRPr="002315F8">
        <w:rPr>
          <w:rFonts w:ascii="Arial" w:eastAsia="Times New Roman" w:hAnsi="Arial" w:cs="Arial"/>
          <w:bCs/>
          <w:lang w:eastAsia="es-ES_tradnl"/>
        </w:rPr>
        <w:t>for</w:t>
      </w:r>
      <w:proofErr w:type="spellEnd"/>
      <w:r w:rsidR="00A52CC9" w:rsidRPr="002315F8">
        <w:rPr>
          <w:rFonts w:ascii="Arial" w:eastAsia="Times New Roman" w:hAnsi="Arial" w:cs="Arial"/>
          <w:bCs/>
          <w:lang w:eastAsia="es-ES_tradnl"/>
        </w:rPr>
        <w:t xml:space="preserve"> Mac, versión 20.0; </w:t>
      </w:r>
      <w:proofErr w:type="spellStart"/>
      <w:r w:rsidR="00A52CC9" w:rsidRPr="002315F8">
        <w:rPr>
          <w:rFonts w:ascii="Arial" w:eastAsia="Times New Roman" w:hAnsi="Arial" w:cs="Arial"/>
          <w:bCs/>
          <w:lang w:eastAsia="es-ES_tradnl"/>
        </w:rPr>
        <w:t>Armonk</w:t>
      </w:r>
      <w:proofErr w:type="spellEnd"/>
      <w:r w:rsidR="00A52CC9" w:rsidRPr="002315F8">
        <w:rPr>
          <w:rFonts w:ascii="Arial" w:eastAsia="Times New Roman" w:hAnsi="Arial" w:cs="Arial"/>
          <w:bCs/>
          <w:lang w:eastAsia="es-ES_tradnl"/>
        </w:rPr>
        <w:t>, NY, USA).</w:t>
      </w:r>
    </w:p>
    <w:p w14:paraId="62C2AEA4" w14:textId="77777777" w:rsidR="00106152" w:rsidRPr="002315F8" w:rsidRDefault="00106152" w:rsidP="002315F8">
      <w:pPr>
        <w:pStyle w:val="Prrafodelista"/>
        <w:spacing w:before="120" w:after="120"/>
        <w:ind w:left="-142" w:right="-311"/>
        <w:contextualSpacing w:val="0"/>
        <w:jc w:val="both"/>
        <w:rPr>
          <w:rFonts w:ascii="Arial" w:eastAsia="Times New Roman" w:hAnsi="Arial" w:cs="Arial"/>
          <w:b/>
          <w:bCs/>
          <w:lang w:eastAsia="es-ES_tradnl"/>
        </w:rPr>
      </w:pPr>
    </w:p>
    <w:p w14:paraId="7A3EA619" w14:textId="6EDF8D4D" w:rsidR="000B218D" w:rsidRPr="002315F8" w:rsidRDefault="009D7CEE" w:rsidP="002315F8">
      <w:pPr>
        <w:pStyle w:val="Prrafodelista"/>
        <w:numPr>
          <w:ilvl w:val="0"/>
          <w:numId w:val="10"/>
        </w:numPr>
        <w:spacing w:before="120" w:after="120"/>
        <w:ind w:left="-142" w:right="-312" w:firstLine="0"/>
        <w:contextualSpacing w:val="0"/>
        <w:jc w:val="both"/>
        <w:rPr>
          <w:rFonts w:ascii="Arial" w:eastAsia="Times New Roman" w:hAnsi="Arial" w:cs="Arial"/>
          <w:b/>
          <w:bCs/>
          <w:lang w:eastAsia="es-ES_tradnl"/>
        </w:rPr>
      </w:pPr>
      <w:r w:rsidRPr="002315F8">
        <w:rPr>
          <w:rFonts w:ascii="Arial" w:eastAsia="Times New Roman" w:hAnsi="Arial" w:cs="Arial"/>
          <w:b/>
          <w:bCs/>
          <w:lang w:eastAsia="es-ES_tradnl"/>
        </w:rPr>
        <w:t xml:space="preserve">. </w:t>
      </w:r>
      <w:r w:rsidR="000B218D" w:rsidRPr="002315F8">
        <w:rPr>
          <w:rFonts w:ascii="Arial" w:eastAsia="Times New Roman" w:hAnsi="Arial" w:cs="Arial"/>
          <w:b/>
          <w:bCs/>
          <w:lang w:eastAsia="es-ES_tradnl"/>
        </w:rPr>
        <w:t>RESULTADOS</w:t>
      </w:r>
    </w:p>
    <w:p w14:paraId="69406F97" w14:textId="6A21602F" w:rsidR="00C36A9E" w:rsidRDefault="007B23EB" w:rsidP="002315F8">
      <w:pPr>
        <w:pStyle w:val="Prrafodelista"/>
        <w:spacing w:before="120" w:after="120"/>
        <w:ind w:left="-142" w:right="-312" w:firstLine="425"/>
        <w:contextualSpacing w:val="0"/>
        <w:jc w:val="both"/>
        <w:rPr>
          <w:rFonts w:ascii="Arial" w:eastAsia="Times New Roman" w:hAnsi="Arial" w:cs="Arial"/>
          <w:bCs/>
          <w:lang w:eastAsia="es-ES_tradnl"/>
        </w:rPr>
      </w:pPr>
      <w:r w:rsidRPr="002315F8">
        <w:rPr>
          <w:rFonts w:ascii="Arial" w:eastAsia="Times New Roman" w:hAnsi="Arial" w:cs="Arial"/>
          <w:bCs/>
          <w:lang w:eastAsia="es-ES_tradnl"/>
        </w:rPr>
        <w:t xml:space="preserve">De </w:t>
      </w:r>
      <w:r w:rsidR="002C3C41" w:rsidRPr="002315F8">
        <w:rPr>
          <w:rFonts w:ascii="Arial" w:eastAsia="Times New Roman" w:hAnsi="Arial" w:cs="Arial"/>
          <w:bCs/>
          <w:lang w:eastAsia="es-ES_tradnl"/>
        </w:rPr>
        <w:t>646</w:t>
      </w:r>
      <w:r w:rsidRPr="002315F8">
        <w:rPr>
          <w:rFonts w:ascii="Arial" w:eastAsia="Times New Roman" w:hAnsi="Arial" w:cs="Arial"/>
          <w:bCs/>
          <w:lang w:eastAsia="es-ES_tradnl"/>
        </w:rPr>
        <w:t xml:space="preserve"> posibles participantes, </w:t>
      </w:r>
      <w:r w:rsidR="00A10B2C" w:rsidRPr="002315F8">
        <w:rPr>
          <w:rFonts w:ascii="Arial" w:eastAsia="Times New Roman" w:hAnsi="Arial" w:cs="Arial"/>
          <w:bCs/>
          <w:lang w:eastAsia="es-ES_tradnl"/>
        </w:rPr>
        <w:t>181 fueron excluidos por diferentes motivos</w:t>
      </w:r>
      <w:r w:rsidR="00B05658" w:rsidRPr="002315F8">
        <w:rPr>
          <w:rFonts w:ascii="Arial" w:eastAsia="Times New Roman" w:hAnsi="Arial" w:cs="Arial"/>
          <w:bCs/>
          <w:lang w:eastAsia="es-ES_tradnl"/>
        </w:rPr>
        <w:t xml:space="preserve">: </w:t>
      </w:r>
      <w:r w:rsidR="00922E65" w:rsidRPr="002315F8">
        <w:rPr>
          <w:rFonts w:ascii="Arial" w:eastAsia="Times New Roman" w:hAnsi="Arial" w:cs="Arial"/>
          <w:bCs/>
          <w:lang w:eastAsia="es-ES_tradnl"/>
        </w:rPr>
        <w:t xml:space="preserve">39 </w:t>
      </w:r>
      <w:r w:rsidRPr="002315F8">
        <w:rPr>
          <w:rFonts w:ascii="Arial" w:eastAsia="Times New Roman" w:hAnsi="Arial" w:cs="Arial"/>
          <w:bCs/>
          <w:lang w:eastAsia="es-ES_tradnl"/>
        </w:rPr>
        <w:t xml:space="preserve">no estaban diagnosticados por un reumatólogo, </w:t>
      </w:r>
      <w:r w:rsidR="00922E65" w:rsidRPr="002315F8">
        <w:rPr>
          <w:rFonts w:ascii="Arial" w:eastAsia="Times New Roman" w:hAnsi="Arial" w:cs="Arial"/>
          <w:bCs/>
          <w:lang w:eastAsia="es-ES_tradnl"/>
        </w:rPr>
        <w:t xml:space="preserve">99 </w:t>
      </w:r>
      <w:r w:rsidRPr="002315F8">
        <w:rPr>
          <w:rFonts w:ascii="Arial" w:eastAsia="Times New Roman" w:hAnsi="Arial" w:cs="Arial"/>
          <w:bCs/>
          <w:lang w:eastAsia="es-ES_tradnl"/>
        </w:rPr>
        <w:t>no cumplieron los criterios de ACR</w:t>
      </w:r>
      <w:r w:rsidR="007A2E34" w:rsidRPr="002315F8">
        <w:rPr>
          <w:rFonts w:ascii="Arial" w:eastAsia="Times New Roman" w:hAnsi="Arial" w:cs="Arial"/>
          <w:bCs/>
          <w:lang w:eastAsia="es-ES_tradnl"/>
        </w:rPr>
        <w:t>-</w:t>
      </w:r>
      <w:r w:rsidRPr="002315F8">
        <w:rPr>
          <w:rFonts w:ascii="Arial" w:eastAsia="Times New Roman" w:hAnsi="Arial" w:cs="Arial"/>
          <w:bCs/>
          <w:lang w:eastAsia="es-ES_tradnl"/>
        </w:rPr>
        <w:t xml:space="preserve">1990, </w:t>
      </w:r>
      <w:r w:rsidR="00922E65" w:rsidRPr="002315F8">
        <w:rPr>
          <w:rFonts w:ascii="Arial" w:eastAsia="Times New Roman" w:hAnsi="Arial" w:cs="Arial"/>
          <w:bCs/>
          <w:lang w:eastAsia="es-ES_tradnl"/>
        </w:rPr>
        <w:t xml:space="preserve">21 eran </w:t>
      </w:r>
      <w:r w:rsidRPr="002315F8">
        <w:rPr>
          <w:rFonts w:ascii="Arial" w:eastAsia="Times New Roman" w:hAnsi="Arial" w:cs="Arial"/>
          <w:bCs/>
          <w:lang w:eastAsia="es-ES_tradnl"/>
        </w:rPr>
        <w:t>hombres</w:t>
      </w:r>
      <w:r w:rsidR="00A10B2C" w:rsidRPr="002315F8">
        <w:rPr>
          <w:rFonts w:ascii="Arial" w:eastAsia="Times New Roman" w:hAnsi="Arial" w:cs="Arial"/>
          <w:bCs/>
          <w:lang w:eastAsia="es-ES_tradnl"/>
        </w:rPr>
        <w:t xml:space="preserve">, </w:t>
      </w:r>
      <w:r w:rsidR="00F24400" w:rsidRPr="002315F8">
        <w:rPr>
          <w:rFonts w:ascii="Arial" w:eastAsia="Times New Roman" w:hAnsi="Arial" w:cs="Arial"/>
          <w:bCs/>
          <w:lang w:eastAsia="es-ES_tradnl"/>
        </w:rPr>
        <w:t xml:space="preserve">1 </w:t>
      </w:r>
      <w:r w:rsidR="00A25868" w:rsidRPr="002315F8">
        <w:rPr>
          <w:rFonts w:ascii="Arial" w:eastAsia="Times New Roman" w:hAnsi="Arial" w:cs="Arial"/>
          <w:bCs/>
          <w:lang w:eastAsia="es-ES_tradnl"/>
        </w:rPr>
        <w:t>mostr</w:t>
      </w:r>
      <w:r w:rsidR="00F24400" w:rsidRPr="002315F8">
        <w:rPr>
          <w:rFonts w:ascii="Arial" w:eastAsia="Times New Roman" w:hAnsi="Arial" w:cs="Arial"/>
          <w:bCs/>
          <w:lang w:eastAsia="es-ES_tradnl"/>
        </w:rPr>
        <w:t>ó</w:t>
      </w:r>
      <w:r w:rsidR="00A25868" w:rsidRPr="002315F8">
        <w:rPr>
          <w:rFonts w:ascii="Arial" w:eastAsia="Times New Roman" w:hAnsi="Arial" w:cs="Arial"/>
          <w:bCs/>
          <w:lang w:eastAsia="es-ES_tradnl"/>
        </w:rPr>
        <w:t xml:space="preserve"> un rendimiento cognitivo deteriorado, </w:t>
      </w:r>
      <w:r w:rsidR="00F24400" w:rsidRPr="002315F8">
        <w:rPr>
          <w:rFonts w:ascii="Arial" w:eastAsia="Times New Roman" w:hAnsi="Arial" w:cs="Arial"/>
          <w:bCs/>
          <w:lang w:eastAsia="es-ES_tradnl"/>
        </w:rPr>
        <w:t xml:space="preserve">2 </w:t>
      </w:r>
      <w:r w:rsidR="00A25868" w:rsidRPr="002315F8">
        <w:rPr>
          <w:rFonts w:ascii="Arial" w:eastAsia="Times New Roman" w:hAnsi="Arial" w:cs="Arial"/>
          <w:bCs/>
          <w:lang w:eastAsia="es-ES_tradnl"/>
        </w:rPr>
        <w:t>presenta</w:t>
      </w:r>
      <w:r w:rsidR="00F24400" w:rsidRPr="002315F8">
        <w:rPr>
          <w:rFonts w:ascii="Arial" w:eastAsia="Times New Roman" w:hAnsi="Arial" w:cs="Arial"/>
          <w:bCs/>
          <w:lang w:eastAsia="es-ES_tradnl"/>
        </w:rPr>
        <w:t>ron</w:t>
      </w:r>
      <w:r w:rsidR="00A25868" w:rsidRPr="002315F8">
        <w:rPr>
          <w:rFonts w:ascii="Arial" w:eastAsia="Times New Roman" w:hAnsi="Arial" w:cs="Arial"/>
          <w:bCs/>
          <w:lang w:eastAsia="es-ES_tradnl"/>
        </w:rPr>
        <w:t xml:space="preserve"> alguna enfermedad aguda o severa, </w:t>
      </w:r>
      <w:r w:rsidR="00F24400" w:rsidRPr="002315F8">
        <w:rPr>
          <w:rFonts w:ascii="Arial" w:eastAsia="Times New Roman" w:hAnsi="Arial" w:cs="Arial"/>
          <w:bCs/>
          <w:lang w:eastAsia="es-ES_tradnl"/>
        </w:rPr>
        <w:t xml:space="preserve">1 </w:t>
      </w:r>
      <w:r w:rsidR="00B05658" w:rsidRPr="002315F8">
        <w:rPr>
          <w:rFonts w:ascii="Arial" w:eastAsia="Times New Roman" w:hAnsi="Arial" w:cs="Arial"/>
          <w:bCs/>
          <w:lang w:eastAsia="es-ES_tradnl"/>
        </w:rPr>
        <w:t xml:space="preserve">no tenía </w:t>
      </w:r>
      <w:r w:rsidR="00A25868" w:rsidRPr="002315F8">
        <w:rPr>
          <w:rFonts w:ascii="Arial" w:eastAsia="Times New Roman" w:hAnsi="Arial" w:cs="Arial"/>
          <w:bCs/>
          <w:lang w:eastAsia="es-ES_tradnl"/>
        </w:rPr>
        <w:t>dato</w:t>
      </w:r>
      <w:r w:rsidR="00B05658" w:rsidRPr="002315F8">
        <w:rPr>
          <w:rFonts w:ascii="Arial" w:eastAsia="Times New Roman" w:hAnsi="Arial" w:cs="Arial"/>
          <w:bCs/>
          <w:lang w:eastAsia="es-ES_tradnl"/>
        </w:rPr>
        <w:t>s</w:t>
      </w:r>
      <w:r w:rsidR="00A10B2C" w:rsidRPr="002315F8">
        <w:rPr>
          <w:rFonts w:ascii="Arial" w:eastAsia="Times New Roman" w:hAnsi="Arial" w:cs="Arial"/>
          <w:bCs/>
          <w:lang w:eastAsia="es-ES_tradnl"/>
        </w:rPr>
        <w:t xml:space="preserve"> de</w:t>
      </w:r>
      <w:r w:rsidR="00A25868" w:rsidRPr="002315F8">
        <w:rPr>
          <w:rFonts w:ascii="Arial" w:eastAsia="Times New Roman" w:hAnsi="Arial" w:cs="Arial"/>
          <w:bCs/>
          <w:lang w:eastAsia="es-ES_tradnl"/>
        </w:rPr>
        <w:t xml:space="preserve"> composición corporal </w:t>
      </w:r>
      <w:r w:rsidR="00F24400" w:rsidRPr="002315F8">
        <w:rPr>
          <w:rFonts w:ascii="Arial" w:eastAsia="Times New Roman" w:hAnsi="Arial" w:cs="Arial"/>
          <w:bCs/>
          <w:lang w:eastAsia="es-ES_tradnl"/>
        </w:rPr>
        <w:t>y 18</w:t>
      </w:r>
      <w:r w:rsidR="00A25868" w:rsidRPr="002315F8">
        <w:rPr>
          <w:rFonts w:ascii="Arial" w:eastAsia="Times New Roman" w:hAnsi="Arial" w:cs="Arial"/>
          <w:bCs/>
          <w:lang w:eastAsia="es-ES_tradnl"/>
        </w:rPr>
        <w:t xml:space="preserve"> no realizaron </w:t>
      </w:r>
      <w:proofErr w:type="gramStart"/>
      <w:r w:rsidR="00A25868" w:rsidRPr="002315F8">
        <w:rPr>
          <w:rFonts w:ascii="Arial" w:eastAsia="Times New Roman" w:hAnsi="Arial" w:cs="Arial"/>
          <w:bCs/>
          <w:lang w:eastAsia="es-ES_tradnl"/>
        </w:rPr>
        <w:t>el test</w:t>
      </w:r>
      <w:proofErr w:type="gramEnd"/>
      <w:r w:rsidR="00A25868" w:rsidRPr="002315F8">
        <w:rPr>
          <w:rFonts w:ascii="Arial" w:eastAsia="Times New Roman" w:hAnsi="Arial" w:cs="Arial"/>
          <w:bCs/>
          <w:lang w:eastAsia="es-ES_tradnl"/>
        </w:rPr>
        <w:t xml:space="preserve"> de </w:t>
      </w:r>
      <w:r w:rsidR="00BE3A13" w:rsidRPr="002315F8">
        <w:rPr>
          <w:rFonts w:ascii="Arial" w:eastAsia="Times New Roman" w:hAnsi="Arial" w:cs="Arial"/>
          <w:bCs/>
          <w:lang w:eastAsia="es-ES_tradnl"/>
        </w:rPr>
        <w:t>prensión manual</w:t>
      </w:r>
      <w:r w:rsidR="00A25868" w:rsidRPr="002315F8">
        <w:rPr>
          <w:rFonts w:ascii="Arial" w:eastAsia="Times New Roman" w:hAnsi="Arial" w:cs="Arial"/>
          <w:bCs/>
          <w:lang w:eastAsia="es-ES_tradnl"/>
        </w:rPr>
        <w:t>. La figura</w:t>
      </w:r>
      <w:r w:rsidR="00A142E0" w:rsidRPr="002315F8">
        <w:rPr>
          <w:rFonts w:ascii="Arial" w:eastAsia="Times New Roman" w:hAnsi="Arial" w:cs="Arial"/>
          <w:bCs/>
          <w:lang w:eastAsia="es-ES_tradnl"/>
        </w:rPr>
        <w:t xml:space="preserve"> </w:t>
      </w:r>
      <w:r w:rsidR="00C36A9E" w:rsidRPr="002315F8">
        <w:rPr>
          <w:rFonts w:ascii="Arial" w:eastAsia="Times New Roman" w:hAnsi="Arial" w:cs="Arial"/>
          <w:bCs/>
          <w:lang w:eastAsia="es-ES_tradnl"/>
        </w:rPr>
        <w:t>I</w:t>
      </w:r>
      <w:r w:rsidR="00A25868" w:rsidRPr="002315F8">
        <w:rPr>
          <w:rFonts w:ascii="Arial" w:eastAsia="Times New Roman" w:hAnsi="Arial" w:cs="Arial"/>
          <w:bCs/>
          <w:lang w:eastAsia="es-ES_tradnl"/>
        </w:rPr>
        <w:t xml:space="preserve"> muestra el diagrama de flujo del estudio. </w:t>
      </w:r>
    </w:p>
    <w:p w14:paraId="1D73D447" w14:textId="77777777" w:rsidR="002315F8" w:rsidRDefault="002315F8" w:rsidP="002315F8">
      <w:pPr>
        <w:pStyle w:val="Prrafodelista"/>
        <w:spacing w:before="120" w:after="120"/>
        <w:ind w:left="-142" w:right="-312" w:firstLine="425"/>
        <w:contextualSpacing w:val="0"/>
        <w:jc w:val="both"/>
        <w:rPr>
          <w:rFonts w:ascii="Arial" w:eastAsia="Times New Roman" w:hAnsi="Arial" w:cs="Arial"/>
          <w:bCs/>
          <w:lang w:eastAsia="es-ES_tradnl"/>
        </w:rPr>
      </w:pPr>
    </w:p>
    <w:p w14:paraId="2129B7A8" w14:textId="77777777" w:rsidR="002315F8" w:rsidRPr="002315F8" w:rsidRDefault="002315F8" w:rsidP="002315F8">
      <w:pPr>
        <w:pStyle w:val="Prrafodelista"/>
        <w:widowControl w:val="0"/>
        <w:autoSpaceDE w:val="0"/>
        <w:autoSpaceDN w:val="0"/>
        <w:adjustRightInd w:val="0"/>
        <w:spacing w:before="120" w:after="120"/>
        <w:ind w:left="-142" w:right="-311"/>
        <w:contextualSpacing w:val="0"/>
        <w:jc w:val="center"/>
        <w:rPr>
          <w:rFonts w:ascii="Arial" w:hAnsi="Arial" w:cs="Arial"/>
          <w:b/>
          <w:color w:val="000000" w:themeColor="text1"/>
          <w:lang w:val="en-US"/>
        </w:rPr>
      </w:pPr>
      <w:r w:rsidRPr="002315F8">
        <w:rPr>
          <w:rFonts w:ascii="Arial" w:eastAsia="Times New Roman" w:hAnsi="Arial" w:cs="Arial"/>
          <w:bCs/>
          <w:noProof/>
          <w:lang w:val="es-ES_tradnl" w:eastAsia="es-ES_tradnl"/>
        </w:rPr>
        <w:drawing>
          <wp:inline distT="0" distB="0" distL="0" distR="0" wp14:anchorId="69523BDD" wp14:editId="12CF88FF">
            <wp:extent cx="3461615" cy="5821378"/>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1. diagrama de flujo.png"/>
                    <pic:cNvPicPr/>
                  </pic:nvPicPr>
                  <pic:blipFill>
                    <a:blip r:embed="rId8">
                      <a:extLst>
                        <a:ext uri="{28A0092B-C50C-407E-A947-70E740481C1C}">
                          <a14:useLocalDpi xmlns:a14="http://schemas.microsoft.com/office/drawing/2010/main" val="0"/>
                        </a:ext>
                      </a:extLst>
                    </a:blip>
                    <a:stretch>
                      <a:fillRect/>
                    </a:stretch>
                  </pic:blipFill>
                  <pic:spPr>
                    <a:xfrm>
                      <a:off x="0" y="0"/>
                      <a:ext cx="3496016" cy="5879230"/>
                    </a:xfrm>
                    <a:prstGeom prst="rect">
                      <a:avLst/>
                    </a:prstGeom>
                  </pic:spPr>
                </pic:pic>
              </a:graphicData>
            </a:graphic>
          </wp:inline>
        </w:drawing>
      </w:r>
    </w:p>
    <w:p w14:paraId="58775CEE" w14:textId="77777777" w:rsidR="002315F8" w:rsidRPr="002315F8" w:rsidRDefault="002315F8" w:rsidP="002315F8">
      <w:pPr>
        <w:pStyle w:val="Prrafodelista"/>
        <w:widowControl w:val="0"/>
        <w:autoSpaceDE w:val="0"/>
        <w:autoSpaceDN w:val="0"/>
        <w:adjustRightInd w:val="0"/>
        <w:spacing w:before="120" w:after="120"/>
        <w:ind w:left="-142" w:right="-311"/>
        <w:contextualSpacing w:val="0"/>
        <w:jc w:val="center"/>
        <w:rPr>
          <w:rFonts w:ascii="Arial" w:hAnsi="Arial" w:cs="Arial"/>
          <w:b/>
          <w:color w:val="000000" w:themeColor="text1"/>
          <w:lang w:val="en-US"/>
        </w:rPr>
      </w:pPr>
    </w:p>
    <w:p w14:paraId="7634F970" w14:textId="77777777" w:rsidR="002315F8" w:rsidRPr="002315F8" w:rsidRDefault="002315F8" w:rsidP="002315F8">
      <w:pPr>
        <w:spacing w:before="120" w:after="120"/>
        <w:ind w:right="-311" w:firstLine="851"/>
        <w:jc w:val="both"/>
        <w:rPr>
          <w:rFonts w:ascii="Arial" w:eastAsia="Times New Roman" w:hAnsi="Arial" w:cs="Arial"/>
          <w:bCs/>
          <w:lang w:eastAsia="es-ES_tradnl"/>
        </w:rPr>
      </w:pPr>
      <w:r w:rsidRPr="002315F8">
        <w:rPr>
          <w:rFonts w:ascii="Arial" w:eastAsia="Times New Roman" w:hAnsi="Arial" w:cs="Arial"/>
          <w:b/>
          <w:bCs/>
          <w:lang w:eastAsia="es-ES_tradnl"/>
        </w:rPr>
        <w:t>Figura I</w:t>
      </w:r>
      <w:r w:rsidRPr="002315F8">
        <w:rPr>
          <w:rFonts w:ascii="Arial" w:eastAsia="Times New Roman" w:hAnsi="Arial" w:cs="Arial"/>
          <w:bCs/>
          <w:lang w:eastAsia="es-ES_tradnl"/>
        </w:rPr>
        <w:t>. Diagrama de flujo del estudio</w:t>
      </w:r>
    </w:p>
    <w:p w14:paraId="3DE54F8D" w14:textId="77777777" w:rsidR="002315F8" w:rsidRPr="002315F8" w:rsidRDefault="002315F8" w:rsidP="002315F8">
      <w:pPr>
        <w:pStyle w:val="Prrafodelista"/>
        <w:spacing w:before="120" w:after="120"/>
        <w:ind w:left="-142" w:right="-312" w:firstLine="425"/>
        <w:contextualSpacing w:val="0"/>
        <w:jc w:val="both"/>
        <w:rPr>
          <w:rFonts w:ascii="Arial" w:eastAsia="Times New Roman" w:hAnsi="Arial" w:cs="Arial"/>
          <w:bCs/>
          <w:lang w:eastAsia="es-ES_tradnl"/>
        </w:rPr>
      </w:pPr>
    </w:p>
    <w:p w14:paraId="3320F473" w14:textId="5F6C82D0" w:rsidR="00B33F9E" w:rsidRDefault="00272F2A" w:rsidP="002315F8">
      <w:pPr>
        <w:pStyle w:val="Prrafodelista"/>
        <w:spacing w:before="120" w:after="120"/>
        <w:ind w:left="-142" w:right="-311" w:firstLine="425"/>
        <w:contextualSpacing w:val="0"/>
        <w:jc w:val="both"/>
        <w:rPr>
          <w:rFonts w:ascii="Arial" w:eastAsia="Times New Roman" w:hAnsi="Arial" w:cs="Arial"/>
          <w:bCs/>
          <w:color w:val="000000" w:themeColor="text1"/>
          <w:lang w:eastAsia="es-ES_tradnl"/>
        </w:rPr>
      </w:pPr>
      <w:r w:rsidRPr="002315F8">
        <w:rPr>
          <w:rFonts w:ascii="Arial" w:eastAsia="Times New Roman" w:hAnsi="Arial" w:cs="Arial"/>
          <w:bCs/>
          <w:lang w:eastAsia="es-ES_tradnl"/>
        </w:rPr>
        <w:lastRenderedPageBreak/>
        <w:t xml:space="preserve">Las características descriptivas de los 465 que formaron parte finalmente del estudio se presentan en la tabla </w:t>
      </w:r>
      <w:r w:rsidR="00A142E0" w:rsidRPr="002315F8">
        <w:rPr>
          <w:rFonts w:ascii="Arial" w:eastAsia="Times New Roman" w:hAnsi="Arial" w:cs="Arial"/>
          <w:bCs/>
          <w:lang w:eastAsia="es-ES_tradnl"/>
        </w:rPr>
        <w:t>I</w:t>
      </w:r>
      <w:r w:rsidRPr="002315F8">
        <w:rPr>
          <w:rFonts w:ascii="Arial" w:eastAsia="Times New Roman" w:hAnsi="Arial" w:cs="Arial"/>
          <w:bCs/>
          <w:lang w:eastAsia="es-ES_tradnl"/>
        </w:rPr>
        <w:t xml:space="preserve">. </w:t>
      </w:r>
      <w:r w:rsidR="00350D46" w:rsidRPr="002315F8">
        <w:rPr>
          <w:rFonts w:ascii="Arial" w:eastAsia="Times New Roman" w:hAnsi="Arial" w:cs="Arial"/>
          <w:bCs/>
          <w:lang w:eastAsia="es-ES_tradnl"/>
        </w:rPr>
        <w:t xml:space="preserve">Las Tablas </w:t>
      </w:r>
      <w:r w:rsidR="00A142E0" w:rsidRPr="002315F8">
        <w:rPr>
          <w:rFonts w:ascii="Arial" w:eastAsia="Times New Roman" w:hAnsi="Arial" w:cs="Arial"/>
          <w:bCs/>
          <w:lang w:eastAsia="es-ES_tradnl"/>
        </w:rPr>
        <w:t>II</w:t>
      </w:r>
      <w:r w:rsidR="00BD4E41" w:rsidRPr="002315F8">
        <w:rPr>
          <w:rFonts w:ascii="Arial" w:eastAsia="Times New Roman" w:hAnsi="Arial" w:cs="Arial"/>
          <w:bCs/>
          <w:lang w:eastAsia="es-ES_tradnl"/>
        </w:rPr>
        <w:t>,</w:t>
      </w:r>
      <w:r w:rsidR="00A142E0" w:rsidRPr="002315F8">
        <w:rPr>
          <w:rFonts w:ascii="Arial" w:eastAsia="Times New Roman" w:hAnsi="Arial" w:cs="Arial"/>
          <w:bCs/>
          <w:lang w:eastAsia="es-ES_tradnl"/>
        </w:rPr>
        <w:t xml:space="preserve"> III</w:t>
      </w:r>
      <w:r w:rsidR="00350D46" w:rsidRPr="002315F8">
        <w:rPr>
          <w:rFonts w:ascii="Arial" w:eastAsia="Times New Roman" w:hAnsi="Arial" w:cs="Arial"/>
          <w:bCs/>
          <w:lang w:eastAsia="es-ES_tradnl"/>
        </w:rPr>
        <w:t xml:space="preserve"> y </w:t>
      </w:r>
      <w:r w:rsidR="00A142E0" w:rsidRPr="002315F8">
        <w:rPr>
          <w:rFonts w:ascii="Arial" w:eastAsia="Times New Roman" w:hAnsi="Arial" w:cs="Arial"/>
          <w:bCs/>
          <w:lang w:eastAsia="es-ES_tradnl"/>
        </w:rPr>
        <w:t>IV</w:t>
      </w:r>
      <w:r w:rsidR="009926F2" w:rsidRPr="002315F8">
        <w:rPr>
          <w:rFonts w:ascii="Arial" w:eastAsia="Times New Roman" w:hAnsi="Arial" w:cs="Arial"/>
          <w:bCs/>
          <w:lang w:eastAsia="es-ES_tradnl"/>
        </w:rPr>
        <w:t xml:space="preserve"> </w:t>
      </w:r>
      <w:r w:rsidR="00350D46" w:rsidRPr="002315F8">
        <w:rPr>
          <w:rFonts w:ascii="Arial" w:eastAsia="Times New Roman" w:hAnsi="Arial" w:cs="Arial"/>
          <w:bCs/>
          <w:lang w:eastAsia="es-ES_tradnl"/>
        </w:rPr>
        <w:t>muestran</w:t>
      </w:r>
      <w:r w:rsidR="009926F2" w:rsidRPr="002315F8">
        <w:rPr>
          <w:rFonts w:ascii="Arial" w:eastAsia="Times New Roman" w:hAnsi="Arial" w:cs="Arial"/>
          <w:bCs/>
          <w:lang w:eastAsia="es-ES_tradnl"/>
        </w:rPr>
        <w:t xml:space="preserve"> los resultados procedentes del análisis de regresión lineal entre </w:t>
      </w:r>
      <w:r w:rsidR="00085033" w:rsidRPr="002315F8">
        <w:rPr>
          <w:rFonts w:ascii="Arial" w:eastAsia="Times New Roman" w:hAnsi="Arial" w:cs="Arial"/>
          <w:bCs/>
          <w:lang w:eastAsia="es-ES_tradnl"/>
        </w:rPr>
        <w:t>los niveles de fuerza</w:t>
      </w:r>
      <w:r w:rsidR="009926F2" w:rsidRPr="002315F8">
        <w:rPr>
          <w:rFonts w:ascii="Arial" w:eastAsia="Times New Roman" w:hAnsi="Arial" w:cs="Arial"/>
          <w:bCs/>
          <w:lang w:eastAsia="es-ES_tradnl"/>
        </w:rPr>
        <w:t xml:space="preserve"> y el afecto positivo</w:t>
      </w:r>
      <w:r w:rsidR="00350D46" w:rsidRPr="002315F8">
        <w:rPr>
          <w:rFonts w:ascii="Arial" w:eastAsia="Times New Roman" w:hAnsi="Arial" w:cs="Arial"/>
          <w:bCs/>
          <w:lang w:eastAsia="es-ES_tradnl"/>
        </w:rPr>
        <w:t xml:space="preserve">, </w:t>
      </w:r>
      <w:r w:rsidR="009926F2" w:rsidRPr="002315F8">
        <w:rPr>
          <w:rFonts w:ascii="Arial" w:eastAsia="Times New Roman" w:hAnsi="Arial" w:cs="Arial"/>
          <w:bCs/>
          <w:lang w:eastAsia="es-ES_tradnl"/>
        </w:rPr>
        <w:t>el afecto negativo y la satisfacción con la vida</w:t>
      </w:r>
      <w:r w:rsidR="00E4058C" w:rsidRPr="002315F8">
        <w:rPr>
          <w:rFonts w:ascii="Arial" w:eastAsia="Times New Roman" w:hAnsi="Arial" w:cs="Arial"/>
          <w:bCs/>
          <w:lang w:eastAsia="es-ES_tradnl"/>
        </w:rPr>
        <w:t xml:space="preserve">. Entre ellos encontramos que un mayor nivel de fuerza manual </w:t>
      </w:r>
      <w:r w:rsidR="00DE788A" w:rsidRPr="002315F8">
        <w:rPr>
          <w:rFonts w:ascii="Arial" w:eastAsia="Times New Roman" w:hAnsi="Arial" w:cs="Arial"/>
          <w:bCs/>
          <w:lang w:eastAsia="es-ES_tradnl"/>
        </w:rPr>
        <w:t>está</w:t>
      </w:r>
      <w:r w:rsidR="00E4058C" w:rsidRPr="002315F8">
        <w:rPr>
          <w:rFonts w:ascii="Arial" w:eastAsia="Times New Roman" w:hAnsi="Arial" w:cs="Arial"/>
          <w:bCs/>
          <w:lang w:eastAsia="es-ES_tradnl"/>
        </w:rPr>
        <w:t xml:space="preserve"> asociado con mayor afecto pos</w:t>
      </w:r>
      <w:r w:rsidR="005E09DE" w:rsidRPr="002315F8">
        <w:rPr>
          <w:rFonts w:ascii="Arial" w:eastAsia="Times New Roman" w:hAnsi="Arial" w:cs="Arial"/>
          <w:bCs/>
          <w:lang w:eastAsia="es-ES_tradnl"/>
        </w:rPr>
        <w:t>itivo (t=3,17; p&lt;0,001), menor a</w:t>
      </w:r>
      <w:r w:rsidR="00E4058C" w:rsidRPr="002315F8">
        <w:rPr>
          <w:rFonts w:ascii="Arial" w:eastAsia="Times New Roman" w:hAnsi="Arial" w:cs="Arial"/>
          <w:bCs/>
          <w:lang w:eastAsia="es-ES_tradnl"/>
        </w:rPr>
        <w:t>fecto negativo (t=-3,88; p&lt;0,001) y mayor satisfacción con la vida (t=3,27; p&lt;0,0</w:t>
      </w:r>
      <w:r w:rsidR="00F45703" w:rsidRPr="002315F8">
        <w:rPr>
          <w:rFonts w:ascii="Arial" w:eastAsia="Times New Roman" w:hAnsi="Arial" w:cs="Arial"/>
          <w:bCs/>
          <w:lang w:eastAsia="es-ES_tradnl"/>
        </w:rPr>
        <w:t>5</w:t>
      </w:r>
      <w:r w:rsidR="00E4058C" w:rsidRPr="002315F8">
        <w:rPr>
          <w:rFonts w:ascii="Arial" w:eastAsia="Times New Roman" w:hAnsi="Arial" w:cs="Arial"/>
          <w:bCs/>
          <w:lang w:eastAsia="es-ES_tradnl"/>
        </w:rPr>
        <w:t xml:space="preserve">). El modelo </w:t>
      </w:r>
      <w:r w:rsidR="00E4058C" w:rsidRPr="002315F8">
        <w:rPr>
          <w:rFonts w:ascii="Arial" w:eastAsia="Times New Roman" w:hAnsi="Arial" w:cs="Arial"/>
          <w:bCs/>
          <w:color w:val="000000" w:themeColor="text1"/>
          <w:lang w:eastAsia="es-ES_tradnl"/>
        </w:rPr>
        <w:t xml:space="preserve">final explicó entre el </w:t>
      </w:r>
      <w:r w:rsidR="008311BE" w:rsidRPr="002315F8">
        <w:rPr>
          <w:rFonts w:ascii="Arial" w:eastAsia="Times New Roman" w:hAnsi="Arial" w:cs="Arial"/>
          <w:bCs/>
          <w:color w:val="000000" w:themeColor="text1"/>
          <w:lang w:eastAsia="es-ES_tradnl"/>
        </w:rPr>
        <w:t>6% y 11</w:t>
      </w:r>
      <w:r w:rsidR="00E4058C" w:rsidRPr="002315F8">
        <w:rPr>
          <w:rFonts w:ascii="Arial" w:eastAsia="Times New Roman" w:hAnsi="Arial" w:cs="Arial"/>
          <w:bCs/>
          <w:color w:val="000000" w:themeColor="text1"/>
          <w:lang w:eastAsia="es-ES_tradnl"/>
        </w:rPr>
        <w:t>% de variabilidad en las dimensiones del bienestar subjetivo [los valores de R</w:t>
      </w:r>
      <w:r w:rsidR="00E4058C" w:rsidRPr="002315F8">
        <w:rPr>
          <w:rFonts w:ascii="Arial" w:eastAsia="Times New Roman" w:hAnsi="Arial" w:cs="Arial"/>
          <w:bCs/>
          <w:color w:val="000000" w:themeColor="text1"/>
          <w:vertAlign w:val="superscript"/>
          <w:lang w:eastAsia="es-ES_tradnl"/>
        </w:rPr>
        <w:t xml:space="preserve">2 </w:t>
      </w:r>
      <w:r w:rsidR="00E4058C" w:rsidRPr="002315F8">
        <w:rPr>
          <w:rFonts w:ascii="Arial" w:eastAsia="Times New Roman" w:hAnsi="Arial" w:cs="Arial"/>
          <w:bCs/>
          <w:color w:val="000000" w:themeColor="text1"/>
          <w:lang w:eastAsia="es-ES_tradnl"/>
        </w:rPr>
        <w:t xml:space="preserve">ajustados fueron </w:t>
      </w:r>
      <w:r w:rsidR="00917B88" w:rsidRPr="002315F8">
        <w:rPr>
          <w:rFonts w:ascii="Arial" w:eastAsia="Times New Roman" w:hAnsi="Arial" w:cs="Arial"/>
          <w:bCs/>
          <w:color w:val="000000" w:themeColor="text1"/>
          <w:lang w:eastAsia="es-ES_tradnl"/>
        </w:rPr>
        <w:t>0,11,</w:t>
      </w:r>
      <w:r w:rsidR="00E4058C" w:rsidRPr="002315F8">
        <w:rPr>
          <w:rFonts w:ascii="Arial" w:eastAsia="Times New Roman" w:hAnsi="Arial" w:cs="Arial"/>
          <w:bCs/>
          <w:color w:val="000000" w:themeColor="text1"/>
          <w:lang w:eastAsia="es-ES_tradnl"/>
        </w:rPr>
        <w:t xml:space="preserve"> p</w:t>
      </w:r>
      <w:r w:rsidR="00917B88" w:rsidRPr="002315F8">
        <w:rPr>
          <w:rFonts w:ascii="Arial" w:eastAsia="Times New Roman" w:hAnsi="Arial" w:cs="Arial"/>
          <w:bCs/>
          <w:color w:val="000000" w:themeColor="text1"/>
          <w:lang w:eastAsia="es-ES_tradnl"/>
        </w:rPr>
        <w:t>&lt;0,001</w:t>
      </w:r>
      <w:r w:rsidR="00E4058C" w:rsidRPr="002315F8">
        <w:rPr>
          <w:rFonts w:ascii="Arial" w:eastAsia="Times New Roman" w:hAnsi="Arial" w:cs="Arial"/>
          <w:bCs/>
          <w:color w:val="000000" w:themeColor="text1"/>
          <w:lang w:eastAsia="es-ES_tradnl"/>
        </w:rPr>
        <w:t>, para el afecto positivo</w:t>
      </w:r>
      <w:r w:rsidR="00917B88" w:rsidRPr="002315F8">
        <w:rPr>
          <w:rFonts w:ascii="Arial" w:eastAsia="Times New Roman" w:hAnsi="Arial" w:cs="Arial"/>
          <w:bCs/>
          <w:color w:val="000000" w:themeColor="text1"/>
          <w:lang w:eastAsia="es-ES_tradnl"/>
        </w:rPr>
        <w:t>; 0,11, p= 0,01</w:t>
      </w:r>
      <w:r w:rsidR="00E4058C" w:rsidRPr="002315F8">
        <w:rPr>
          <w:rFonts w:ascii="Arial" w:eastAsia="Times New Roman" w:hAnsi="Arial" w:cs="Arial"/>
          <w:bCs/>
          <w:color w:val="000000" w:themeColor="text1"/>
          <w:lang w:eastAsia="es-ES_tradnl"/>
        </w:rPr>
        <w:t xml:space="preserve"> para el afecto negativo</w:t>
      </w:r>
      <w:r w:rsidR="00917B88" w:rsidRPr="002315F8">
        <w:rPr>
          <w:rFonts w:ascii="Arial" w:eastAsia="Times New Roman" w:hAnsi="Arial" w:cs="Arial"/>
          <w:bCs/>
          <w:color w:val="000000" w:themeColor="text1"/>
          <w:lang w:eastAsia="es-ES_tradnl"/>
        </w:rPr>
        <w:t xml:space="preserve"> y 0,06, p&lt;0,001</w:t>
      </w:r>
      <w:r w:rsidR="00E4058C" w:rsidRPr="002315F8">
        <w:rPr>
          <w:rFonts w:ascii="Arial" w:eastAsia="Times New Roman" w:hAnsi="Arial" w:cs="Arial"/>
          <w:bCs/>
          <w:color w:val="000000" w:themeColor="text1"/>
          <w:lang w:eastAsia="es-ES_tradnl"/>
        </w:rPr>
        <w:t xml:space="preserve"> para la satisfacción con la vida</w:t>
      </w:r>
      <w:r w:rsidR="00DE788A" w:rsidRPr="002315F8">
        <w:rPr>
          <w:rFonts w:ascii="Arial" w:eastAsia="Times New Roman" w:hAnsi="Arial" w:cs="Arial"/>
          <w:bCs/>
          <w:color w:val="000000" w:themeColor="text1"/>
          <w:lang w:eastAsia="es-ES_tradnl"/>
        </w:rPr>
        <w:t>]</w:t>
      </w:r>
      <w:r w:rsidR="00917B88" w:rsidRPr="002315F8">
        <w:rPr>
          <w:rFonts w:ascii="Arial" w:eastAsia="Times New Roman" w:hAnsi="Arial" w:cs="Arial"/>
          <w:bCs/>
          <w:color w:val="000000" w:themeColor="text1"/>
          <w:lang w:eastAsia="es-ES_tradnl"/>
        </w:rPr>
        <w:t>.</w:t>
      </w:r>
      <w:r w:rsidR="00E4058C" w:rsidRPr="002315F8">
        <w:rPr>
          <w:rFonts w:ascii="Arial" w:eastAsia="Times New Roman" w:hAnsi="Arial" w:cs="Arial"/>
          <w:bCs/>
          <w:color w:val="000000" w:themeColor="text1"/>
          <w:lang w:eastAsia="es-ES_tradnl"/>
        </w:rPr>
        <w:t xml:space="preserve"> </w:t>
      </w:r>
    </w:p>
    <w:p w14:paraId="4463D336" w14:textId="77777777" w:rsidR="00332754" w:rsidRPr="00007415" w:rsidRDefault="00332754" w:rsidP="00332754">
      <w:pPr>
        <w:widowControl w:val="0"/>
        <w:autoSpaceDE w:val="0"/>
        <w:autoSpaceDN w:val="0"/>
        <w:adjustRightInd w:val="0"/>
        <w:spacing w:line="360" w:lineRule="auto"/>
        <w:ind w:right="-311"/>
        <w:rPr>
          <w:rFonts w:ascii="Arial" w:hAnsi="Arial" w:cs="Arial"/>
          <w:b/>
          <w:color w:val="000000" w:themeColor="text1"/>
        </w:rPr>
      </w:pPr>
    </w:p>
    <w:p w14:paraId="44AA9C6D" w14:textId="77777777" w:rsidR="00332754" w:rsidRPr="00007415" w:rsidRDefault="00332754" w:rsidP="00332754">
      <w:pPr>
        <w:pStyle w:val="Prrafodelista"/>
        <w:widowControl w:val="0"/>
        <w:numPr>
          <w:ilvl w:val="0"/>
          <w:numId w:val="9"/>
        </w:numPr>
        <w:tabs>
          <w:tab w:val="left" w:pos="284"/>
        </w:tabs>
        <w:autoSpaceDE w:val="0"/>
        <w:autoSpaceDN w:val="0"/>
        <w:adjustRightInd w:val="0"/>
        <w:spacing w:line="360" w:lineRule="auto"/>
        <w:ind w:left="0" w:right="-311" w:firstLine="0"/>
        <w:rPr>
          <w:rFonts w:ascii="Arial" w:hAnsi="Arial" w:cs="Arial"/>
          <w:b/>
          <w:color w:val="000000" w:themeColor="text1"/>
        </w:rPr>
      </w:pPr>
      <w:r w:rsidRPr="00007415">
        <w:rPr>
          <w:rFonts w:ascii="Arial" w:eastAsia="Times New Roman" w:hAnsi="Arial" w:cs="Arial"/>
          <w:lang w:eastAsia="es-ES_tradnl"/>
        </w:rPr>
        <w:t>Características de las participantes en el estudio (n = 465)</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985"/>
        <w:gridCol w:w="1967"/>
      </w:tblGrid>
      <w:tr w:rsidR="00332754" w:rsidRPr="00007415" w14:paraId="735E6FC5" w14:textId="77777777" w:rsidTr="002B4F4C">
        <w:trPr>
          <w:jc w:val="center"/>
        </w:trPr>
        <w:tc>
          <w:tcPr>
            <w:tcW w:w="4536" w:type="dxa"/>
            <w:tcBorders>
              <w:top w:val="single" w:sz="4" w:space="0" w:color="auto"/>
              <w:bottom w:val="single" w:sz="4" w:space="0" w:color="auto"/>
            </w:tcBorders>
          </w:tcPr>
          <w:p w14:paraId="603FEB52" w14:textId="77777777" w:rsidR="00332754" w:rsidRPr="00007415" w:rsidRDefault="00332754" w:rsidP="002B4F4C">
            <w:pPr>
              <w:spacing w:line="360" w:lineRule="auto"/>
              <w:ind w:left="-389" w:firstLine="389"/>
              <w:rPr>
                <w:rFonts w:ascii="Arial" w:hAnsi="Arial" w:cs="Arial"/>
                <w:b/>
              </w:rPr>
            </w:pPr>
            <w:r w:rsidRPr="00007415">
              <w:rPr>
                <w:rFonts w:ascii="Arial" w:hAnsi="Arial" w:cs="Arial"/>
                <w:b/>
              </w:rPr>
              <w:t>Variables</w:t>
            </w:r>
          </w:p>
        </w:tc>
        <w:tc>
          <w:tcPr>
            <w:tcW w:w="1985" w:type="dxa"/>
            <w:tcBorders>
              <w:top w:val="single" w:sz="4" w:space="0" w:color="auto"/>
              <w:bottom w:val="single" w:sz="4" w:space="0" w:color="auto"/>
            </w:tcBorders>
          </w:tcPr>
          <w:p w14:paraId="0F338DF2"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Media</w:t>
            </w:r>
          </w:p>
        </w:tc>
        <w:tc>
          <w:tcPr>
            <w:tcW w:w="1967" w:type="dxa"/>
            <w:tcBorders>
              <w:top w:val="single" w:sz="4" w:space="0" w:color="auto"/>
              <w:bottom w:val="single" w:sz="4" w:space="0" w:color="auto"/>
            </w:tcBorders>
          </w:tcPr>
          <w:p w14:paraId="47D938A2"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DT</w:t>
            </w:r>
          </w:p>
        </w:tc>
      </w:tr>
      <w:tr w:rsidR="00332754" w:rsidRPr="00007415" w14:paraId="33265B2F" w14:textId="77777777" w:rsidTr="002B4F4C">
        <w:trPr>
          <w:jc w:val="center"/>
        </w:trPr>
        <w:tc>
          <w:tcPr>
            <w:tcW w:w="4536" w:type="dxa"/>
            <w:tcBorders>
              <w:top w:val="single" w:sz="4" w:space="0" w:color="auto"/>
            </w:tcBorders>
          </w:tcPr>
          <w:p w14:paraId="08F2DF5E"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Edad</w:t>
            </w:r>
          </w:p>
        </w:tc>
        <w:tc>
          <w:tcPr>
            <w:tcW w:w="1985" w:type="dxa"/>
            <w:tcBorders>
              <w:top w:val="single" w:sz="4" w:space="0" w:color="auto"/>
            </w:tcBorders>
          </w:tcPr>
          <w:p w14:paraId="686FC3EE"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52,1</w:t>
            </w:r>
          </w:p>
        </w:tc>
        <w:tc>
          <w:tcPr>
            <w:tcW w:w="1967" w:type="dxa"/>
            <w:tcBorders>
              <w:top w:val="single" w:sz="4" w:space="0" w:color="auto"/>
            </w:tcBorders>
          </w:tcPr>
          <w:p w14:paraId="22BC76CD"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7,9</w:t>
            </w:r>
          </w:p>
        </w:tc>
      </w:tr>
      <w:tr w:rsidR="00332754" w:rsidRPr="00007415" w14:paraId="3EB8F1F4" w14:textId="77777777" w:rsidTr="002B4F4C">
        <w:trPr>
          <w:jc w:val="center"/>
        </w:trPr>
        <w:tc>
          <w:tcPr>
            <w:tcW w:w="4536" w:type="dxa"/>
          </w:tcPr>
          <w:p w14:paraId="6184E334" w14:textId="77777777" w:rsidR="00332754" w:rsidRPr="00007415" w:rsidRDefault="00332754" w:rsidP="002B4F4C">
            <w:pPr>
              <w:spacing w:line="360" w:lineRule="auto"/>
              <w:ind w:left="-389" w:firstLine="389"/>
              <w:rPr>
                <w:rFonts w:ascii="Arial" w:hAnsi="Arial" w:cs="Arial"/>
                <w:lang w:val="en-US"/>
              </w:rPr>
            </w:pPr>
            <w:r w:rsidRPr="00007415">
              <w:rPr>
                <w:rFonts w:ascii="Arial" w:hAnsi="Arial" w:cs="Arial"/>
              </w:rPr>
              <w:t>Gr</w:t>
            </w:r>
            <w:proofErr w:type="spellStart"/>
            <w:r w:rsidRPr="00007415">
              <w:rPr>
                <w:rFonts w:ascii="Arial" w:hAnsi="Arial" w:cs="Arial"/>
                <w:lang w:val="en-US"/>
              </w:rPr>
              <w:t>asa</w:t>
            </w:r>
            <w:proofErr w:type="spellEnd"/>
            <w:r w:rsidRPr="00007415">
              <w:rPr>
                <w:rFonts w:ascii="Arial" w:hAnsi="Arial" w:cs="Arial"/>
                <w:lang w:val="en-US"/>
              </w:rPr>
              <w:t xml:space="preserve"> corporal (%)</w:t>
            </w:r>
          </w:p>
        </w:tc>
        <w:tc>
          <w:tcPr>
            <w:tcW w:w="1985" w:type="dxa"/>
          </w:tcPr>
          <w:p w14:paraId="420D2685" w14:textId="77777777" w:rsidR="00332754" w:rsidRPr="00007415" w:rsidRDefault="00332754" w:rsidP="002B4F4C">
            <w:pPr>
              <w:spacing w:line="360" w:lineRule="auto"/>
              <w:ind w:left="-142"/>
              <w:jc w:val="center"/>
              <w:rPr>
                <w:rFonts w:ascii="Arial" w:hAnsi="Arial" w:cs="Arial"/>
                <w:lang w:val="en-US"/>
              </w:rPr>
            </w:pPr>
            <w:r w:rsidRPr="00007415">
              <w:rPr>
                <w:rFonts w:ascii="Arial" w:hAnsi="Arial" w:cs="Arial"/>
                <w:lang w:val="en-US"/>
              </w:rPr>
              <w:t>28,5</w:t>
            </w:r>
          </w:p>
        </w:tc>
        <w:tc>
          <w:tcPr>
            <w:tcW w:w="1967" w:type="dxa"/>
          </w:tcPr>
          <w:p w14:paraId="0D8B93FC" w14:textId="77777777" w:rsidR="00332754" w:rsidRPr="00007415" w:rsidRDefault="00332754" w:rsidP="002B4F4C">
            <w:pPr>
              <w:spacing w:line="360" w:lineRule="auto"/>
              <w:ind w:left="-142"/>
              <w:jc w:val="center"/>
              <w:rPr>
                <w:rFonts w:ascii="Arial" w:hAnsi="Arial" w:cs="Arial"/>
                <w:lang w:val="en-US"/>
              </w:rPr>
            </w:pPr>
            <w:r w:rsidRPr="00007415">
              <w:rPr>
                <w:rFonts w:ascii="Arial" w:hAnsi="Arial" w:cs="Arial"/>
                <w:lang w:val="en-US"/>
              </w:rPr>
              <w:t>5,3</w:t>
            </w:r>
          </w:p>
        </w:tc>
      </w:tr>
      <w:tr w:rsidR="00332754" w:rsidRPr="00007415" w14:paraId="6D75C3BF" w14:textId="77777777" w:rsidTr="002B4F4C">
        <w:trPr>
          <w:jc w:val="center"/>
        </w:trPr>
        <w:tc>
          <w:tcPr>
            <w:tcW w:w="4536" w:type="dxa"/>
          </w:tcPr>
          <w:p w14:paraId="5826FB73"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Puntos de dolor: número total</w:t>
            </w:r>
          </w:p>
        </w:tc>
        <w:tc>
          <w:tcPr>
            <w:tcW w:w="1985" w:type="dxa"/>
          </w:tcPr>
          <w:p w14:paraId="6A895480"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16,7</w:t>
            </w:r>
          </w:p>
        </w:tc>
        <w:tc>
          <w:tcPr>
            <w:tcW w:w="1967" w:type="dxa"/>
          </w:tcPr>
          <w:p w14:paraId="317B97A8"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1,9</w:t>
            </w:r>
          </w:p>
        </w:tc>
      </w:tr>
      <w:tr w:rsidR="00332754" w:rsidRPr="00007415" w14:paraId="02E7EB73" w14:textId="77777777" w:rsidTr="002B4F4C">
        <w:trPr>
          <w:jc w:val="center"/>
        </w:trPr>
        <w:tc>
          <w:tcPr>
            <w:tcW w:w="4536" w:type="dxa"/>
          </w:tcPr>
          <w:p w14:paraId="59E36DAC"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Condición física</w:t>
            </w:r>
          </w:p>
        </w:tc>
        <w:tc>
          <w:tcPr>
            <w:tcW w:w="3952" w:type="dxa"/>
            <w:gridSpan w:val="2"/>
          </w:tcPr>
          <w:p w14:paraId="04F33FEC" w14:textId="77777777" w:rsidR="00332754" w:rsidRPr="00007415" w:rsidRDefault="00332754" w:rsidP="002B4F4C">
            <w:pPr>
              <w:spacing w:line="360" w:lineRule="auto"/>
              <w:ind w:left="-142"/>
              <w:jc w:val="center"/>
              <w:rPr>
                <w:rFonts w:ascii="Arial" w:hAnsi="Arial" w:cs="Arial"/>
              </w:rPr>
            </w:pPr>
          </w:p>
        </w:tc>
      </w:tr>
      <w:tr w:rsidR="00332754" w:rsidRPr="00007415" w14:paraId="00A472EA" w14:textId="77777777" w:rsidTr="002B4F4C">
        <w:trPr>
          <w:jc w:val="center"/>
        </w:trPr>
        <w:tc>
          <w:tcPr>
            <w:tcW w:w="4536" w:type="dxa"/>
          </w:tcPr>
          <w:p w14:paraId="16403C6C"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Test de prensión manual (kg)</w:t>
            </w:r>
          </w:p>
        </w:tc>
        <w:tc>
          <w:tcPr>
            <w:tcW w:w="1985" w:type="dxa"/>
          </w:tcPr>
          <w:p w14:paraId="395AC411"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19,06</w:t>
            </w:r>
          </w:p>
        </w:tc>
        <w:tc>
          <w:tcPr>
            <w:tcW w:w="1967" w:type="dxa"/>
          </w:tcPr>
          <w:p w14:paraId="6A209FEF"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6,5</w:t>
            </w:r>
          </w:p>
        </w:tc>
      </w:tr>
      <w:tr w:rsidR="00332754" w:rsidRPr="00007415" w14:paraId="1AA3EC88" w14:textId="77777777" w:rsidTr="002B4F4C">
        <w:trPr>
          <w:jc w:val="center"/>
        </w:trPr>
        <w:tc>
          <w:tcPr>
            <w:tcW w:w="4536" w:type="dxa"/>
          </w:tcPr>
          <w:p w14:paraId="3FD91B61" w14:textId="77777777" w:rsidR="00332754" w:rsidRPr="00007415" w:rsidRDefault="00332754" w:rsidP="002B4F4C">
            <w:pPr>
              <w:spacing w:line="360" w:lineRule="auto"/>
              <w:rPr>
                <w:rFonts w:ascii="Arial" w:hAnsi="Arial" w:cs="Arial"/>
              </w:rPr>
            </w:pPr>
            <w:r w:rsidRPr="00007415">
              <w:rPr>
                <w:rFonts w:ascii="Arial" w:hAnsi="Arial" w:cs="Arial"/>
              </w:rPr>
              <w:t>Componentes del bienestar subjetivo</w:t>
            </w:r>
          </w:p>
        </w:tc>
        <w:tc>
          <w:tcPr>
            <w:tcW w:w="1985" w:type="dxa"/>
          </w:tcPr>
          <w:p w14:paraId="06FC1DB4" w14:textId="77777777" w:rsidR="00332754" w:rsidRPr="00007415" w:rsidRDefault="00332754" w:rsidP="002B4F4C">
            <w:pPr>
              <w:spacing w:line="360" w:lineRule="auto"/>
              <w:ind w:left="-142"/>
              <w:jc w:val="center"/>
              <w:rPr>
                <w:rFonts w:ascii="Arial" w:hAnsi="Arial" w:cs="Arial"/>
              </w:rPr>
            </w:pPr>
          </w:p>
        </w:tc>
        <w:tc>
          <w:tcPr>
            <w:tcW w:w="1967" w:type="dxa"/>
          </w:tcPr>
          <w:p w14:paraId="110C2995" w14:textId="77777777" w:rsidR="00332754" w:rsidRPr="00007415" w:rsidRDefault="00332754" w:rsidP="002B4F4C">
            <w:pPr>
              <w:spacing w:line="360" w:lineRule="auto"/>
              <w:ind w:left="-142"/>
              <w:jc w:val="center"/>
              <w:rPr>
                <w:rFonts w:ascii="Arial" w:hAnsi="Arial" w:cs="Arial"/>
              </w:rPr>
            </w:pPr>
          </w:p>
        </w:tc>
      </w:tr>
      <w:tr w:rsidR="00332754" w:rsidRPr="00007415" w14:paraId="3699FEDF" w14:textId="77777777" w:rsidTr="002B4F4C">
        <w:trPr>
          <w:jc w:val="center"/>
        </w:trPr>
        <w:tc>
          <w:tcPr>
            <w:tcW w:w="4536" w:type="dxa"/>
          </w:tcPr>
          <w:p w14:paraId="1DB5E81D"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Afecto positivo (PANAS; 10-50)</w:t>
            </w:r>
          </w:p>
        </w:tc>
        <w:tc>
          <w:tcPr>
            <w:tcW w:w="1985" w:type="dxa"/>
          </w:tcPr>
          <w:p w14:paraId="669657AE"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22,9</w:t>
            </w:r>
          </w:p>
        </w:tc>
        <w:tc>
          <w:tcPr>
            <w:tcW w:w="1967" w:type="dxa"/>
          </w:tcPr>
          <w:p w14:paraId="30AEA26D"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6,7</w:t>
            </w:r>
          </w:p>
        </w:tc>
      </w:tr>
      <w:tr w:rsidR="00332754" w:rsidRPr="00007415" w14:paraId="6D4B742E" w14:textId="77777777" w:rsidTr="002B4F4C">
        <w:trPr>
          <w:jc w:val="center"/>
        </w:trPr>
        <w:tc>
          <w:tcPr>
            <w:tcW w:w="4536" w:type="dxa"/>
          </w:tcPr>
          <w:p w14:paraId="4CD39198"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Afecto Negativo (PANAS; 10-50)</w:t>
            </w:r>
          </w:p>
        </w:tc>
        <w:tc>
          <w:tcPr>
            <w:tcW w:w="1985" w:type="dxa"/>
          </w:tcPr>
          <w:p w14:paraId="6B85533A"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24,0</w:t>
            </w:r>
          </w:p>
        </w:tc>
        <w:tc>
          <w:tcPr>
            <w:tcW w:w="1967" w:type="dxa"/>
          </w:tcPr>
          <w:p w14:paraId="74D6BE32"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8,4</w:t>
            </w:r>
          </w:p>
        </w:tc>
      </w:tr>
      <w:tr w:rsidR="00332754" w:rsidRPr="00007415" w14:paraId="21DA4AE9" w14:textId="77777777" w:rsidTr="002B4F4C">
        <w:trPr>
          <w:jc w:val="center"/>
        </w:trPr>
        <w:tc>
          <w:tcPr>
            <w:tcW w:w="4536" w:type="dxa"/>
            <w:tcBorders>
              <w:bottom w:val="single" w:sz="4" w:space="0" w:color="auto"/>
            </w:tcBorders>
          </w:tcPr>
          <w:p w14:paraId="02B4F7D5" w14:textId="77777777" w:rsidR="00332754" w:rsidRPr="00007415" w:rsidRDefault="00332754" w:rsidP="002B4F4C">
            <w:pPr>
              <w:spacing w:line="360" w:lineRule="auto"/>
              <w:ind w:left="37" w:hanging="37"/>
              <w:rPr>
                <w:rFonts w:ascii="Arial" w:hAnsi="Arial" w:cs="Arial"/>
              </w:rPr>
            </w:pPr>
            <w:r w:rsidRPr="00007415">
              <w:rPr>
                <w:rFonts w:ascii="Arial" w:hAnsi="Arial" w:cs="Arial"/>
              </w:rPr>
              <w:t>Satisfacción con la vida (SWLS; 5-25)</w:t>
            </w:r>
          </w:p>
        </w:tc>
        <w:tc>
          <w:tcPr>
            <w:tcW w:w="1985" w:type="dxa"/>
            <w:tcBorders>
              <w:bottom w:val="single" w:sz="4" w:space="0" w:color="auto"/>
            </w:tcBorders>
          </w:tcPr>
          <w:p w14:paraId="7394683D"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14,0</w:t>
            </w:r>
          </w:p>
        </w:tc>
        <w:tc>
          <w:tcPr>
            <w:tcW w:w="1967" w:type="dxa"/>
            <w:tcBorders>
              <w:bottom w:val="single" w:sz="4" w:space="0" w:color="auto"/>
            </w:tcBorders>
          </w:tcPr>
          <w:p w14:paraId="1F6FDF68"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4,6</w:t>
            </w:r>
          </w:p>
        </w:tc>
      </w:tr>
      <w:tr w:rsidR="00332754" w:rsidRPr="00007415" w14:paraId="7A2BF9F0" w14:textId="77777777" w:rsidTr="002B4F4C">
        <w:trPr>
          <w:jc w:val="center"/>
        </w:trPr>
        <w:tc>
          <w:tcPr>
            <w:tcW w:w="4536" w:type="dxa"/>
            <w:tcBorders>
              <w:top w:val="single" w:sz="4" w:space="0" w:color="auto"/>
              <w:bottom w:val="single" w:sz="4" w:space="0" w:color="auto"/>
            </w:tcBorders>
          </w:tcPr>
          <w:p w14:paraId="4E7893FA" w14:textId="77777777" w:rsidR="00332754" w:rsidRPr="00007415" w:rsidRDefault="00332754" w:rsidP="002B4F4C">
            <w:pPr>
              <w:spacing w:line="360" w:lineRule="auto"/>
              <w:ind w:left="-389" w:firstLine="389"/>
              <w:rPr>
                <w:rFonts w:ascii="Arial" w:hAnsi="Arial" w:cs="Arial"/>
              </w:rPr>
            </w:pPr>
          </w:p>
        </w:tc>
        <w:tc>
          <w:tcPr>
            <w:tcW w:w="1985" w:type="dxa"/>
            <w:tcBorders>
              <w:top w:val="single" w:sz="4" w:space="0" w:color="auto"/>
              <w:bottom w:val="single" w:sz="4" w:space="0" w:color="auto"/>
            </w:tcBorders>
          </w:tcPr>
          <w:p w14:paraId="02D1B4AB"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Frecuencia</w:t>
            </w:r>
          </w:p>
        </w:tc>
        <w:tc>
          <w:tcPr>
            <w:tcW w:w="1967" w:type="dxa"/>
            <w:tcBorders>
              <w:top w:val="single" w:sz="4" w:space="0" w:color="auto"/>
              <w:bottom w:val="single" w:sz="4" w:space="0" w:color="auto"/>
            </w:tcBorders>
          </w:tcPr>
          <w:p w14:paraId="420CA53D"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w:t>
            </w:r>
          </w:p>
        </w:tc>
      </w:tr>
      <w:tr w:rsidR="00332754" w:rsidRPr="00007415" w14:paraId="15E0D9B7" w14:textId="77777777" w:rsidTr="002B4F4C">
        <w:trPr>
          <w:jc w:val="center"/>
        </w:trPr>
        <w:tc>
          <w:tcPr>
            <w:tcW w:w="4536" w:type="dxa"/>
            <w:tcBorders>
              <w:top w:val="single" w:sz="4" w:space="0" w:color="auto"/>
            </w:tcBorders>
          </w:tcPr>
          <w:p w14:paraId="042068CC"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Estado civil</w:t>
            </w:r>
          </w:p>
        </w:tc>
        <w:tc>
          <w:tcPr>
            <w:tcW w:w="1985" w:type="dxa"/>
            <w:tcBorders>
              <w:top w:val="single" w:sz="4" w:space="0" w:color="auto"/>
            </w:tcBorders>
          </w:tcPr>
          <w:p w14:paraId="6A611048" w14:textId="77777777" w:rsidR="00332754" w:rsidRPr="00007415" w:rsidRDefault="00332754" w:rsidP="002B4F4C">
            <w:pPr>
              <w:spacing w:line="360" w:lineRule="auto"/>
              <w:ind w:left="-142"/>
              <w:rPr>
                <w:rFonts w:ascii="Arial" w:hAnsi="Arial" w:cs="Arial"/>
              </w:rPr>
            </w:pPr>
          </w:p>
        </w:tc>
        <w:tc>
          <w:tcPr>
            <w:tcW w:w="1967" w:type="dxa"/>
            <w:tcBorders>
              <w:top w:val="single" w:sz="4" w:space="0" w:color="auto"/>
            </w:tcBorders>
          </w:tcPr>
          <w:p w14:paraId="28BA8083" w14:textId="77777777" w:rsidR="00332754" w:rsidRPr="00007415" w:rsidRDefault="00332754" w:rsidP="002B4F4C">
            <w:pPr>
              <w:spacing w:line="360" w:lineRule="auto"/>
              <w:ind w:left="-142"/>
              <w:jc w:val="center"/>
              <w:rPr>
                <w:rFonts w:ascii="Arial" w:hAnsi="Arial" w:cs="Arial"/>
              </w:rPr>
            </w:pPr>
          </w:p>
        </w:tc>
      </w:tr>
      <w:tr w:rsidR="00332754" w:rsidRPr="00007415" w14:paraId="50332154" w14:textId="77777777" w:rsidTr="002B4F4C">
        <w:trPr>
          <w:jc w:val="center"/>
        </w:trPr>
        <w:tc>
          <w:tcPr>
            <w:tcW w:w="4536" w:type="dxa"/>
          </w:tcPr>
          <w:p w14:paraId="6E0CF6D4"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Casada</w:t>
            </w:r>
          </w:p>
        </w:tc>
        <w:tc>
          <w:tcPr>
            <w:tcW w:w="1985" w:type="dxa"/>
          </w:tcPr>
          <w:p w14:paraId="02660972"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w:t>
            </w:r>
          </w:p>
        </w:tc>
        <w:tc>
          <w:tcPr>
            <w:tcW w:w="1967" w:type="dxa"/>
          </w:tcPr>
          <w:p w14:paraId="1F851995"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75,7</w:t>
            </w:r>
          </w:p>
        </w:tc>
      </w:tr>
      <w:tr w:rsidR="00332754" w:rsidRPr="00007415" w14:paraId="298A34BD" w14:textId="77777777" w:rsidTr="002B4F4C">
        <w:trPr>
          <w:jc w:val="center"/>
        </w:trPr>
        <w:tc>
          <w:tcPr>
            <w:tcW w:w="4536" w:type="dxa"/>
          </w:tcPr>
          <w:p w14:paraId="549266D6"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Soltera</w:t>
            </w:r>
          </w:p>
        </w:tc>
        <w:tc>
          <w:tcPr>
            <w:tcW w:w="1985" w:type="dxa"/>
          </w:tcPr>
          <w:p w14:paraId="0F7FF8FC"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36</w:t>
            </w:r>
          </w:p>
        </w:tc>
        <w:tc>
          <w:tcPr>
            <w:tcW w:w="1967" w:type="dxa"/>
          </w:tcPr>
          <w:p w14:paraId="3B7F9BD6"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7,7</w:t>
            </w:r>
          </w:p>
        </w:tc>
      </w:tr>
      <w:tr w:rsidR="00332754" w:rsidRPr="00007415" w14:paraId="37DE7690" w14:textId="77777777" w:rsidTr="002B4F4C">
        <w:trPr>
          <w:jc w:val="center"/>
        </w:trPr>
        <w:tc>
          <w:tcPr>
            <w:tcW w:w="4536" w:type="dxa"/>
          </w:tcPr>
          <w:p w14:paraId="361601E4"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Separada/divorciada</w:t>
            </w:r>
          </w:p>
        </w:tc>
        <w:tc>
          <w:tcPr>
            <w:tcW w:w="1985" w:type="dxa"/>
          </w:tcPr>
          <w:p w14:paraId="05534965"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52</w:t>
            </w:r>
          </w:p>
        </w:tc>
        <w:tc>
          <w:tcPr>
            <w:tcW w:w="1967" w:type="dxa"/>
          </w:tcPr>
          <w:p w14:paraId="673358B1"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11,2</w:t>
            </w:r>
          </w:p>
        </w:tc>
      </w:tr>
      <w:tr w:rsidR="00332754" w:rsidRPr="00007415" w14:paraId="2BE92FC6" w14:textId="77777777" w:rsidTr="002B4F4C">
        <w:trPr>
          <w:jc w:val="center"/>
        </w:trPr>
        <w:tc>
          <w:tcPr>
            <w:tcW w:w="4536" w:type="dxa"/>
          </w:tcPr>
          <w:p w14:paraId="6C773A3E"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Viuda</w:t>
            </w:r>
          </w:p>
        </w:tc>
        <w:tc>
          <w:tcPr>
            <w:tcW w:w="1985" w:type="dxa"/>
          </w:tcPr>
          <w:p w14:paraId="350244C0"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25</w:t>
            </w:r>
          </w:p>
        </w:tc>
        <w:tc>
          <w:tcPr>
            <w:tcW w:w="1967" w:type="dxa"/>
          </w:tcPr>
          <w:p w14:paraId="331446B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5,4</w:t>
            </w:r>
          </w:p>
        </w:tc>
      </w:tr>
      <w:tr w:rsidR="00332754" w:rsidRPr="00007415" w14:paraId="177D47F8" w14:textId="77777777" w:rsidTr="002B4F4C">
        <w:trPr>
          <w:jc w:val="center"/>
        </w:trPr>
        <w:tc>
          <w:tcPr>
            <w:tcW w:w="4536" w:type="dxa"/>
          </w:tcPr>
          <w:p w14:paraId="2BDA843D"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Nivel de educación</w:t>
            </w:r>
          </w:p>
        </w:tc>
        <w:tc>
          <w:tcPr>
            <w:tcW w:w="1985" w:type="dxa"/>
          </w:tcPr>
          <w:p w14:paraId="790FF2AC" w14:textId="77777777" w:rsidR="00332754" w:rsidRPr="00007415" w:rsidRDefault="00332754" w:rsidP="002B4F4C">
            <w:pPr>
              <w:spacing w:line="360" w:lineRule="auto"/>
              <w:ind w:left="-142"/>
              <w:jc w:val="center"/>
              <w:rPr>
                <w:rFonts w:ascii="Arial" w:hAnsi="Arial" w:cs="Arial"/>
              </w:rPr>
            </w:pPr>
          </w:p>
        </w:tc>
        <w:tc>
          <w:tcPr>
            <w:tcW w:w="1967" w:type="dxa"/>
          </w:tcPr>
          <w:p w14:paraId="73DD9A81" w14:textId="77777777" w:rsidR="00332754" w:rsidRPr="00007415" w:rsidRDefault="00332754" w:rsidP="002B4F4C">
            <w:pPr>
              <w:spacing w:line="360" w:lineRule="auto"/>
              <w:ind w:left="-142"/>
              <w:jc w:val="center"/>
              <w:rPr>
                <w:rFonts w:ascii="Arial" w:hAnsi="Arial" w:cs="Arial"/>
              </w:rPr>
            </w:pPr>
          </w:p>
        </w:tc>
      </w:tr>
      <w:tr w:rsidR="00332754" w:rsidRPr="00007415" w14:paraId="0AA99336" w14:textId="77777777" w:rsidTr="002B4F4C">
        <w:trPr>
          <w:jc w:val="center"/>
        </w:trPr>
        <w:tc>
          <w:tcPr>
            <w:tcW w:w="4536" w:type="dxa"/>
          </w:tcPr>
          <w:p w14:paraId="3C3EA75F"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Estudios sin finalizar</w:t>
            </w:r>
          </w:p>
        </w:tc>
        <w:tc>
          <w:tcPr>
            <w:tcW w:w="1985" w:type="dxa"/>
          </w:tcPr>
          <w:p w14:paraId="4AA7BCC8"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50</w:t>
            </w:r>
          </w:p>
        </w:tc>
        <w:tc>
          <w:tcPr>
            <w:tcW w:w="1967" w:type="dxa"/>
          </w:tcPr>
          <w:p w14:paraId="20021342"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10,8</w:t>
            </w:r>
          </w:p>
        </w:tc>
      </w:tr>
      <w:tr w:rsidR="00332754" w:rsidRPr="00007415" w14:paraId="1B1E409E" w14:textId="77777777" w:rsidTr="002B4F4C">
        <w:trPr>
          <w:jc w:val="center"/>
        </w:trPr>
        <w:tc>
          <w:tcPr>
            <w:tcW w:w="4536" w:type="dxa"/>
          </w:tcPr>
          <w:p w14:paraId="268135FE"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Primaria</w:t>
            </w:r>
          </w:p>
        </w:tc>
        <w:tc>
          <w:tcPr>
            <w:tcW w:w="1985" w:type="dxa"/>
          </w:tcPr>
          <w:p w14:paraId="46010DAA"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225</w:t>
            </w:r>
          </w:p>
        </w:tc>
        <w:tc>
          <w:tcPr>
            <w:tcW w:w="1967" w:type="dxa"/>
          </w:tcPr>
          <w:p w14:paraId="31761C09"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40,8</w:t>
            </w:r>
          </w:p>
        </w:tc>
      </w:tr>
      <w:tr w:rsidR="00332754" w:rsidRPr="00007415" w14:paraId="0433911F" w14:textId="77777777" w:rsidTr="002B4F4C">
        <w:trPr>
          <w:jc w:val="center"/>
        </w:trPr>
        <w:tc>
          <w:tcPr>
            <w:tcW w:w="4536" w:type="dxa"/>
          </w:tcPr>
          <w:p w14:paraId="72A19B7A"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Secundaria y FP</w:t>
            </w:r>
          </w:p>
        </w:tc>
        <w:tc>
          <w:tcPr>
            <w:tcW w:w="1985" w:type="dxa"/>
          </w:tcPr>
          <w:p w14:paraId="3CD68C5C"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126</w:t>
            </w:r>
          </w:p>
        </w:tc>
        <w:tc>
          <w:tcPr>
            <w:tcW w:w="1967" w:type="dxa"/>
          </w:tcPr>
          <w:p w14:paraId="0DD374C6"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27,1</w:t>
            </w:r>
          </w:p>
        </w:tc>
      </w:tr>
      <w:tr w:rsidR="00332754" w:rsidRPr="00007415" w14:paraId="663B6321" w14:textId="77777777" w:rsidTr="002B4F4C">
        <w:trPr>
          <w:jc w:val="center"/>
        </w:trPr>
        <w:tc>
          <w:tcPr>
            <w:tcW w:w="4536" w:type="dxa"/>
            <w:tcBorders>
              <w:bottom w:val="single" w:sz="4" w:space="0" w:color="auto"/>
            </w:tcBorders>
          </w:tcPr>
          <w:p w14:paraId="495306C9" w14:textId="77777777" w:rsidR="00332754" w:rsidRPr="00007415" w:rsidRDefault="00332754" w:rsidP="002B4F4C">
            <w:pPr>
              <w:spacing w:line="360" w:lineRule="auto"/>
              <w:ind w:left="-389" w:firstLine="389"/>
              <w:rPr>
                <w:rFonts w:ascii="Arial" w:hAnsi="Arial" w:cs="Arial"/>
              </w:rPr>
            </w:pPr>
            <w:r w:rsidRPr="00007415">
              <w:rPr>
                <w:rFonts w:ascii="Arial" w:hAnsi="Arial" w:cs="Arial"/>
              </w:rPr>
              <w:t>Titulo universitario</w:t>
            </w:r>
          </w:p>
        </w:tc>
        <w:tc>
          <w:tcPr>
            <w:tcW w:w="1985" w:type="dxa"/>
            <w:tcBorders>
              <w:bottom w:val="single" w:sz="4" w:space="0" w:color="auto"/>
            </w:tcBorders>
          </w:tcPr>
          <w:p w14:paraId="11383386"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64</w:t>
            </w:r>
          </w:p>
        </w:tc>
        <w:tc>
          <w:tcPr>
            <w:tcW w:w="1967" w:type="dxa"/>
            <w:tcBorders>
              <w:bottom w:val="single" w:sz="4" w:space="0" w:color="auto"/>
            </w:tcBorders>
          </w:tcPr>
          <w:p w14:paraId="341D61BD"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13,8</w:t>
            </w:r>
          </w:p>
        </w:tc>
      </w:tr>
      <w:tr w:rsidR="00332754" w:rsidRPr="001160E1" w14:paraId="107CB9AC" w14:textId="77777777" w:rsidTr="002B4F4C">
        <w:trPr>
          <w:jc w:val="center"/>
        </w:trPr>
        <w:tc>
          <w:tcPr>
            <w:tcW w:w="8488" w:type="dxa"/>
            <w:gridSpan w:val="3"/>
            <w:tcBorders>
              <w:top w:val="single" w:sz="4" w:space="0" w:color="auto"/>
            </w:tcBorders>
          </w:tcPr>
          <w:p w14:paraId="0F56D02B" w14:textId="77777777" w:rsidR="00332754" w:rsidRPr="00007415" w:rsidRDefault="00332754" w:rsidP="002B4F4C">
            <w:pPr>
              <w:spacing w:line="360" w:lineRule="auto"/>
              <w:rPr>
                <w:rFonts w:ascii="Arial" w:hAnsi="Arial" w:cs="Arial"/>
                <w:lang w:val="en-US"/>
              </w:rPr>
            </w:pPr>
            <w:r w:rsidRPr="00007415">
              <w:rPr>
                <w:rFonts w:ascii="Arial" w:hAnsi="Arial" w:cs="Arial"/>
                <w:lang w:val="en-US"/>
              </w:rPr>
              <w:t xml:space="preserve">DT: </w:t>
            </w:r>
            <w:proofErr w:type="spellStart"/>
            <w:r w:rsidRPr="00007415">
              <w:rPr>
                <w:rFonts w:ascii="Arial" w:hAnsi="Arial" w:cs="Arial"/>
                <w:lang w:val="en-US"/>
              </w:rPr>
              <w:t>Desviación</w:t>
            </w:r>
            <w:proofErr w:type="spellEnd"/>
            <w:r w:rsidRPr="00007415">
              <w:rPr>
                <w:rFonts w:ascii="Arial" w:hAnsi="Arial" w:cs="Arial"/>
                <w:lang w:val="en-US"/>
              </w:rPr>
              <w:t xml:space="preserve"> </w:t>
            </w:r>
            <w:proofErr w:type="spellStart"/>
            <w:r w:rsidRPr="00007415">
              <w:rPr>
                <w:rFonts w:ascii="Arial" w:hAnsi="Arial" w:cs="Arial"/>
                <w:lang w:val="en-US"/>
              </w:rPr>
              <w:t>típica</w:t>
            </w:r>
            <w:proofErr w:type="spellEnd"/>
            <w:r w:rsidRPr="00007415">
              <w:rPr>
                <w:rFonts w:ascii="Arial" w:hAnsi="Arial" w:cs="Arial"/>
                <w:lang w:val="en-US"/>
              </w:rPr>
              <w:t xml:space="preserve">, PANAS: Positive and Negative Affect Scale Schedule, SWLS: Satisfaction with Life Scale, FP: </w:t>
            </w:r>
            <w:proofErr w:type="spellStart"/>
            <w:r w:rsidRPr="00007415">
              <w:rPr>
                <w:rFonts w:ascii="Arial" w:hAnsi="Arial" w:cs="Arial"/>
                <w:lang w:val="en-US"/>
              </w:rPr>
              <w:t>Formación</w:t>
            </w:r>
            <w:proofErr w:type="spellEnd"/>
            <w:r w:rsidRPr="00007415">
              <w:rPr>
                <w:rFonts w:ascii="Arial" w:hAnsi="Arial" w:cs="Arial"/>
                <w:lang w:val="en-US"/>
              </w:rPr>
              <w:t xml:space="preserve"> </w:t>
            </w:r>
            <w:proofErr w:type="spellStart"/>
            <w:r w:rsidRPr="00007415">
              <w:rPr>
                <w:rFonts w:ascii="Arial" w:hAnsi="Arial" w:cs="Arial"/>
                <w:lang w:val="en-US"/>
              </w:rPr>
              <w:t>Profesional</w:t>
            </w:r>
            <w:proofErr w:type="spellEnd"/>
            <w:r w:rsidRPr="00007415">
              <w:rPr>
                <w:rFonts w:ascii="Arial" w:hAnsi="Arial" w:cs="Arial"/>
                <w:lang w:val="en-US"/>
              </w:rPr>
              <w:t>.</w:t>
            </w:r>
          </w:p>
        </w:tc>
      </w:tr>
    </w:tbl>
    <w:p w14:paraId="1BEBA9DE"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pPr>
    </w:p>
    <w:p w14:paraId="10524C2A" w14:textId="40409377" w:rsidR="004D6E7C" w:rsidRDefault="004D6E7C" w:rsidP="002315F8">
      <w:pPr>
        <w:spacing w:before="120" w:after="120"/>
        <w:ind w:right="-311"/>
        <w:jc w:val="both"/>
        <w:rPr>
          <w:rFonts w:ascii="Arial" w:eastAsia="Times New Roman" w:hAnsi="Arial" w:cs="Arial"/>
          <w:bCs/>
          <w:color w:val="000000" w:themeColor="text1"/>
          <w:lang w:val="en-US" w:eastAsia="es-ES_tradnl"/>
        </w:rPr>
      </w:pPr>
    </w:p>
    <w:p w14:paraId="08661C84" w14:textId="5060B717" w:rsidR="004D6E7C" w:rsidRDefault="004D6E7C" w:rsidP="002315F8">
      <w:pPr>
        <w:spacing w:before="120" w:after="120"/>
        <w:ind w:right="-311"/>
        <w:jc w:val="both"/>
        <w:rPr>
          <w:rFonts w:ascii="Arial" w:eastAsia="Times New Roman" w:hAnsi="Arial" w:cs="Arial"/>
          <w:bCs/>
          <w:color w:val="000000" w:themeColor="text1"/>
          <w:lang w:val="en-US" w:eastAsia="es-ES_tradnl"/>
        </w:rPr>
      </w:pPr>
    </w:p>
    <w:p w14:paraId="43D5EB20" w14:textId="77777777" w:rsidR="004D6E7C" w:rsidRDefault="004D6E7C" w:rsidP="002315F8">
      <w:pPr>
        <w:spacing w:before="120" w:after="120"/>
        <w:ind w:right="-311"/>
        <w:jc w:val="both"/>
        <w:rPr>
          <w:rFonts w:ascii="Arial" w:eastAsia="Times New Roman" w:hAnsi="Arial" w:cs="Arial"/>
          <w:bCs/>
          <w:color w:val="000000" w:themeColor="text1"/>
          <w:lang w:val="en-US" w:eastAsia="es-ES_tradnl"/>
        </w:rPr>
        <w:sectPr w:rsidR="004D6E7C" w:rsidSect="002315F8">
          <w:type w:val="continuous"/>
          <w:pgSz w:w="11900" w:h="16840"/>
          <w:pgMar w:top="983" w:right="1701" w:bottom="1210" w:left="1701" w:header="708" w:footer="708" w:gutter="0"/>
          <w:cols w:space="708"/>
          <w:docGrid w:linePitch="360"/>
        </w:sectPr>
      </w:pPr>
    </w:p>
    <w:p w14:paraId="02B4C204" w14:textId="77777777" w:rsidR="00332754" w:rsidRPr="00007415" w:rsidRDefault="00332754" w:rsidP="00332754">
      <w:pPr>
        <w:widowControl w:val="0"/>
        <w:autoSpaceDE w:val="0"/>
        <w:autoSpaceDN w:val="0"/>
        <w:adjustRightInd w:val="0"/>
        <w:spacing w:line="360" w:lineRule="auto"/>
        <w:ind w:left="-142" w:right="-311"/>
        <w:rPr>
          <w:rFonts w:ascii="Arial" w:hAnsi="Arial" w:cs="Arial"/>
          <w:b/>
          <w:color w:val="000000" w:themeColor="text1"/>
          <w:lang w:val="en-US"/>
        </w:rPr>
      </w:pPr>
    </w:p>
    <w:p w14:paraId="6B83CCEC" w14:textId="77777777" w:rsidR="00332754" w:rsidRPr="00007415" w:rsidRDefault="00332754" w:rsidP="00332754">
      <w:pPr>
        <w:widowControl w:val="0"/>
        <w:autoSpaceDE w:val="0"/>
        <w:autoSpaceDN w:val="0"/>
        <w:adjustRightInd w:val="0"/>
        <w:spacing w:line="360" w:lineRule="auto"/>
        <w:ind w:left="-142" w:right="-311"/>
        <w:rPr>
          <w:rFonts w:ascii="Arial" w:hAnsi="Arial" w:cs="Arial"/>
          <w:b/>
          <w:color w:val="000000" w:themeColor="text1"/>
          <w:lang w:val="en-US"/>
        </w:rPr>
      </w:pPr>
    </w:p>
    <w:p w14:paraId="3A595FCA" w14:textId="77777777" w:rsidR="00332754" w:rsidRPr="00007415" w:rsidRDefault="00332754" w:rsidP="00332754">
      <w:pPr>
        <w:pStyle w:val="Prrafodelista"/>
        <w:widowControl w:val="0"/>
        <w:numPr>
          <w:ilvl w:val="0"/>
          <w:numId w:val="9"/>
        </w:numPr>
        <w:tabs>
          <w:tab w:val="left" w:pos="426"/>
        </w:tabs>
        <w:autoSpaceDE w:val="0"/>
        <w:autoSpaceDN w:val="0"/>
        <w:adjustRightInd w:val="0"/>
        <w:spacing w:line="360" w:lineRule="auto"/>
        <w:ind w:left="-142" w:right="-311" w:firstLine="142"/>
        <w:rPr>
          <w:rFonts w:ascii="Arial" w:hAnsi="Arial" w:cs="Arial"/>
          <w:b/>
          <w:color w:val="000000" w:themeColor="text1"/>
        </w:rPr>
      </w:pPr>
      <w:r w:rsidRPr="00007415">
        <w:rPr>
          <w:rFonts w:ascii="Arial" w:hAnsi="Arial" w:cs="Arial"/>
          <w:lang w:val="es-ES_tradnl"/>
        </w:rPr>
        <w:t>Asociación entre fuerza de prensión manual y el afecto positivo (n=465)</w:t>
      </w:r>
    </w:p>
    <w:tbl>
      <w:tblPr>
        <w:tblStyle w:val="Tablaconcuadrcula"/>
        <w:tblW w:w="13664" w:type="dxa"/>
        <w:tblLook w:val="04A0" w:firstRow="1" w:lastRow="0" w:firstColumn="1" w:lastColumn="0" w:noHBand="0" w:noVBand="1"/>
      </w:tblPr>
      <w:tblGrid>
        <w:gridCol w:w="5103"/>
        <w:gridCol w:w="993"/>
        <w:gridCol w:w="2409"/>
        <w:gridCol w:w="1977"/>
        <w:gridCol w:w="1079"/>
        <w:gridCol w:w="2103"/>
      </w:tblGrid>
      <w:tr w:rsidR="00332754" w:rsidRPr="00007415" w14:paraId="6880AF80" w14:textId="77777777" w:rsidTr="002B4F4C">
        <w:tc>
          <w:tcPr>
            <w:tcW w:w="5103" w:type="dxa"/>
            <w:tcBorders>
              <w:top w:val="single" w:sz="4" w:space="0" w:color="auto"/>
              <w:left w:val="nil"/>
              <w:bottom w:val="single" w:sz="4" w:space="0" w:color="auto"/>
              <w:right w:val="nil"/>
            </w:tcBorders>
            <w:vAlign w:val="center"/>
          </w:tcPr>
          <w:p w14:paraId="11BCA213" w14:textId="77777777" w:rsidR="00332754" w:rsidRPr="00007415" w:rsidRDefault="00332754" w:rsidP="002B4F4C">
            <w:pPr>
              <w:spacing w:line="360" w:lineRule="auto"/>
              <w:ind w:left="-142" w:firstLine="321"/>
              <w:jc w:val="center"/>
              <w:rPr>
                <w:rFonts w:ascii="Arial" w:hAnsi="Arial" w:cs="Arial"/>
                <w:b/>
              </w:rPr>
            </w:pPr>
            <w:r w:rsidRPr="00007415">
              <w:rPr>
                <w:rFonts w:ascii="Arial" w:hAnsi="Arial" w:cs="Arial"/>
                <w:b/>
              </w:rPr>
              <w:t>Pasos</w:t>
            </w:r>
          </w:p>
        </w:tc>
        <w:tc>
          <w:tcPr>
            <w:tcW w:w="993" w:type="dxa"/>
            <w:tcBorders>
              <w:top w:val="single" w:sz="4" w:space="0" w:color="auto"/>
              <w:left w:val="nil"/>
              <w:bottom w:val="single" w:sz="4" w:space="0" w:color="auto"/>
              <w:right w:val="nil"/>
            </w:tcBorders>
            <w:vAlign w:val="center"/>
          </w:tcPr>
          <w:p w14:paraId="0CA276A4"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B</w:t>
            </w:r>
          </w:p>
        </w:tc>
        <w:tc>
          <w:tcPr>
            <w:tcW w:w="2409" w:type="dxa"/>
            <w:tcBorders>
              <w:top w:val="single" w:sz="4" w:space="0" w:color="auto"/>
              <w:left w:val="nil"/>
              <w:bottom w:val="single" w:sz="4" w:space="0" w:color="auto"/>
              <w:right w:val="nil"/>
            </w:tcBorders>
            <w:vAlign w:val="center"/>
          </w:tcPr>
          <w:p w14:paraId="4FAE2CD9"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95% IC: Límite Inferior</w:t>
            </w:r>
          </w:p>
        </w:tc>
        <w:tc>
          <w:tcPr>
            <w:tcW w:w="1977" w:type="dxa"/>
            <w:tcBorders>
              <w:top w:val="single" w:sz="4" w:space="0" w:color="auto"/>
              <w:left w:val="nil"/>
              <w:bottom w:val="single" w:sz="4" w:space="0" w:color="auto"/>
              <w:right w:val="nil"/>
            </w:tcBorders>
            <w:vAlign w:val="center"/>
          </w:tcPr>
          <w:p w14:paraId="67FB4E4E"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95% IC: Límite Superior</w:t>
            </w:r>
          </w:p>
        </w:tc>
        <w:tc>
          <w:tcPr>
            <w:tcW w:w="1079" w:type="dxa"/>
            <w:tcBorders>
              <w:top w:val="single" w:sz="4" w:space="0" w:color="auto"/>
              <w:left w:val="nil"/>
              <w:bottom w:val="single" w:sz="4" w:space="0" w:color="auto"/>
              <w:right w:val="nil"/>
            </w:tcBorders>
            <w:vAlign w:val="center"/>
          </w:tcPr>
          <w:p w14:paraId="2EF7FF7F"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β</w:t>
            </w:r>
          </w:p>
        </w:tc>
        <w:tc>
          <w:tcPr>
            <w:tcW w:w="2103" w:type="dxa"/>
            <w:tcBorders>
              <w:top w:val="single" w:sz="4" w:space="0" w:color="auto"/>
              <w:left w:val="nil"/>
              <w:bottom w:val="single" w:sz="4" w:space="0" w:color="auto"/>
              <w:right w:val="nil"/>
            </w:tcBorders>
            <w:vAlign w:val="center"/>
          </w:tcPr>
          <w:p w14:paraId="7B1179F5" w14:textId="77777777" w:rsidR="00332754" w:rsidRPr="00007415" w:rsidRDefault="00332754" w:rsidP="002B4F4C">
            <w:pPr>
              <w:spacing w:line="360" w:lineRule="auto"/>
              <w:ind w:left="-142"/>
              <w:jc w:val="center"/>
              <w:rPr>
                <w:rFonts w:ascii="Arial" w:hAnsi="Arial" w:cs="Arial"/>
                <w:b/>
                <w:color w:val="000000" w:themeColor="text1"/>
              </w:rPr>
            </w:pPr>
            <w:proofErr w:type="spellStart"/>
            <w:r w:rsidRPr="00007415">
              <w:rPr>
                <w:rFonts w:ascii="Arial" w:hAnsi="Arial" w:cs="Arial"/>
                <w:b/>
                <w:color w:val="000000" w:themeColor="text1"/>
              </w:rPr>
              <w:t>Adj</w:t>
            </w:r>
            <w:proofErr w:type="spellEnd"/>
            <w:r w:rsidRPr="00007415">
              <w:rPr>
                <w:rFonts w:ascii="Arial" w:hAnsi="Arial" w:cs="Arial"/>
                <w:b/>
                <w:color w:val="000000" w:themeColor="text1"/>
              </w:rPr>
              <w:t xml:space="preserve"> R</w:t>
            </w:r>
            <w:r w:rsidRPr="00007415">
              <w:rPr>
                <w:rFonts w:ascii="Arial" w:hAnsi="Arial" w:cs="Arial"/>
                <w:b/>
                <w:color w:val="000000" w:themeColor="text1"/>
                <w:vertAlign w:val="superscript"/>
              </w:rPr>
              <w:t>2</w:t>
            </w:r>
          </w:p>
        </w:tc>
      </w:tr>
      <w:tr w:rsidR="00332754" w:rsidRPr="00007415" w14:paraId="524D3372" w14:textId="77777777" w:rsidTr="002B4F4C">
        <w:tc>
          <w:tcPr>
            <w:tcW w:w="11561" w:type="dxa"/>
            <w:gridSpan w:val="5"/>
            <w:tcBorders>
              <w:top w:val="single" w:sz="4" w:space="0" w:color="auto"/>
              <w:left w:val="nil"/>
              <w:bottom w:val="single" w:sz="4" w:space="0" w:color="auto"/>
              <w:right w:val="nil"/>
            </w:tcBorders>
            <w:vAlign w:val="center"/>
          </w:tcPr>
          <w:p w14:paraId="2BD9B950" w14:textId="77777777" w:rsidR="00332754" w:rsidRPr="00007415" w:rsidRDefault="00332754" w:rsidP="002B4F4C">
            <w:pPr>
              <w:spacing w:line="360" w:lineRule="auto"/>
              <w:ind w:left="-105" w:firstLine="321"/>
              <w:rPr>
                <w:rFonts w:ascii="Arial" w:hAnsi="Arial" w:cs="Arial"/>
                <w:b/>
              </w:rPr>
            </w:pPr>
            <w:r w:rsidRPr="00007415">
              <w:rPr>
                <w:rFonts w:ascii="Arial" w:hAnsi="Arial" w:cs="Arial"/>
                <w:b/>
              </w:rPr>
              <w:t>1</w:t>
            </w:r>
          </w:p>
        </w:tc>
        <w:tc>
          <w:tcPr>
            <w:tcW w:w="2103" w:type="dxa"/>
            <w:tcBorders>
              <w:top w:val="single" w:sz="4" w:space="0" w:color="auto"/>
              <w:left w:val="nil"/>
              <w:bottom w:val="single" w:sz="4" w:space="0" w:color="auto"/>
              <w:right w:val="nil"/>
            </w:tcBorders>
            <w:vAlign w:val="center"/>
          </w:tcPr>
          <w:p w14:paraId="5AA6F68C" w14:textId="77777777" w:rsidR="00332754" w:rsidRPr="00007415" w:rsidRDefault="00332754" w:rsidP="002B4F4C">
            <w:pPr>
              <w:spacing w:line="360" w:lineRule="auto"/>
              <w:ind w:left="-142"/>
              <w:jc w:val="center"/>
              <w:rPr>
                <w:rFonts w:ascii="Arial" w:hAnsi="Arial" w:cs="Arial"/>
                <w:color w:val="000000" w:themeColor="text1"/>
              </w:rPr>
            </w:pPr>
            <w:r w:rsidRPr="00007415">
              <w:rPr>
                <w:rFonts w:ascii="Arial" w:hAnsi="Arial" w:cs="Arial"/>
                <w:color w:val="000000" w:themeColor="text1"/>
              </w:rPr>
              <w:t>0,08***</w:t>
            </w:r>
          </w:p>
        </w:tc>
      </w:tr>
      <w:tr w:rsidR="00332754" w:rsidRPr="00007415" w14:paraId="66A82BB0" w14:textId="77777777" w:rsidTr="002B4F4C">
        <w:tc>
          <w:tcPr>
            <w:tcW w:w="5103" w:type="dxa"/>
            <w:tcBorders>
              <w:top w:val="single" w:sz="4" w:space="0" w:color="auto"/>
              <w:left w:val="nil"/>
              <w:bottom w:val="nil"/>
              <w:right w:val="nil"/>
            </w:tcBorders>
            <w:vAlign w:val="center"/>
          </w:tcPr>
          <w:p w14:paraId="76BB8D67" w14:textId="77777777" w:rsidR="00332754" w:rsidRPr="00007415" w:rsidRDefault="00332754" w:rsidP="002B4F4C">
            <w:pPr>
              <w:spacing w:line="360" w:lineRule="auto"/>
              <w:ind w:left="-142" w:firstLine="321"/>
              <w:rPr>
                <w:rFonts w:ascii="Arial" w:hAnsi="Arial" w:cs="Arial"/>
              </w:rPr>
            </w:pPr>
            <w:r w:rsidRPr="00007415">
              <w:rPr>
                <w:rFonts w:ascii="Arial" w:hAnsi="Arial" w:cs="Arial"/>
              </w:rPr>
              <w:t>Edad (años)</w:t>
            </w:r>
          </w:p>
        </w:tc>
        <w:tc>
          <w:tcPr>
            <w:tcW w:w="993" w:type="dxa"/>
            <w:tcBorders>
              <w:top w:val="single" w:sz="4" w:space="0" w:color="auto"/>
              <w:left w:val="nil"/>
              <w:bottom w:val="nil"/>
              <w:right w:val="nil"/>
            </w:tcBorders>
            <w:vAlign w:val="center"/>
          </w:tcPr>
          <w:p w14:paraId="142CA55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0,08</w:t>
            </w:r>
          </w:p>
        </w:tc>
        <w:tc>
          <w:tcPr>
            <w:tcW w:w="2409" w:type="dxa"/>
            <w:tcBorders>
              <w:top w:val="single" w:sz="4" w:space="0" w:color="auto"/>
              <w:left w:val="nil"/>
              <w:bottom w:val="nil"/>
              <w:right w:val="nil"/>
            </w:tcBorders>
            <w:vAlign w:val="center"/>
          </w:tcPr>
          <w:p w14:paraId="0FCF333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0,00</w:t>
            </w:r>
          </w:p>
        </w:tc>
        <w:tc>
          <w:tcPr>
            <w:tcW w:w="1977" w:type="dxa"/>
            <w:tcBorders>
              <w:top w:val="single" w:sz="4" w:space="0" w:color="auto"/>
              <w:left w:val="nil"/>
              <w:bottom w:val="nil"/>
              <w:right w:val="nil"/>
            </w:tcBorders>
            <w:vAlign w:val="center"/>
          </w:tcPr>
          <w:p w14:paraId="1AEC0166"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0,15</w:t>
            </w:r>
          </w:p>
        </w:tc>
        <w:tc>
          <w:tcPr>
            <w:tcW w:w="1079" w:type="dxa"/>
            <w:tcBorders>
              <w:top w:val="single" w:sz="4" w:space="0" w:color="auto"/>
              <w:left w:val="nil"/>
              <w:bottom w:val="nil"/>
              <w:right w:val="nil"/>
            </w:tcBorders>
            <w:vAlign w:val="center"/>
          </w:tcPr>
          <w:p w14:paraId="6AFE5FAC"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0,09</w:t>
            </w:r>
            <w:r w:rsidRPr="00007415">
              <w:rPr>
                <w:rFonts w:ascii="Arial" w:hAnsi="Arial" w:cs="Arial"/>
                <w:b/>
              </w:rPr>
              <w:t>*</w:t>
            </w:r>
          </w:p>
        </w:tc>
        <w:tc>
          <w:tcPr>
            <w:tcW w:w="2103" w:type="dxa"/>
            <w:tcBorders>
              <w:top w:val="single" w:sz="4" w:space="0" w:color="auto"/>
              <w:left w:val="nil"/>
              <w:bottom w:val="nil"/>
              <w:right w:val="nil"/>
            </w:tcBorders>
            <w:vAlign w:val="center"/>
          </w:tcPr>
          <w:p w14:paraId="3BA93D79" w14:textId="77777777" w:rsidR="00332754" w:rsidRPr="00007415" w:rsidRDefault="00332754" w:rsidP="002B4F4C">
            <w:pPr>
              <w:spacing w:line="360" w:lineRule="auto"/>
              <w:ind w:left="-142"/>
              <w:jc w:val="center"/>
              <w:rPr>
                <w:rFonts w:ascii="Arial" w:hAnsi="Arial" w:cs="Arial"/>
                <w:color w:val="000000" w:themeColor="text1"/>
              </w:rPr>
            </w:pPr>
          </w:p>
        </w:tc>
      </w:tr>
      <w:tr w:rsidR="00332754" w:rsidRPr="00007415" w14:paraId="34B84B11" w14:textId="77777777" w:rsidTr="002B4F4C">
        <w:tc>
          <w:tcPr>
            <w:tcW w:w="5103" w:type="dxa"/>
            <w:tcBorders>
              <w:top w:val="nil"/>
              <w:left w:val="nil"/>
              <w:bottom w:val="nil"/>
              <w:right w:val="nil"/>
            </w:tcBorders>
            <w:vAlign w:val="center"/>
          </w:tcPr>
          <w:p w14:paraId="5CA0EBE2" w14:textId="77777777" w:rsidR="00332754" w:rsidRPr="00007415" w:rsidRDefault="00332754" w:rsidP="002B4F4C">
            <w:pPr>
              <w:spacing w:line="360" w:lineRule="auto"/>
              <w:ind w:left="-142" w:firstLine="321"/>
              <w:rPr>
                <w:rFonts w:ascii="Arial" w:hAnsi="Arial" w:cs="Arial"/>
              </w:rPr>
            </w:pPr>
            <w:r w:rsidRPr="00007415">
              <w:rPr>
                <w:rFonts w:ascii="Arial" w:hAnsi="Arial" w:cs="Arial"/>
              </w:rPr>
              <w:t>Grasa corporal (%)</w:t>
            </w:r>
          </w:p>
        </w:tc>
        <w:tc>
          <w:tcPr>
            <w:tcW w:w="993" w:type="dxa"/>
            <w:tcBorders>
              <w:top w:val="nil"/>
              <w:left w:val="nil"/>
              <w:bottom w:val="nil"/>
              <w:right w:val="nil"/>
            </w:tcBorders>
            <w:vAlign w:val="center"/>
          </w:tcPr>
          <w:p w14:paraId="24861AFD"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-0,06</w:t>
            </w:r>
          </w:p>
        </w:tc>
        <w:tc>
          <w:tcPr>
            <w:tcW w:w="2409" w:type="dxa"/>
            <w:tcBorders>
              <w:top w:val="nil"/>
              <w:left w:val="nil"/>
              <w:bottom w:val="nil"/>
              <w:right w:val="nil"/>
            </w:tcBorders>
            <w:vAlign w:val="center"/>
          </w:tcPr>
          <w:p w14:paraId="47C6263D"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-0,17</w:t>
            </w:r>
          </w:p>
        </w:tc>
        <w:tc>
          <w:tcPr>
            <w:tcW w:w="1977" w:type="dxa"/>
            <w:tcBorders>
              <w:top w:val="nil"/>
              <w:left w:val="nil"/>
              <w:bottom w:val="nil"/>
              <w:right w:val="nil"/>
            </w:tcBorders>
            <w:vAlign w:val="center"/>
          </w:tcPr>
          <w:p w14:paraId="17B5D332"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0,05</w:t>
            </w:r>
          </w:p>
        </w:tc>
        <w:tc>
          <w:tcPr>
            <w:tcW w:w="1079" w:type="dxa"/>
            <w:tcBorders>
              <w:top w:val="nil"/>
              <w:left w:val="nil"/>
              <w:bottom w:val="nil"/>
              <w:right w:val="nil"/>
            </w:tcBorders>
            <w:vAlign w:val="center"/>
          </w:tcPr>
          <w:p w14:paraId="3573E142" w14:textId="77777777" w:rsidR="00332754" w:rsidRPr="00007415" w:rsidRDefault="00332754" w:rsidP="002B4F4C">
            <w:pPr>
              <w:tabs>
                <w:tab w:val="left" w:pos="601"/>
              </w:tabs>
              <w:spacing w:line="360" w:lineRule="auto"/>
              <w:ind w:left="-142"/>
              <w:jc w:val="center"/>
              <w:rPr>
                <w:rFonts w:ascii="Arial" w:hAnsi="Arial" w:cs="Arial"/>
              </w:rPr>
            </w:pPr>
            <w:r w:rsidRPr="00007415">
              <w:rPr>
                <w:rFonts w:ascii="Arial" w:hAnsi="Arial" w:cs="Arial"/>
              </w:rPr>
              <w:t>-0,05</w:t>
            </w:r>
          </w:p>
        </w:tc>
        <w:tc>
          <w:tcPr>
            <w:tcW w:w="2103" w:type="dxa"/>
            <w:tcBorders>
              <w:top w:val="nil"/>
              <w:left w:val="nil"/>
              <w:bottom w:val="nil"/>
              <w:right w:val="nil"/>
            </w:tcBorders>
            <w:vAlign w:val="center"/>
          </w:tcPr>
          <w:p w14:paraId="39956E61" w14:textId="77777777" w:rsidR="00332754" w:rsidRPr="00007415" w:rsidRDefault="00332754" w:rsidP="002B4F4C">
            <w:pPr>
              <w:spacing w:line="360" w:lineRule="auto"/>
              <w:ind w:left="-142"/>
              <w:jc w:val="center"/>
              <w:rPr>
                <w:rFonts w:ascii="Arial" w:hAnsi="Arial" w:cs="Arial"/>
                <w:color w:val="000000" w:themeColor="text1"/>
              </w:rPr>
            </w:pPr>
          </w:p>
        </w:tc>
      </w:tr>
      <w:tr w:rsidR="00332754" w:rsidRPr="00007415" w14:paraId="7A19576C" w14:textId="77777777" w:rsidTr="002B4F4C">
        <w:tc>
          <w:tcPr>
            <w:tcW w:w="5103" w:type="dxa"/>
            <w:tcBorders>
              <w:top w:val="nil"/>
              <w:left w:val="nil"/>
              <w:bottom w:val="nil"/>
              <w:right w:val="nil"/>
            </w:tcBorders>
            <w:vAlign w:val="center"/>
          </w:tcPr>
          <w:p w14:paraId="1D249E20" w14:textId="77777777" w:rsidR="00332754" w:rsidRPr="00007415" w:rsidRDefault="00332754" w:rsidP="002B4F4C">
            <w:pPr>
              <w:spacing w:line="360" w:lineRule="auto"/>
              <w:ind w:left="-142" w:firstLine="321"/>
              <w:rPr>
                <w:rFonts w:ascii="Arial" w:hAnsi="Arial" w:cs="Arial"/>
              </w:rPr>
            </w:pPr>
            <w:r w:rsidRPr="00007415">
              <w:rPr>
                <w:rFonts w:ascii="Arial" w:hAnsi="Arial" w:cs="Arial"/>
              </w:rPr>
              <w:t>Medicamentos para la depresión</w:t>
            </w:r>
          </w:p>
        </w:tc>
        <w:tc>
          <w:tcPr>
            <w:tcW w:w="993" w:type="dxa"/>
            <w:tcBorders>
              <w:top w:val="nil"/>
              <w:left w:val="nil"/>
              <w:bottom w:val="nil"/>
              <w:right w:val="nil"/>
            </w:tcBorders>
            <w:vAlign w:val="center"/>
          </w:tcPr>
          <w:p w14:paraId="20D2E806"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-2,31</w:t>
            </w:r>
          </w:p>
        </w:tc>
        <w:tc>
          <w:tcPr>
            <w:tcW w:w="2409" w:type="dxa"/>
            <w:tcBorders>
              <w:top w:val="nil"/>
              <w:left w:val="nil"/>
              <w:bottom w:val="nil"/>
              <w:right w:val="nil"/>
            </w:tcBorders>
            <w:vAlign w:val="center"/>
          </w:tcPr>
          <w:p w14:paraId="561C0313"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-3,62</w:t>
            </w:r>
          </w:p>
        </w:tc>
        <w:tc>
          <w:tcPr>
            <w:tcW w:w="1977" w:type="dxa"/>
            <w:tcBorders>
              <w:top w:val="nil"/>
              <w:left w:val="nil"/>
              <w:bottom w:val="nil"/>
              <w:right w:val="nil"/>
            </w:tcBorders>
            <w:vAlign w:val="center"/>
          </w:tcPr>
          <w:p w14:paraId="0BAEC207"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-1,00</w:t>
            </w:r>
          </w:p>
        </w:tc>
        <w:tc>
          <w:tcPr>
            <w:tcW w:w="1079" w:type="dxa"/>
            <w:tcBorders>
              <w:top w:val="nil"/>
              <w:left w:val="nil"/>
              <w:bottom w:val="nil"/>
              <w:right w:val="nil"/>
            </w:tcBorders>
            <w:vAlign w:val="center"/>
          </w:tcPr>
          <w:p w14:paraId="4A563D0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-0,16</w:t>
            </w:r>
            <w:r w:rsidRPr="00007415">
              <w:rPr>
                <w:rFonts w:ascii="Arial" w:hAnsi="Arial" w:cs="Arial"/>
                <w:b/>
              </w:rPr>
              <w:t>**</w:t>
            </w:r>
          </w:p>
        </w:tc>
        <w:tc>
          <w:tcPr>
            <w:tcW w:w="2103" w:type="dxa"/>
            <w:tcBorders>
              <w:top w:val="nil"/>
              <w:left w:val="nil"/>
              <w:bottom w:val="nil"/>
              <w:right w:val="nil"/>
            </w:tcBorders>
            <w:vAlign w:val="center"/>
          </w:tcPr>
          <w:p w14:paraId="696F9E50" w14:textId="77777777" w:rsidR="00332754" w:rsidRPr="00007415" w:rsidRDefault="00332754" w:rsidP="002B4F4C">
            <w:pPr>
              <w:spacing w:line="360" w:lineRule="auto"/>
              <w:ind w:left="-142"/>
              <w:jc w:val="center"/>
              <w:rPr>
                <w:rFonts w:ascii="Arial" w:hAnsi="Arial" w:cs="Arial"/>
                <w:color w:val="000000" w:themeColor="text1"/>
              </w:rPr>
            </w:pPr>
          </w:p>
        </w:tc>
      </w:tr>
      <w:tr w:rsidR="00332754" w:rsidRPr="00007415" w14:paraId="65FA9422" w14:textId="77777777" w:rsidTr="002B4F4C">
        <w:tc>
          <w:tcPr>
            <w:tcW w:w="5103" w:type="dxa"/>
            <w:tcBorders>
              <w:top w:val="nil"/>
              <w:left w:val="nil"/>
              <w:bottom w:val="nil"/>
              <w:right w:val="nil"/>
            </w:tcBorders>
            <w:vAlign w:val="center"/>
          </w:tcPr>
          <w:p w14:paraId="393BCDCF" w14:textId="77777777" w:rsidR="00332754" w:rsidRPr="00007415" w:rsidRDefault="00332754" w:rsidP="002B4F4C">
            <w:pPr>
              <w:spacing w:line="360" w:lineRule="auto"/>
              <w:ind w:left="-142" w:firstLine="321"/>
              <w:rPr>
                <w:rFonts w:ascii="Arial" w:hAnsi="Arial" w:cs="Arial"/>
              </w:rPr>
            </w:pPr>
            <w:r w:rsidRPr="00007415">
              <w:rPr>
                <w:rFonts w:ascii="Arial" w:hAnsi="Arial" w:cs="Arial"/>
              </w:rPr>
              <w:t>Medicamentos para el dolor</w:t>
            </w:r>
          </w:p>
        </w:tc>
        <w:tc>
          <w:tcPr>
            <w:tcW w:w="993" w:type="dxa"/>
            <w:tcBorders>
              <w:top w:val="nil"/>
              <w:left w:val="nil"/>
              <w:bottom w:val="nil"/>
              <w:right w:val="nil"/>
            </w:tcBorders>
            <w:vAlign w:val="center"/>
          </w:tcPr>
          <w:p w14:paraId="4653568A"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-2,35</w:t>
            </w:r>
          </w:p>
        </w:tc>
        <w:tc>
          <w:tcPr>
            <w:tcW w:w="2409" w:type="dxa"/>
            <w:tcBorders>
              <w:top w:val="nil"/>
              <w:left w:val="nil"/>
              <w:bottom w:val="nil"/>
              <w:right w:val="nil"/>
            </w:tcBorders>
            <w:vAlign w:val="center"/>
          </w:tcPr>
          <w:p w14:paraId="062BCBE5"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-4,41</w:t>
            </w:r>
          </w:p>
        </w:tc>
        <w:tc>
          <w:tcPr>
            <w:tcW w:w="1977" w:type="dxa"/>
            <w:tcBorders>
              <w:top w:val="nil"/>
              <w:left w:val="nil"/>
              <w:bottom w:val="nil"/>
              <w:right w:val="nil"/>
            </w:tcBorders>
            <w:vAlign w:val="center"/>
          </w:tcPr>
          <w:p w14:paraId="5939C8E9"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-0,29</w:t>
            </w:r>
          </w:p>
        </w:tc>
        <w:tc>
          <w:tcPr>
            <w:tcW w:w="1079" w:type="dxa"/>
            <w:tcBorders>
              <w:top w:val="nil"/>
              <w:left w:val="nil"/>
              <w:bottom w:val="nil"/>
              <w:right w:val="nil"/>
            </w:tcBorders>
            <w:vAlign w:val="center"/>
          </w:tcPr>
          <w:p w14:paraId="18DD7FBE"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-0,10</w:t>
            </w:r>
            <w:r w:rsidRPr="00007415">
              <w:rPr>
                <w:rFonts w:ascii="Arial" w:hAnsi="Arial" w:cs="Arial"/>
                <w:b/>
              </w:rPr>
              <w:t>*</w:t>
            </w:r>
          </w:p>
        </w:tc>
        <w:tc>
          <w:tcPr>
            <w:tcW w:w="2103" w:type="dxa"/>
            <w:tcBorders>
              <w:top w:val="nil"/>
              <w:left w:val="nil"/>
              <w:bottom w:val="nil"/>
              <w:right w:val="nil"/>
            </w:tcBorders>
            <w:vAlign w:val="center"/>
          </w:tcPr>
          <w:p w14:paraId="047A617C" w14:textId="77777777" w:rsidR="00332754" w:rsidRPr="00007415" w:rsidRDefault="00332754" w:rsidP="002B4F4C">
            <w:pPr>
              <w:spacing w:line="360" w:lineRule="auto"/>
              <w:ind w:left="-142"/>
              <w:jc w:val="center"/>
              <w:rPr>
                <w:rFonts w:ascii="Arial" w:hAnsi="Arial" w:cs="Arial"/>
                <w:color w:val="000000" w:themeColor="text1"/>
              </w:rPr>
            </w:pPr>
          </w:p>
        </w:tc>
      </w:tr>
      <w:tr w:rsidR="00332754" w:rsidRPr="00007415" w14:paraId="6CA23367" w14:textId="77777777" w:rsidTr="002B4F4C">
        <w:tc>
          <w:tcPr>
            <w:tcW w:w="5103" w:type="dxa"/>
            <w:tcBorders>
              <w:top w:val="nil"/>
              <w:left w:val="nil"/>
              <w:bottom w:val="single" w:sz="4" w:space="0" w:color="auto"/>
              <w:right w:val="nil"/>
            </w:tcBorders>
            <w:vAlign w:val="center"/>
          </w:tcPr>
          <w:p w14:paraId="5911BE22" w14:textId="77777777" w:rsidR="00332754" w:rsidRPr="00007415" w:rsidRDefault="00332754" w:rsidP="002B4F4C">
            <w:pPr>
              <w:spacing w:line="360" w:lineRule="auto"/>
              <w:ind w:left="179"/>
              <w:rPr>
                <w:rFonts w:ascii="Arial" w:hAnsi="Arial" w:cs="Arial"/>
              </w:rPr>
            </w:pPr>
            <w:r w:rsidRPr="00007415">
              <w:rPr>
                <w:rFonts w:ascii="Arial" w:hAnsi="Arial" w:cs="Arial"/>
              </w:rPr>
              <w:t>Medicamentos para la relajación o el sueño</w:t>
            </w:r>
          </w:p>
        </w:tc>
        <w:tc>
          <w:tcPr>
            <w:tcW w:w="993" w:type="dxa"/>
            <w:tcBorders>
              <w:top w:val="nil"/>
              <w:left w:val="nil"/>
              <w:bottom w:val="single" w:sz="4" w:space="0" w:color="auto"/>
              <w:right w:val="nil"/>
            </w:tcBorders>
            <w:vAlign w:val="center"/>
          </w:tcPr>
          <w:p w14:paraId="18B7F9C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-1,84</w:t>
            </w:r>
          </w:p>
        </w:tc>
        <w:tc>
          <w:tcPr>
            <w:tcW w:w="2409" w:type="dxa"/>
            <w:tcBorders>
              <w:top w:val="nil"/>
              <w:left w:val="nil"/>
              <w:bottom w:val="single" w:sz="4" w:space="0" w:color="auto"/>
              <w:right w:val="nil"/>
            </w:tcBorders>
            <w:vAlign w:val="center"/>
          </w:tcPr>
          <w:p w14:paraId="64F59EC1"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-3,31</w:t>
            </w:r>
          </w:p>
        </w:tc>
        <w:tc>
          <w:tcPr>
            <w:tcW w:w="1977" w:type="dxa"/>
            <w:tcBorders>
              <w:top w:val="nil"/>
              <w:left w:val="nil"/>
              <w:bottom w:val="single" w:sz="4" w:space="0" w:color="auto"/>
              <w:right w:val="nil"/>
            </w:tcBorders>
            <w:vAlign w:val="center"/>
          </w:tcPr>
          <w:p w14:paraId="3DD8480D"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-0,37</w:t>
            </w:r>
          </w:p>
        </w:tc>
        <w:tc>
          <w:tcPr>
            <w:tcW w:w="1079" w:type="dxa"/>
            <w:tcBorders>
              <w:top w:val="nil"/>
              <w:left w:val="nil"/>
              <w:bottom w:val="single" w:sz="4" w:space="0" w:color="auto"/>
              <w:right w:val="nil"/>
            </w:tcBorders>
            <w:vAlign w:val="center"/>
          </w:tcPr>
          <w:p w14:paraId="2D50F0D1"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-0,12</w:t>
            </w:r>
            <w:r w:rsidRPr="00007415">
              <w:rPr>
                <w:rFonts w:ascii="Arial" w:hAnsi="Arial" w:cs="Arial"/>
                <w:b/>
              </w:rPr>
              <w:t>*</w:t>
            </w:r>
          </w:p>
        </w:tc>
        <w:tc>
          <w:tcPr>
            <w:tcW w:w="2103" w:type="dxa"/>
            <w:tcBorders>
              <w:top w:val="nil"/>
              <w:left w:val="nil"/>
              <w:bottom w:val="single" w:sz="4" w:space="0" w:color="auto"/>
              <w:right w:val="nil"/>
            </w:tcBorders>
            <w:vAlign w:val="center"/>
          </w:tcPr>
          <w:p w14:paraId="15335074" w14:textId="77777777" w:rsidR="00332754" w:rsidRPr="00007415" w:rsidRDefault="00332754" w:rsidP="002B4F4C">
            <w:pPr>
              <w:spacing w:line="360" w:lineRule="auto"/>
              <w:ind w:left="-142"/>
              <w:jc w:val="center"/>
              <w:rPr>
                <w:rFonts w:ascii="Arial" w:hAnsi="Arial" w:cs="Arial"/>
                <w:color w:val="000000" w:themeColor="text1"/>
              </w:rPr>
            </w:pPr>
          </w:p>
        </w:tc>
      </w:tr>
      <w:tr w:rsidR="00332754" w:rsidRPr="00007415" w14:paraId="6AD4CCBC" w14:textId="77777777" w:rsidTr="002B4F4C">
        <w:tc>
          <w:tcPr>
            <w:tcW w:w="11561" w:type="dxa"/>
            <w:gridSpan w:val="5"/>
            <w:tcBorders>
              <w:top w:val="single" w:sz="4" w:space="0" w:color="auto"/>
              <w:left w:val="nil"/>
              <w:bottom w:val="nil"/>
              <w:right w:val="nil"/>
            </w:tcBorders>
            <w:vAlign w:val="center"/>
          </w:tcPr>
          <w:p w14:paraId="259AD847" w14:textId="77777777" w:rsidR="00332754" w:rsidRPr="00007415" w:rsidRDefault="00332754" w:rsidP="002B4F4C">
            <w:pPr>
              <w:spacing w:line="360" w:lineRule="auto"/>
              <w:ind w:left="-142" w:firstLine="321"/>
              <w:rPr>
                <w:rFonts w:ascii="Arial" w:hAnsi="Arial" w:cs="Arial"/>
                <w:b/>
              </w:rPr>
            </w:pPr>
            <w:r w:rsidRPr="00007415">
              <w:rPr>
                <w:rFonts w:ascii="Arial" w:hAnsi="Arial" w:cs="Arial"/>
                <w:b/>
              </w:rPr>
              <w:t>2</w:t>
            </w:r>
          </w:p>
        </w:tc>
        <w:tc>
          <w:tcPr>
            <w:tcW w:w="2103" w:type="dxa"/>
            <w:tcBorders>
              <w:top w:val="single" w:sz="4" w:space="0" w:color="auto"/>
              <w:left w:val="nil"/>
              <w:bottom w:val="nil"/>
              <w:right w:val="nil"/>
            </w:tcBorders>
            <w:vAlign w:val="center"/>
          </w:tcPr>
          <w:p w14:paraId="4067D7F6" w14:textId="77777777" w:rsidR="00332754" w:rsidRPr="00007415" w:rsidRDefault="00332754" w:rsidP="002B4F4C">
            <w:pPr>
              <w:spacing w:line="360" w:lineRule="auto"/>
              <w:ind w:left="-142"/>
              <w:jc w:val="center"/>
              <w:rPr>
                <w:rFonts w:ascii="Arial" w:hAnsi="Arial" w:cs="Arial"/>
                <w:color w:val="000000" w:themeColor="text1"/>
              </w:rPr>
            </w:pPr>
          </w:p>
        </w:tc>
      </w:tr>
      <w:tr w:rsidR="00332754" w:rsidRPr="00007415" w14:paraId="3B4DA94C" w14:textId="77777777" w:rsidTr="002B4F4C">
        <w:trPr>
          <w:trHeight w:val="577"/>
        </w:trPr>
        <w:tc>
          <w:tcPr>
            <w:tcW w:w="5103" w:type="dxa"/>
            <w:tcBorders>
              <w:top w:val="nil"/>
              <w:left w:val="nil"/>
              <w:bottom w:val="single" w:sz="4" w:space="0" w:color="auto"/>
              <w:right w:val="nil"/>
            </w:tcBorders>
            <w:vAlign w:val="center"/>
          </w:tcPr>
          <w:p w14:paraId="00BF365F" w14:textId="77777777" w:rsidR="00332754" w:rsidRPr="00007415" w:rsidRDefault="00332754" w:rsidP="002B4F4C">
            <w:pPr>
              <w:spacing w:line="360" w:lineRule="auto"/>
              <w:ind w:left="-142" w:firstLine="321"/>
              <w:rPr>
                <w:rFonts w:ascii="Arial" w:hAnsi="Arial" w:cs="Arial"/>
              </w:rPr>
            </w:pPr>
            <w:r w:rsidRPr="00007415">
              <w:rPr>
                <w:rFonts w:ascii="Arial" w:hAnsi="Arial" w:cs="Arial"/>
              </w:rPr>
              <w:t>Test de prensión manual (kg)</w:t>
            </w:r>
          </w:p>
        </w:tc>
        <w:tc>
          <w:tcPr>
            <w:tcW w:w="993" w:type="dxa"/>
            <w:tcBorders>
              <w:top w:val="nil"/>
              <w:left w:val="nil"/>
              <w:bottom w:val="single" w:sz="4" w:space="0" w:color="auto"/>
              <w:right w:val="nil"/>
            </w:tcBorders>
            <w:vAlign w:val="center"/>
          </w:tcPr>
          <w:p w14:paraId="4295878B"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0,15</w:t>
            </w:r>
          </w:p>
        </w:tc>
        <w:tc>
          <w:tcPr>
            <w:tcW w:w="2409" w:type="dxa"/>
            <w:tcBorders>
              <w:top w:val="nil"/>
              <w:left w:val="nil"/>
              <w:bottom w:val="single" w:sz="4" w:space="0" w:color="auto"/>
              <w:right w:val="nil"/>
            </w:tcBorders>
            <w:vAlign w:val="center"/>
          </w:tcPr>
          <w:p w14:paraId="7D7DBFB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0,06</w:t>
            </w:r>
          </w:p>
        </w:tc>
        <w:tc>
          <w:tcPr>
            <w:tcW w:w="1977" w:type="dxa"/>
            <w:tcBorders>
              <w:top w:val="nil"/>
              <w:left w:val="nil"/>
              <w:bottom w:val="single" w:sz="4" w:space="0" w:color="auto"/>
              <w:right w:val="nil"/>
            </w:tcBorders>
            <w:vAlign w:val="center"/>
          </w:tcPr>
          <w:p w14:paraId="5C304A62"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0,25</w:t>
            </w:r>
          </w:p>
        </w:tc>
        <w:tc>
          <w:tcPr>
            <w:tcW w:w="1079" w:type="dxa"/>
            <w:tcBorders>
              <w:top w:val="nil"/>
              <w:left w:val="nil"/>
              <w:bottom w:val="single" w:sz="4" w:space="0" w:color="auto"/>
              <w:right w:val="nil"/>
            </w:tcBorders>
            <w:vAlign w:val="center"/>
          </w:tcPr>
          <w:p w14:paraId="43A28451"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0,15</w:t>
            </w:r>
            <w:r w:rsidRPr="00007415">
              <w:rPr>
                <w:rFonts w:ascii="Arial" w:hAnsi="Arial" w:cs="Arial"/>
                <w:b/>
              </w:rPr>
              <w:t>**</w:t>
            </w:r>
          </w:p>
        </w:tc>
        <w:tc>
          <w:tcPr>
            <w:tcW w:w="2103" w:type="dxa"/>
            <w:tcBorders>
              <w:top w:val="nil"/>
              <w:left w:val="nil"/>
              <w:bottom w:val="single" w:sz="4" w:space="0" w:color="auto"/>
              <w:right w:val="nil"/>
            </w:tcBorders>
            <w:vAlign w:val="center"/>
          </w:tcPr>
          <w:p w14:paraId="4CBAF4C9" w14:textId="77777777" w:rsidR="00332754" w:rsidRPr="00007415" w:rsidRDefault="00332754" w:rsidP="002B4F4C">
            <w:pPr>
              <w:spacing w:line="360" w:lineRule="auto"/>
              <w:ind w:left="-142"/>
              <w:jc w:val="center"/>
              <w:rPr>
                <w:rFonts w:ascii="Arial" w:hAnsi="Arial" w:cs="Arial"/>
                <w:color w:val="000000" w:themeColor="text1"/>
              </w:rPr>
            </w:pPr>
            <w:r w:rsidRPr="00007415">
              <w:rPr>
                <w:rFonts w:ascii="Arial" w:hAnsi="Arial" w:cs="Arial"/>
                <w:color w:val="000000" w:themeColor="text1"/>
              </w:rPr>
              <w:t>0,10**</w:t>
            </w:r>
          </w:p>
        </w:tc>
      </w:tr>
      <w:tr w:rsidR="00332754" w:rsidRPr="00007415" w14:paraId="3A998990" w14:textId="77777777" w:rsidTr="002B4F4C">
        <w:tc>
          <w:tcPr>
            <w:tcW w:w="13664" w:type="dxa"/>
            <w:gridSpan w:val="6"/>
            <w:tcBorders>
              <w:top w:val="single" w:sz="4" w:space="0" w:color="auto"/>
              <w:left w:val="nil"/>
              <w:bottom w:val="nil"/>
              <w:right w:val="nil"/>
            </w:tcBorders>
            <w:vAlign w:val="center"/>
          </w:tcPr>
          <w:p w14:paraId="2D64A021" w14:textId="77777777" w:rsidR="00332754" w:rsidRPr="00007415" w:rsidRDefault="00332754" w:rsidP="002B4F4C">
            <w:pPr>
              <w:pStyle w:val="Default"/>
              <w:spacing w:line="360" w:lineRule="auto"/>
              <w:ind w:left="-142" w:firstLine="321"/>
              <w:rPr>
                <w:rFonts w:ascii="Arial" w:hAnsi="Arial" w:cs="Arial"/>
              </w:rPr>
            </w:pPr>
            <w:r w:rsidRPr="00007415">
              <w:rPr>
                <w:rFonts w:ascii="Arial" w:hAnsi="Arial" w:cs="Arial"/>
              </w:rPr>
              <w:t xml:space="preserve">En el paso 1, se incluyeron las variables </w:t>
            </w:r>
            <w:proofErr w:type="spellStart"/>
            <w:r w:rsidRPr="00007415">
              <w:rPr>
                <w:rFonts w:ascii="Arial" w:hAnsi="Arial" w:cs="Arial"/>
              </w:rPr>
              <w:t>confusoras</w:t>
            </w:r>
            <w:proofErr w:type="spellEnd"/>
            <w:r w:rsidRPr="00007415">
              <w:rPr>
                <w:rFonts w:ascii="Arial" w:hAnsi="Arial" w:cs="Arial"/>
              </w:rPr>
              <w:t xml:space="preserve"> y en el paso 2, la variable independiente de interés.</w:t>
            </w:r>
          </w:p>
          <w:p w14:paraId="085FCB76" w14:textId="77777777" w:rsidR="00332754" w:rsidRPr="00007415" w:rsidRDefault="00332754" w:rsidP="002B4F4C">
            <w:pPr>
              <w:pStyle w:val="Default"/>
              <w:spacing w:line="360" w:lineRule="auto"/>
              <w:ind w:left="179"/>
              <w:rPr>
                <w:rFonts w:ascii="Arial" w:hAnsi="Arial" w:cs="Arial"/>
              </w:rPr>
            </w:pPr>
            <w:r w:rsidRPr="00007415">
              <w:rPr>
                <w:rFonts w:ascii="Arial" w:hAnsi="Arial" w:cs="Arial"/>
              </w:rPr>
              <w:t xml:space="preserve">B y β, Coeficientes de regresión no estandarizados y estandarizados, respectivamente; IC, Intervalo de Confianza; Adj.R2, R2 ajustado con intervalos de significación en el cambio de F; PANAS; Positive and </w:t>
            </w:r>
            <w:proofErr w:type="spellStart"/>
            <w:r w:rsidRPr="00007415">
              <w:rPr>
                <w:rFonts w:ascii="Arial" w:hAnsi="Arial" w:cs="Arial"/>
              </w:rPr>
              <w:t>Negative</w:t>
            </w:r>
            <w:proofErr w:type="spellEnd"/>
            <w:r w:rsidRPr="00007415">
              <w:rPr>
                <w:rFonts w:ascii="Arial" w:hAnsi="Arial" w:cs="Arial"/>
              </w:rPr>
              <w:t xml:space="preserve"> </w:t>
            </w:r>
            <w:proofErr w:type="spellStart"/>
            <w:r w:rsidRPr="00007415">
              <w:rPr>
                <w:rFonts w:ascii="Arial" w:hAnsi="Arial" w:cs="Arial"/>
              </w:rPr>
              <w:t>Affect</w:t>
            </w:r>
            <w:proofErr w:type="spellEnd"/>
            <w:r w:rsidRPr="00007415">
              <w:rPr>
                <w:rFonts w:ascii="Arial" w:hAnsi="Arial" w:cs="Arial"/>
              </w:rPr>
              <w:t xml:space="preserve"> </w:t>
            </w:r>
            <w:proofErr w:type="spellStart"/>
            <w:r w:rsidRPr="00007415">
              <w:rPr>
                <w:rFonts w:ascii="Arial" w:hAnsi="Arial" w:cs="Arial"/>
              </w:rPr>
              <w:t>Scale</w:t>
            </w:r>
            <w:proofErr w:type="spellEnd"/>
            <w:r w:rsidRPr="00007415">
              <w:rPr>
                <w:rFonts w:ascii="Arial" w:hAnsi="Arial" w:cs="Arial"/>
              </w:rPr>
              <w:t xml:space="preserve"> Schedule. </w:t>
            </w:r>
          </w:p>
          <w:p w14:paraId="5E0D2D8E" w14:textId="77777777" w:rsidR="00332754" w:rsidRPr="00007415" w:rsidRDefault="00332754" w:rsidP="002B4F4C">
            <w:pPr>
              <w:spacing w:line="360" w:lineRule="auto"/>
              <w:ind w:left="-142" w:firstLine="321"/>
              <w:rPr>
                <w:rFonts w:ascii="Arial" w:hAnsi="Arial" w:cs="Arial"/>
              </w:rPr>
            </w:pPr>
            <w:r w:rsidRPr="00007415">
              <w:rPr>
                <w:rFonts w:ascii="Arial" w:hAnsi="Arial" w:cs="Arial"/>
              </w:rPr>
              <w:t>* p &lt; 0,05; ** p &lt; 0,01; *** p &lt; 0,001</w:t>
            </w:r>
          </w:p>
        </w:tc>
      </w:tr>
    </w:tbl>
    <w:p w14:paraId="2F3F1F26"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rPr>
      </w:pPr>
    </w:p>
    <w:p w14:paraId="239AB35F"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rPr>
      </w:pPr>
    </w:p>
    <w:p w14:paraId="00E010B1"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rPr>
      </w:pPr>
    </w:p>
    <w:p w14:paraId="2EED0D39"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rPr>
      </w:pPr>
    </w:p>
    <w:p w14:paraId="57212304"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rPr>
      </w:pPr>
    </w:p>
    <w:p w14:paraId="2D493798"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rPr>
      </w:pPr>
    </w:p>
    <w:p w14:paraId="6CE689FF"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rPr>
      </w:pPr>
    </w:p>
    <w:p w14:paraId="6348FC49"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rPr>
        <w:sectPr w:rsidR="00332754" w:rsidRPr="00007415" w:rsidSect="006A16A1">
          <w:pgSz w:w="16840" w:h="11900" w:orient="landscape"/>
          <w:pgMar w:top="273" w:right="1417" w:bottom="94" w:left="1417" w:header="708" w:footer="708" w:gutter="0"/>
          <w:cols w:space="708"/>
          <w:docGrid w:linePitch="360"/>
        </w:sectPr>
      </w:pPr>
    </w:p>
    <w:p w14:paraId="02037815"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rPr>
      </w:pPr>
    </w:p>
    <w:p w14:paraId="5A225EE5"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rPr>
      </w:pPr>
    </w:p>
    <w:p w14:paraId="739F69E8" w14:textId="77777777" w:rsidR="00332754" w:rsidRPr="00007415" w:rsidRDefault="00332754" w:rsidP="00332754">
      <w:pPr>
        <w:pStyle w:val="Prrafodelista"/>
        <w:numPr>
          <w:ilvl w:val="0"/>
          <w:numId w:val="9"/>
        </w:numPr>
        <w:tabs>
          <w:tab w:val="left" w:pos="284"/>
          <w:tab w:val="left" w:pos="426"/>
        </w:tabs>
        <w:spacing w:line="360" w:lineRule="auto"/>
        <w:ind w:left="-142" w:right="-311" w:firstLine="0"/>
        <w:rPr>
          <w:rFonts w:ascii="Arial" w:hAnsi="Arial" w:cs="Arial"/>
          <w:b/>
        </w:rPr>
      </w:pPr>
      <w:r w:rsidRPr="00007415">
        <w:rPr>
          <w:rFonts w:ascii="Arial" w:hAnsi="Arial" w:cs="Arial"/>
          <w:lang w:val="es-ES_tradnl"/>
        </w:rPr>
        <w:t>Asociación entre fuerza de prensión manual y el afecto negativo (n=465)</w:t>
      </w:r>
    </w:p>
    <w:tbl>
      <w:tblPr>
        <w:tblStyle w:val="Tablaconcuadrcula"/>
        <w:tblW w:w="14124" w:type="dxa"/>
        <w:tblInd w:w="-142" w:type="dxa"/>
        <w:tblLook w:val="04A0" w:firstRow="1" w:lastRow="0" w:firstColumn="1" w:lastColumn="0" w:noHBand="0" w:noVBand="1"/>
      </w:tblPr>
      <w:tblGrid>
        <w:gridCol w:w="4926"/>
        <w:gridCol w:w="1170"/>
        <w:gridCol w:w="2027"/>
        <w:gridCol w:w="2480"/>
        <w:gridCol w:w="1197"/>
        <w:gridCol w:w="7"/>
        <w:gridCol w:w="2310"/>
        <w:gridCol w:w="7"/>
      </w:tblGrid>
      <w:tr w:rsidR="00332754" w:rsidRPr="00007415" w14:paraId="06A5FF9A" w14:textId="77777777" w:rsidTr="002B4F4C">
        <w:trPr>
          <w:gridAfter w:val="1"/>
          <w:wAfter w:w="7" w:type="dxa"/>
          <w:trHeight w:val="721"/>
        </w:trPr>
        <w:tc>
          <w:tcPr>
            <w:tcW w:w="4926" w:type="dxa"/>
            <w:tcBorders>
              <w:top w:val="single" w:sz="4" w:space="0" w:color="auto"/>
              <w:left w:val="nil"/>
              <w:bottom w:val="single" w:sz="4" w:space="0" w:color="auto"/>
              <w:right w:val="nil"/>
            </w:tcBorders>
            <w:vAlign w:val="center"/>
          </w:tcPr>
          <w:p w14:paraId="45AEDDA5" w14:textId="77777777" w:rsidR="00332754" w:rsidRPr="00007415" w:rsidRDefault="00332754" w:rsidP="002B4F4C">
            <w:pPr>
              <w:spacing w:line="360" w:lineRule="auto"/>
              <w:ind w:left="-142" w:firstLine="142"/>
              <w:jc w:val="center"/>
              <w:rPr>
                <w:rFonts w:ascii="Arial" w:hAnsi="Arial" w:cs="Arial"/>
                <w:b/>
              </w:rPr>
            </w:pPr>
            <w:r w:rsidRPr="00007415">
              <w:rPr>
                <w:rFonts w:ascii="Arial" w:hAnsi="Arial" w:cs="Arial"/>
                <w:b/>
              </w:rPr>
              <w:t>Pasos</w:t>
            </w:r>
          </w:p>
        </w:tc>
        <w:tc>
          <w:tcPr>
            <w:tcW w:w="1170" w:type="dxa"/>
            <w:tcBorders>
              <w:top w:val="single" w:sz="4" w:space="0" w:color="auto"/>
              <w:left w:val="nil"/>
              <w:bottom w:val="single" w:sz="4" w:space="0" w:color="auto"/>
              <w:right w:val="nil"/>
            </w:tcBorders>
            <w:vAlign w:val="center"/>
          </w:tcPr>
          <w:p w14:paraId="6079E03A"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B</w:t>
            </w:r>
          </w:p>
        </w:tc>
        <w:tc>
          <w:tcPr>
            <w:tcW w:w="2027" w:type="dxa"/>
            <w:tcBorders>
              <w:top w:val="single" w:sz="4" w:space="0" w:color="auto"/>
              <w:left w:val="nil"/>
              <w:bottom w:val="single" w:sz="4" w:space="0" w:color="auto"/>
              <w:right w:val="nil"/>
            </w:tcBorders>
            <w:vAlign w:val="center"/>
          </w:tcPr>
          <w:p w14:paraId="3E9BF061"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95% IC: Límite Inferior</w:t>
            </w:r>
          </w:p>
        </w:tc>
        <w:tc>
          <w:tcPr>
            <w:tcW w:w="2480" w:type="dxa"/>
            <w:tcBorders>
              <w:top w:val="single" w:sz="4" w:space="0" w:color="auto"/>
              <w:left w:val="nil"/>
              <w:bottom w:val="single" w:sz="4" w:space="0" w:color="auto"/>
              <w:right w:val="nil"/>
            </w:tcBorders>
            <w:vAlign w:val="center"/>
          </w:tcPr>
          <w:p w14:paraId="7F6194DF"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95% IC: Límite Superior</w:t>
            </w:r>
          </w:p>
        </w:tc>
        <w:tc>
          <w:tcPr>
            <w:tcW w:w="1197" w:type="dxa"/>
            <w:tcBorders>
              <w:top w:val="single" w:sz="4" w:space="0" w:color="auto"/>
              <w:left w:val="nil"/>
              <w:bottom w:val="single" w:sz="4" w:space="0" w:color="auto"/>
              <w:right w:val="nil"/>
            </w:tcBorders>
            <w:vAlign w:val="center"/>
          </w:tcPr>
          <w:p w14:paraId="5D9934D5"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β</w:t>
            </w:r>
          </w:p>
        </w:tc>
        <w:tc>
          <w:tcPr>
            <w:tcW w:w="2317" w:type="dxa"/>
            <w:gridSpan w:val="2"/>
            <w:tcBorders>
              <w:top w:val="single" w:sz="4" w:space="0" w:color="auto"/>
              <w:left w:val="nil"/>
              <w:bottom w:val="single" w:sz="4" w:space="0" w:color="auto"/>
              <w:right w:val="nil"/>
            </w:tcBorders>
            <w:vAlign w:val="center"/>
          </w:tcPr>
          <w:p w14:paraId="598CB91A" w14:textId="77777777" w:rsidR="00332754" w:rsidRPr="00007415" w:rsidRDefault="00332754" w:rsidP="002B4F4C">
            <w:pPr>
              <w:spacing w:line="360" w:lineRule="auto"/>
              <w:ind w:left="-142"/>
              <w:jc w:val="center"/>
              <w:rPr>
                <w:rFonts w:ascii="Arial" w:hAnsi="Arial" w:cs="Arial"/>
                <w:b/>
              </w:rPr>
            </w:pPr>
            <w:proofErr w:type="spellStart"/>
            <w:r w:rsidRPr="00007415">
              <w:rPr>
                <w:rFonts w:ascii="Arial" w:hAnsi="Arial" w:cs="Arial"/>
                <w:b/>
                <w:color w:val="000000" w:themeColor="text1"/>
              </w:rPr>
              <w:t>Adj</w:t>
            </w:r>
            <w:proofErr w:type="spellEnd"/>
            <w:r w:rsidRPr="00007415">
              <w:rPr>
                <w:rFonts w:ascii="Arial" w:hAnsi="Arial" w:cs="Arial"/>
                <w:b/>
                <w:color w:val="000000" w:themeColor="text1"/>
              </w:rPr>
              <w:t xml:space="preserve"> R</w:t>
            </w:r>
            <w:r w:rsidRPr="00007415">
              <w:rPr>
                <w:rFonts w:ascii="Arial" w:hAnsi="Arial" w:cs="Arial"/>
                <w:b/>
                <w:color w:val="000000" w:themeColor="text1"/>
                <w:vertAlign w:val="superscript"/>
              </w:rPr>
              <w:t>2</w:t>
            </w:r>
          </w:p>
        </w:tc>
      </w:tr>
      <w:tr w:rsidR="00332754" w:rsidRPr="00007415" w14:paraId="547257A5" w14:textId="77777777" w:rsidTr="002B4F4C">
        <w:tc>
          <w:tcPr>
            <w:tcW w:w="11807" w:type="dxa"/>
            <w:gridSpan w:val="6"/>
            <w:tcBorders>
              <w:top w:val="single" w:sz="4" w:space="0" w:color="auto"/>
              <w:left w:val="nil"/>
              <w:bottom w:val="single" w:sz="4" w:space="0" w:color="auto"/>
              <w:right w:val="nil"/>
            </w:tcBorders>
            <w:vAlign w:val="center"/>
          </w:tcPr>
          <w:p w14:paraId="294B72AA" w14:textId="77777777" w:rsidR="00332754" w:rsidRPr="00007415" w:rsidRDefault="00332754" w:rsidP="002B4F4C">
            <w:pPr>
              <w:spacing w:line="360" w:lineRule="auto"/>
              <w:ind w:left="-142" w:firstLine="142"/>
              <w:rPr>
                <w:rFonts w:ascii="Arial" w:hAnsi="Arial" w:cs="Arial"/>
                <w:b/>
              </w:rPr>
            </w:pPr>
            <w:r w:rsidRPr="00007415">
              <w:rPr>
                <w:rFonts w:ascii="Arial" w:hAnsi="Arial" w:cs="Arial"/>
                <w:b/>
              </w:rPr>
              <w:t>1</w:t>
            </w:r>
          </w:p>
        </w:tc>
        <w:tc>
          <w:tcPr>
            <w:tcW w:w="2317" w:type="dxa"/>
            <w:gridSpan w:val="2"/>
            <w:tcBorders>
              <w:top w:val="single" w:sz="4" w:space="0" w:color="auto"/>
              <w:left w:val="nil"/>
              <w:bottom w:val="single" w:sz="4" w:space="0" w:color="auto"/>
              <w:right w:val="nil"/>
            </w:tcBorders>
            <w:vAlign w:val="center"/>
          </w:tcPr>
          <w:p w14:paraId="4E7AB4AE" w14:textId="77777777" w:rsidR="00332754" w:rsidRPr="00007415" w:rsidRDefault="00332754" w:rsidP="002B4F4C">
            <w:pPr>
              <w:spacing w:line="360" w:lineRule="auto"/>
              <w:ind w:left="-142"/>
              <w:jc w:val="center"/>
              <w:rPr>
                <w:rFonts w:ascii="Arial" w:hAnsi="Arial" w:cs="Arial"/>
                <w:color w:val="000000" w:themeColor="text1"/>
              </w:rPr>
            </w:pPr>
            <w:r w:rsidRPr="00007415">
              <w:rPr>
                <w:rFonts w:ascii="Arial" w:hAnsi="Arial" w:cs="Arial"/>
                <w:color w:val="000000" w:themeColor="text1"/>
              </w:rPr>
              <w:t>0,08***</w:t>
            </w:r>
          </w:p>
        </w:tc>
      </w:tr>
      <w:tr w:rsidR="00332754" w:rsidRPr="00007415" w14:paraId="773747B4" w14:textId="77777777" w:rsidTr="002B4F4C">
        <w:trPr>
          <w:gridAfter w:val="1"/>
          <w:wAfter w:w="7" w:type="dxa"/>
        </w:trPr>
        <w:tc>
          <w:tcPr>
            <w:tcW w:w="4926" w:type="dxa"/>
            <w:tcBorders>
              <w:top w:val="single" w:sz="4" w:space="0" w:color="auto"/>
              <w:left w:val="nil"/>
              <w:bottom w:val="nil"/>
              <w:right w:val="nil"/>
            </w:tcBorders>
            <w:vAlign w:val="center"/>
          </w:tcPr>
          <w:p w14:paraId="41992604" w14:textId="77777777" w:rsidR="00332754" w:rsidRPr="00007415" w:rsidRDefault="00332754" w:rsidP="002B4F4C">
            <w:pPr>
              <w:spacing w:line="360" w:lineRule="auto"/>
              <w:ind w:left="-142" w:firstLine="142"/>
              <w:rPr>
                <w:rFonts w:ascii="Arial" w:hAnsi="Arial" w:cs="Arial"/>
              </w:rPr>
            </w:pPr>
            <w:r w:rsidRPr="00007415">
              <w:rPr>
                <w:rFonts w:ascii="Arial" w:hAnsi="Arial" w:cs="Arial"/>
              </w:rPr>
              <w:t>Edad (años)</w:t>
            </w:r>
          </w:p>
        </w:tc>
        <w:tc>
          <w:tcPr>
            <w:tcW w:w="1170" w:type="dxa"/>
            <w:tcBorders>
              <w:top w:val="single" w:sz="4" w:space="0" w:color="auto"/>
              <w:left w:val="nil"/>
              <w:bottom w:val="nil"/>
              <w:right w:val="nil"/>
            </w:tcBorders>
            <w:vAlign w:val="center"/>
          </w:tcPr>
          <w:p w14:paraId="2B542F76" w14:textId="77777777" w:rsidR="00332754" w:rsidRPr="00007415" w:rsidRDefault="00332754" w:rsidP="002B4F4C">
            <w:pPr>
              <w:spacing w:line="360" w:lineRule="auto"/>
              <w:ind w:left="-142"/>
              <w:jc w:val="center"/>
              <w:rPr>
                <w:rFonts w:ascii="Arial" w:hAnsi="Arial" w:cs="Arial"/>
                <w:color w:val="000000" w:themeColor="text1"/>
              </w:rPr>
            </w:pPr>
            <w:r w:rsidRPr="00007415">
              <w:rPr>
                <w:rFonts w:ascii="Arial" w:hAnsi="Arial" w:cs="Arial"/>
                <w:color w:val="000000" w:themeColor="text1"/>
              </w:rPr>
              <w:t>-0,18</w:t>
            </w:r>
          </w:p>
        </w:tc>
        <w:tc>
          <w:tcPr>
            <w:tcW w:w="2027" w:type="dxa"/>
            <w:tcBorders>
              <w:top w:val="single" w:sz="4" w:space="0" w:color="auto"/>
              <w:left w:val="nil"/>
              <w:bottom w:val="nil"/>
              <w:right w:val="nil"/>
            </w:tcBorders>
            <w:vAlign w:val="center"/>
          </w:tcPr>
          <w:p w14:paraId="57AD8AB2"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-0,27</w:t>
            </w:r>
          </w:p>
        </w:tc>
        <w:tc>
          <w:tcPr>
            <w:tcW w:w="2480" w:type="dxa"/>
            <w:tcBorders>
              <w:top w:val="single" w:sz="4" w:space="0" w:color="auto"/>
              <w:left w:val="nil"/>
              <w:bottom w:val="nil"/>
              <w:right w:val="nil"/>
            </w:tcBorders>
            <w:vAlign w:val="center"/>
          </w:tcPr>
          <w:p w14:paraId="37AEBDC9"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-0,08</w:t>
            </w:r>
          </w:p>
        </w:tc>
        <w:tc>
          <w:tcPr>
            <w:tcW w:w="1197" w:type="dxa"/>
            <w:tcBorders>
              <w:top w:val="single" w:sz="4" w:space="0" w:color="auto"/>
              <w:left w:val="nil"/>
              <w:bottom w:val="nil"/>
              <w:right w:val="nil"/>
            </w:tcBorders>
            <w:vAlign w:val="center"/>
          </w:tcPr>
          <w:p w14:paraId="45B389CE"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-0,17</w:t>
            </w:r>
            <w:r w:rsidRPr="00007415">
              <w:rPr>
                <w:rFonts w:ascii="Arial" w:hAnsi="Arial" w:cs="Arial"/>
                <w:b/>
              </w:rPr>
              <w:t>***</w:t>
            </w:r>
          </w:p>
        </w:tc>
        <w:tc>
          <w:tcPr>
            <w:tcW w:w="2317" w:type="dxa"/>
            <w:gridSpan w:val="2"/>
            <w:tcBorders>
              <w:top w:val="single" w:sz="4" w:space="0" w:color="auto"/>
              <w:left w:val="nil"/>
              <w:bottom w:val="nil"/>
              <w:right w:val="nil"/>
            </w:tcBorders>
            <w:vAlign w:val="center"/>
          </w:tcPr>
          <w:p w14:paraId="13BA901C" w14:textId="77777777" w:rsidR="00332754" w:rsidRPr="00007415" w:rsidRDefault="00332754" w:rsidP="002B4F4C">
            <w:pPr>
              <w:spacing w:line="360" w:lineRule="auto"/>
              <w:ind w:left="-142"/>
              <w:jc w:val="center"/>
              <w:rPr>
                <w:rFonts w:ascii="Arial" w:hAnsi="Arial" w:cs="Arial"/>
              </w:rPr>
            </w:pPr>
          </w:p>
        </w:tc>
      </w:tr>
      <w:tr w:rsidR="00332754" w:rsidRPr="00007415" w14:paraId="062DDB67" w14:textId="77777777" w:rsidTr="002B4F4C">
        <w:trPr>
          <w:gridAfter w:val="1"/>
          <w:wAfter w:w="7" w:type="dxa"/>
        </w:trPr>
        <w:tc>
          <w:tcPr>
            <w:tcW w:w="4926" w:type="dxa"/>
            <w:tcBorders>
              <w:top w:val="nil"/>
              <w:left w:val="nil"/>
              <w:bottom w:val="nil"/>
              <w:right w:val="nil"/>
            </w:tcBorders>
            <w:vAlign w:val="center"/>
          </w:tcPr>
          <w:p w14:paraId="1EC6B3D0" w14:textId="77777777" w:rsidR="00332754" w:rsidRPr="00007415" w:rsidRDefault="00332754" w:rsidP="002B4F4C">
            <w:pPr>
              <w:spacing w:line="360" w:lineRule="auto"/>
              <w:ind w:left="-142" w:firstLine="142"/>
              <w:rPr>
                <w:rFonts w:ascii="Arial" w:hAnsi="Arial" w:cs="Arial"/>
              </w:rPr>
            </w:pPr>
            <w:r w:rsidRPr="00007415">
              <w:rPr>
                <w:rFonts w:ascii="Arial" w:hAnsi="Arial" w:cs="Arial"/>
              </w:rPr>
              <w:t>Grasa corporal (%)</w:t>
            </w:r>
          </w:p>
        </w:tc>
        <w:tc>
          <w:tcPr>
            <w:tcW w:w="1170" w:type="dxa"/>
            <w:tcBorders>
              <w:top w:val="nil"/>
              <w:left w:val="nil"/>
              <w:bottom w:val="nil"/>
              <w:right w:val="nil"/>
            </w:tcBorders>
            <w:vAlign w:val="center"/>
          </w:tcPr>
          <w:p w14:paraId="47ECE9EF" w14:textId="77777777" w:rsidR="00332754" w:rsidRPr="00007415" w:rsidRDefault="00332754" w:rsidP="002B4F4C">
            <w:pPr>
              <w:spacing w:line="360" w:lineRule="auto"/>
              <w:ind w:left="-142"/>
              <w:jc w:val="center"/>
              <w:rPr>
                <w:rFonts w:ascii="Arial" w:hAnsi="Arial" w:cs="Arial"/>
                <w:color w:val="000000" w:themeColor="text1"/>
              </w:rPr>
            </w:pPr>
            <w:r w:rsidRPr="00007415">
              <w:rPr>
                <w:rFonts w:ascii="Arial" w:hAnsi="Arial" w:cs="Arial"/>
                <w:color w:val="000000" w:themeColor="text1"/>
              </w:rPr>
              <w:t>-0,02</w:t>
            </w:r>
          </w:p>
        </w:tc>
        <w:tc>
          <w:tcPr>
            <w:tcW w:w="2027" w:type="dxa"/>
            <w:tcBorders>
              <w:top w:val="nil"/>
              <w:left w:val="nil"/>
              <w:bottom w:val="nil"/>
              <w:right w:val="nil"/>
            </w:tcBorders>
            <w:vAlign w:val="center"/>
          </w:tcPr>
          <w:p w14:paraId="66D7589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-0,16</w:t>
            </w:r>
          </w:p>
        </w:tc>
        <w:tc>
          <w:tcPr>
            <w:tcW w:w="2480" w:type="dxa"/>
            <w:tcBorders>
              <w:top w:val="nil"/>
              <w:left w:val="nil"/>
              <w:bottom w:val="nil"/>
              <w:right w:val="nil"/>
            </w:tcBorders>
            <w:vAlign w:val="center"/>
          </w:tcPr>
          <w:p w14:paraId="6E6E0F0A"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0,11</w:t>
            </w:r>
          </w:p>
        </w:tc>
        <w:tc>
          <w:tcPr>
            <w:tcW w:w="1197" w:type="dxa"/>
            <w:tcBorders>
              <w:top w:val="nil"/>
              <w:left w:val="nil"/>
              <w:bottom w:val="nil"/>
              <w:right w:val="nil"/>
            </w:tcBorders>
            <w:vAlign w:val="center"/>
          </w:tcPr>
          <w:p w14:paraId="0F43D458" w14:textId="77777777" w:rsidR="00332754" w:rsidRPr="00007415" w:rsidRDefault="00332754" w:rsidP="002B4F4C">
            <w:pPr>
              <w:tabs>
                <w:tab w:val="left" w:pos="601"/>
              </w:tabs>
              <w:spacing w:line="360" w:lineRule="auto"/>
              <w:ind w:left="-142"/>
              <w:jc w:val="center"/>
              <w:rPr>
                <w:rFonts w:ascii="Arial" w:hAnsi="Arial" w:cs="Arial"/>
              </w:rPr>
            </w:pPr>
            <w:r w:rsidRPr="00007415">
              <w:rPr>
                <w:rFonts w:ascii="Arial" w:hAnsi="Arial" w:cs="Arial"/>
              </w:rPr>
              <w:t>-0,01</w:t>
            </w:r>
          </w:p>
        </w:tc>
        <w:tc>
          <w:tcPr>
            <w:tcW w:w="2317" w:type="dxa"/>
            <w:gridSpan w:val="2"/>
            <w:tcBorders>
              <w:top w:val="nil"/>
              <w:left w:val="nil"/>
              <w:bottom w:val="nil"/>
              <w:right w:val="nil"/>
            </w:tcBorders>
            <w:vAlign w:val="center"/>
          </w:tcPr>
          <w:p w14:paraId="3835E20D" w14:textId="77777777" w:rsidR="00332754" w:rsidRPr="00007415" w:rsidRDefault="00332754" w:rsidP="002B4F4C">
            <w:pPr>
              <w:spacing w:line="360" w:lineRule="auto"/>
              <w:ind w:left="-142"/>
              <w:jc w:val="center"/>
              <w:rPr>
                <w:rFonts w:ascii="Arial" w:hAnsi="Arial" w:cs="Arial"/>
              </w:rPr>
            </w:pPr>
          </w:p>
        </w:tc>
      </w:tr>
      <w:tr w:rsidR="00332754" w:rsidRPr="00007415" w14:paraId="2DBAE1AD" w14:textId="77777777" w:rsidTr="002B4F4C">
        <w:trPr>
          <w:gridAfter w:val="1"/>
          <w:wAfter w:w="7" w:type="dxa"/>
        </w:trPr>
        <w:tc>
          <w:tcPr>
            <w:tcW w:w="4926" w:type="dxa"/>
            <w:tcBorders>
              <w:top w:val="nil"/>
              <w:left w:val="nil"/>
              <w:bottom w:val="nil"/>
              <w:right w:val="nil"/>
            </w:tcBorders>
            <w:vAlign w:val="center"/>
          </w:tcPr>
          <w:p w14:paraId="2846A741" w14:textId="77777777" w:rsidR="00332754" w:rsidRPr="00007415" w:rsidRDefault="00332754" w:rsidP="002B4F4C">
            <w:pPr>
              <w:spacing w:line="360" w:lineRule="auto"/>
              <w:ind w:left="-142" w:firstLine="142"/>
              <w:rPr>
                <w:rFonts w:ascii="Arial" w:hAnsi="Arial" w:cs="Arial"/>
              </w:rPr>
            </w:pPr>
            <w:r w:rsidRPr="00007415">
              <w:rPr>
                <w:rFonts w:ascii="Arial" w:hAnsi="Arial" w:cs="Arial"/>
              </w:rPr>
              <w:t>Medicamentos para la depresión</w:t>
            </w:r>
          </w:p>
        </w:tc>
        <w:tc>
          <w:tcPr>
            <w:tcW w:w="1170" w:type="dxa"/>
            <w:tcBorders>
              <w:top w:val="nil"/>
              <w:left w:val="nil"/>
              <w:bottom w:val="nil"/>
              <w:right w:val="nil"/>
            </w:tcBorders>
            <w:vAlign w:val="center"/>
          </w:tcPr>
          <w:p w14:paraId="398B423A" w14:textId="77777777" w:rsidR="00332754" w:rsidRPr="00007415" w:rsidRDefault="00332754" w:rsidP="002B4F4C">
            <w:pPr>
              <w:spacing w:line="360" w:lineRule="auto"/>
              <w:ind w:left="-142"/>
              <w:jc w:val="center"/>
              <w:rPr>
                <w:rFonts w:ascii="Arial" w:hAnsi="Arial" w:cs="Arial"/>
                <w:color w:val="000000" w:themeColor="text1"/>
              </w:rPr>
            </w:pPr>
            <w:r w:rsidRPr="00007415">
              <w:rPr>
                <w:rFonts w:ascii="Arial" w:hAnsi="Arial" w:cs="Arial"/>
                <w:color w:val="000000" w:themeColor="text1"/>
              </w:rPr>
              <w:t>2,27</w:t>
            </w:r>
          </w:p>
        </w:tc>
        <w:tc>
          <w:tcPr>
            <w:tcW w:w="2027" w:type="dxa"/>
            <w:tcBorders>
              <w:top w:val="nil"/>
              <w:left w:val="nil"/>
              <w:bottom w:val="nil"/>
              <w:right w:val="nil"/>
            </w:tcBorders>
            <w:vAlign w:val="center"/>
          </w:tcPr>
          <w:p w14:paraId="2E788E3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0,64</w:t>
            </w:r>
          </w:p>
        </w:tc>
        <w:tc>
          <w:tcPr>
            <w:tcW w:w="2480" w:type="dxa"/>
            <w:tcBorders>
              <w:top w:val="nil"/>
              <w:left w:val="nil"/>
              <w:bottom w:val="nil"/>
              <w:right w:val="nil"/>
            </w:tcBorders>
            <w:vAlign w:val="center"/>
          </w:tcPr>
          <w:p w14:paraId="61F42047"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3,89</w:t>
            </w:r>
          </w:p>
        </w:tc>
        <w:tc>
          <w:tcPr>
            <w:tcW w:w="1197" w:type="dxa"/>
            <w:tcBorders>
              <w:top w:val="nil"/>
              <w:left w:val="nil"/>
              <w:bottom w:val="nil"/>
              <w:right w:val="nil"/>
            </w:tcBorders>
            <w:vAlign w:val="center"/>
          </w:tcPr>
          <w:p w14:paraId="6D873741"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0,13</w:t>
            </w:r>
          </w:p>
        </w:tc>
        <w:tc>
          <w:tcPr>
            <w:tcW w:w="2317" w:type="dxa"/>
            <w:gridSpan w:val="2"/>
            <w:tcBorders>
              <w:top w:val="nil"/>
              <w:left w:val="nil"/>
              <w:bottom w:val="nil"/>
              <w:right w:val="nil"/>
            </w:tcBorders>
            <w:vAlign w:val="center"/>
          </w:tcPr>
          <w:p w14:paraId="775FB54A" w14:textId="77777777" w:rsidR="00332754" w:rsidRPr="00007415" w:rsidRDefault="00332754" w:rsidP="002B4F4C">
            <w:pPr>
              <w:spacing w:line="360" w:lineRule="auto"/>
              <w:ind w:left="-142"/>
              <w:jc w:val="center"/>
              <w:rPr>
                <w:rFonts w:ascii="Arial" w:hAnsi="Arial" w:cs="Arial"/>
              </w:rPr>
            </w:pPr>
          </w:p>
        </w:tc>
      </w:tr>
      <w:tr w:rsidR="00332754" w:rsidRPr="00007415" w14:paraId="676BE689" w14:textId="77777777" w:rsidTr="002B4F4C">
        <w:trPr>
          <w:gridAfter w:val="1"/>
          <w:wAfter w:w="7" w:type="dxa"/>
        </w:trPr>
        <w:tc>
          <w:tcPr>
            <w:tcW w:w="4926" w:type="dxa"/>
            <w:tcBorders>
              <w:top w:val="nil"/>
              <w:left w:val="nil"/>
              <w:bottom w:val="nil"/>
              <w:right w:val="nil"/>
            </w:tcBorders>
            <w:vAlign w:val="center"/>
          </w:tcPr>
          <w:p w14:paraId="7570852F" w14:textId="77777777" w:rsidR="00332754" w:rsidRPr="00007415" w:rsidRDefault="00332754" w:rsidP="002B4F4C">
            <w:pPr>
              <w:spacing w:line="360" w:lineRule="auto"/>
              <w:ind w:left="-142" w:firstLine="142"/>
              <w:rPr>
                <w:rFonts w:ascii="Arial" w:hAnsi="Arial" w:cs="Arial"/>
              </w:rPr>
            </w:pPr>
            <w:r w:rsidRPr="00007415">
              <w:rPr>
                <w:rFonts w:ascii="Arial" w:hAnsi="Arial" w:cs="Arial"/>
              </w:rPr>
              <w:t>Medicamentos para el dolor</w:t>
            </w:r>
          </w:p>
        </w:tc>
        <w:tc>
          <w:tcPr>
            <w:tcW w:w="1170" w:type="dxa"/>
            <w:tcBorders>
              <w:top w:val="nil"/>
              <w:left w:val="nil"/>
              <w:bottom w:val="nil"/>
              <w:right w:val="nil"/>
            </w:tcBorders>
            <w:vAlign w:val="center"/>
          </w:tcPr>
          <w:p w14:paraId="78B24605" w14:textId="77777777" w:rsidR="00332754" w:rsidRPr="00007415" w:rsidRDefault="00332754" w:rsidP="002B4F4C">
            <w:pPr>
              <w:spacing w:line="360" w:lineRule="auto"/>
              <w:ind w:left="-142"/>
              <w:jc w:val="center"/>
              <w:rPr>
                <w:rFonts w:ascii="Arial" w:hAnsi="Arial" w:cs="Arial"/>
                <w:color w:val="000000" w:themeColor="text1"/>
              </w:rPr>
            </w:pPr>
            <w:r w:rsidRPr="00007415">
              <w:rPr>
                <w:rFonts w:ascii="Arial" w:hAnsi="Arial" w:cs="Arial"/>
                <w:color w:val="000000" w:themeColor="text1"/>
              </w:rPr>
              <w:t>0,67</w:t>
            </w:r>
          </w:p>
        </w:tc>
        <w:tc>
          <w:tcPr>
            <w:tcW w:w="2027" w:type="dxa"/>
            <w:tcBorders>
              <w:top w:val="nil"/>
              <w:left w:val="nil"/>
              <w:bottom w:val="nil"/>
              <w:right w:val="nil"/>
            </w:tcBorders>
            <w:vAlign w:val="center"/>
          </w:tcPr>
          <w:p w14:paraId="6A352806"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-1,89</w:t>
            </w:r>
          </w:p>
        </w:tc>
        <w:tc>
          <w:tcPr>
            <w:tcW w:w="2480" w:type="dxa"/>
            <w:tcBorders>
              <w:top w:val="nil"/>
              <w:left w:val="nil"/>
              <w:bottom w:val="nil"/>
              <w:right w:val="nil"/>
            </w:tcBorders>
            <w:vAlign w:val="center"/>
          </w:tcPr>
          <w:p w14:paraId="144D51EA"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3,23</w:t>
            </w:r>
          </w:p>
        </w:tc>
        <w:tc>
          <w:tcPr>
            <w:tcW w:w="1197" w:type="dxa"/>
            <w:tcBorders>
              <w:top w:val="nil"/>
              <w:left w:val="nil"/>
              <w:bottom w:val="nil"/>
              <w:right w:val="nil"/>
            </w:tcBorders>
            <w:vAlign w:val="center"/>
          </w:tcPr>
          <w:p w14:paraId="754C286A"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0,02</w:t>
            </w:r>
            <w:r w:rsidRPr="00007415">
              <w:rPr>
                <w:rFonts w:ascii="Arial" w:hAnsi="Arial" w:cs="Arial"/>
                <w:b/>
              </w:rPr>
              <w:t>**</w:t>
            </w:r>
          </w:p>
        </w:tc>
        <w:tc>
          <w:tcPr>
            <w:tcW w:w="2317" w:type="dxa"/>
            <w:gridSpan w:val="2"/>
            <w:tcBorders>
              <w:top w:val="nil"/>
              <w:left w:val="nil"/>
              <w:bottom w:val="nil"/>
              <w:right w:val="nil"/>
            </w:tcBorders>
            <w:vAlign w:val="center"/>
          </w:tcPr>
          <w:p w14:paraId="05B7635F" w14:textId="77777777" w:rsidR="00332754" w:rsidRPr="00007415" w:rsidRDefault="00332754" w:rsidP="002B4F4C">
            <w:pPr>
              <w:spacing w:line="360" w:lineRule="auto"/>
              <w:ind w:left="-142"/>
              <w:jc w:val="center"/>
              <w:rPr>
                <w:rFonts w:ascii="Arial" w:hAnsi="Arial" w:cs="Arial"/>
              </w:rPr>
            </w:pPr>
          </w:p>
        </w:tc>
      </w:tr>
      <w:tr w:rsidR="00332754" w:rsidRPr="00007415" w14:paraId="6334259F" w14:textId="77777777" w:rsidTr="002B4F4C">
        <w:trPr>
          <w:gridAfter w:val="1"/>
          <w:wAfter w:w="7" w:type="dxa"/>
        </w:trPr>
        <w:tc>
          <w:tcPr>
            <w:tcW w:w="4926" w:type="dxa"/>
            <w:tcBorders>
              <w:top w:val="nil"/>
              <w:left w:val="nil"/>
              <w:bottom w:val="single" w:sz="4" w:space="0" w:color="auto"/>
              <w:right w:val="nil"/>
            </w:tcBorders>
            <w:vAlign w:val="center"/>
          </w:tcPr>
          <w:p w14:paraId="31780A5C" w14:textId="77777777" w:rsidR="00332754" w:rsidRPr="00007415" w:rsidRDefault="00332754" w:rsidP="002B4F4C">
            <w:pPr>
              <w:spacing w:line="360" w:lineRule="auto"/>
              <w:ind w:left="-142" w:firstLine="142"/>
              <w:rPr>
                <w:rFonts w:ascii="Arial" w:hAnsi="Arial" w:cs="Arial"/>
              </w:rPr>
            </w:pPr>
            <w:r w:rsidRPr="00007415">
              <w:rPr>
                <w:rFonts w:ascii="Arial" w:hAnsi="Arial" w:cs="Arial"/>
              </w:rPr>
              <w:t>Medicamentos para la relajación o el sueño</w:t>
            </w:r>
          </w:p>
        </w:tc>
        <w:tc>
          <w:tcPr>
            <w:tcW w:w="1170" w:type="dxa"/>
            <w:tcBorders>
              <w:top w:val="nil"/>
              <w:left w:val="nil"/>
              <w:bottom w:val="single" w:sz="4" w:space="0" w:color="auto"/>
              <w:right w:val="nil"/>
            </w:tcBorders>
            <w:vAlign w:val="center"/>
          </w:tcPr>
          <w:p w14:paraId="6532372C" w14:textId="77777777" w:rsidR="00332754" w:rsidRPr="00007415" w:rsidRDefault="00332754" w:rsidP="002B4F4C">
            <w:pPr>
              <w:spacing w:line="360" w:lineRule="auto"/>
              <w:ind w:left="-142"/>
              <w:jc w:val="center"/>
              <w:rPr>
                <w:rFonts w:ascii="Arial" w:hAnsi="Arial" w:cs="Arial"/>
                <w:color w:val="000000" w:themeColor="text1"/>
              </w:rPr>
            </w:pPr>
            <w:r w:rsidRPr="00007415">
              <w:rPr>
                <w:rFonts w:ascii="Arial" w:hAnsi="Arial" w:cs="Arial"/>
                <w:color w:val="000000" w:themeColor="text1"/>
              </w:rPr>
              <w:t>3,13</w:t>
            </w:r>
          </w:p>
        </w:tc>
        <w:tc>
          <w:tcPr>
            <w:tcW w:w="2027" w:type="dxa"/>
            <w:tcBorders>
              <w:top w:val="nil"/>
              <w:left w:val="nil"/>
              <w:bottom w:val="single" w:sz="4" w:space="0" w:color="auto"/>
              <w:right w:val="nil"/>
            </w:tcBorders>
            <w:vAlign w:val="center"/>
          </w:tcPr>
          <w:p w14:paraId="527B8553"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1,30</w:t>
            </w:r>
          </w:p>
        </w:tc>
        <w:tc>
          <w:tcPr>
            <w:tcW w:w="2480" w:type="dxa"/>
            <w:tcBorders>
              <w:top w:val="nil"/>
              <w:left w:val="nil"/>
              <w:bottom w:val="single" w:sz="4" w:space="0" w:color="auto"/>
              <w:right w:val="nil"/>
            </w:tcBorders>
            <w:vAlign w:val="center"/>
          </w:tcPr>
          <w:p w14:paraId="67B6A208"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4,96</w:t>
            </w:r>
          </w:p>
        </w:tc>
        <w:tc>
          <w:tcPr>
            <w:tcW w:w="1197" w:type="dxa"/>
            <w:tcBorders>
              <w:top w:val="nil"/>
              <w:left w:val="nil"/>
              <w:bottom w:val="single" w:sz="4" w:space="0" w:color="auto"/>
              <w:right w:val="nil"/>
            </w:tcBorders>
            <w:vAlign w:val="center"/>
          </w:tcPr>
          <w:p w14:paraId="647307C9"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0,16</w:t>
            </w:r>
            <w:r w:rsidRPr="00007415">
              <w:rPr>
                <w:rFonts w:ascii="Arial" w:hAnsi="Arial" w:cs="Arial"/>
                <w:b/>
              </w:rPr>
              <w:t>**</w:t>
            </w:r>
          </w:p>
        </w:tc>
        <w:tc>
          <w:tcPr>
            <w:tcW w:w="2317" w:type="dxa"/>
            <w:gridSpan w:val="2"/>
            <w:tcBorders>
              <w:top w:val="nil"/>
              <w:left w:val="nil"/>
              <w:bottom w:val="single" w:sz="4" w:space="0" w:color="auto"/>
              <w:right w:val="nil"/>
            </w:tcBorders>
            <w:vAlign w:val="center"/>
          </w:tcPr>
          <w:p w14:paraId="2BFEA607" w14:textId="77777777" w:rsidR="00332754" w:rsidRPr="00007415" w:rsidRDefault="00332754" w:rsidP="002B4F4C">
            <w:pPr>
              <w:spacing w:line="360" w:lineRule="auto"/>
              <w:ind w:left="-142"/>
              <w:jc w:val="center"/>
              <w:rPr>
                <w:rFonts w:ascii="Arial" w:hAnsi="Arial" w:cs="Arial"/>
              </w:rPr>
            </w:pPr>
          </w:p>
        </w:tc>
      </w:tr>
      <w:tr w:rsidR="00332754" w:rsidRPr="00007415" w14:paraId="4A2B1992" w14:textId="77777777" w:rsidTr="002B4F4C">
        <w:tc>
          <w:tcPr>
            <w:tcW w:w="11807" w:type="dxa"/>
            <w:gridSpan w:val="6"/>
            <w:tcBorders>
              <w:top w:val="single" w:sz="4" w:space="0" w:color="auto"/>
              <w:left w:val="nil"/>
              <w:bottom w:val="nil"/>
              <w:right w:val="nil"/>
            </w:tcBorders>
            <w:vAlign w:val="center"/>
          </w:tcPr>
          <w:p w14:paraId="62941EC0" w14:textId="77777777" w:rsidR="00332754" w:rsidRPr="00007415" w:rsidRDefault="00332754" w:rsidP="002B4F4C">
            <w:pPr>
              <w:spacing w:line="360" w:lineRule="auto"/>
              <w:ind w:left="-142" w:firstLine="142"/>
              <w:rPr>
                <w:rFonts w:ascii="Arial" w:hAnsi="Arial" w:cs="Arial"/>
                <w:b/>
              </w:rPr>
            </w:pPr>
            <w:r w:rsidRPr="00007415">
              <w:rPr>
                <w:rFonts w:ascii="Arial" w:hAnsi="Arial" w:cs="Arial"/>
                <w:b/>
              </w:rPr>
              <w:t>2</w:t>
            </w:r>
          </w:p>
        </w:tc>
        <w:tc>
          <w:tcPr>
            <w:tcW w:w="2317" w:type="dxa"/>
            <w:gridSpan w:val="2"/>
            <w:tcBorders>
              <w:top w:val="single" w:sz="4" w:space="0" w:color="auto"/>
              <w:left w:val="nil"/>
              <w:bottom w:val="nil"/>
              <w:right w:val="nil"/>
            </w:tcBorders>
            <w:vAlign w:val="center"/>
          </w:tcPr>
          <w:p w14:paraId="676C8B5B" w14:textId="77777777" w:rsidR="00332754" w:rsidRPr="00007415" w:rsidRDefault="00332754" w:rsidP="002B4F4C">
            <w:pPr>
              <w:spacing w:line="360" w:lineRule="auto"/>
              <w:ind w:left="-142"/>
              <w:jc w:val="center"/>
              <w:rPr>
                <w:rFonts w:ascii="Arial" w:hAnsi="Arial" w:cs="Arial"/>
                <w:color w:val="000000" w:themeColor="text1"/>
              </w:rPr>
            </w:pPr>
          </w:p>
        </w:tc>
      </w:tr>
      <w:tr w:rsidR="00332754" w:rsidRPr="00007415" w14:paraId="1F132631" w14:textId="77777777" w:rsidTr="002B4F4C">
        <w:trPr>
          <w:gridAfter w:val="1"/>
          <w:wAfter w:w="7" w:type="dxa"/>
          <w:trHeight w:val="577"/>
        </w:trPr>
        <w:tc>
          <w:tcPr>
            <w:tcW w:w="4926" w:type="dxa"/>
            <w:tcBorders>
              <w:top w:val="nil"/>
              <w:left w:val="nil"/>
              <w:bottom w:val="single" w:sz="4" w:space="0" w:color="auto"/>
              <w:right w:val="nil"/>
            </w:tcBorders>
            <w:vAlign w:val="center"/>
          </w:tcPr>
          <w:p w14:paraId="7280C503" w14:textId="77777777" w:rsidR="00332754" w:rsidRPr="00007415" w:rsidRDefault="00332754" w:rsidP="002B4F4C">
            <w:pPr>
              <w:spacing w:line="360" w:lineRule="auto"/>
              <w:ind w:left="-142" w:firstLine="142"/>
              <w:rPr>
                <w:rFonts w:ascii="Arial" w:hAnsi="Arial" w:cs="Arial"/>
              </w:rPr>
            </w:pPr>
            <w:r w:rsidRPr="00007415">
              <w:rPr>
                <w:rFonts w:ascii="Arial" w:hAnsi="Arial" w:cs="Arial"/>
              </w:rPr>
              <w:t>Test de prensión manual (kg)</w:t>
            </w:r>
          </w:p>
        </w:tc>
        <w:tc>
          <w:tcPr>
            <w:tcW w:w="1170" w:type="dxa"/>
            <w:tcBorders>
              <w:top w:val="nil"/>
              <w:left w:val="nil"/>
              <w:bottom w:val="single" w:sz="4" w:space="0" w:color="auto"/>
              <w:right w:val="nil"/>
            </w:tcBorders>
            <w:vAlign w:val="center"/>
          </w:tcPr>
          <w:p w14:paraId="5112EF29" w14:textId="77777777" w:rsidR="00332754" w:rsidRPr="00007415" w:rsidRDefault="00332754" w:rsidP="002B4F4C">
            <w:pPr>
              <w:spacing w:line="360" w:lineRule="auto"/>
              <w:ind w:left="-142"/>
              <w:jc w:val="center"/>
              <w:rPr>
                <w:rFonts w:ascii="Arial" w:hAnsi="Arial" w:cs="Arial"/>
                <w:color w:val="000000" w:themeColor="text1"/>
              </w:rPr>
            </w:pPr>
            <w:r w:rsidRPr="00007415">
              <w:rPr>
                <w:rFonts w:ascii="Arial" w:hAnsi="Arial" w:cs="Arial"/>
                <w:color w:val="000000" w:themeColor="text1"/>
              </w:rPr>
              <w:t>-0,23</w:t>
            </w:r>
          </w:p>
        </w:tc>
        <w:tc>
          <w:tcPr>
            <w:tcW w:w="2027" w:type="dxa"/>
            <w:tcBorders>
              <w:top w:val="nil"/>
              <w:left w:val="nil"/>
              <w:bottom w:val="single" w:sz="4" w:space="0" w:color="auto"/>
              <w:right w:val="nil"/>
            </w:tcBorders>
            <w:vAlign w:val="center"/>
          </w:tcPr>
          <w:p w14:paraId="5E6DE776"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-0,35</w:t>
            </w:r>
          </w:p>
        </w:tc>
        <w:tc>
          <w:tcPr>
            <w:tcW w:w="2480" w:type="dxa"/>
            <w:tcBorders>
              <w:top w:val="nil"/>
              <w:left w:val="nil"/>
              <w:bottom w:val="single" w:sz="4" w:space="0" w:color="auto"/>
              <w:right w:val="nil"/>
            </w:tcBorders>
            <w:vAlign w:val="center"/>
          </w:tcPr>
          <w:p w14:paraId="39558577"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-0,11</w:t>
            </w:r>
          </w:p>
        </w:tc>
        <w:tc>
          <w:tcPr>
            <w:tcW w:w="1197" w:type="dxa"/>
            <w:tcBorders>
              <w:top w:val="nil"/>
              <w:left w:val="nil"/>
              <w:bottom w:val="single" w:sz="4" w:space="0" w:color="auto"/>
              <w:right w:val="nil"/>
            </w:tcBorders>
            <w:vAlign w:val="center"/>
          </w:tcPr>
          <w:p w14:paraId="20EDF9C7"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-0,18***</w:t>
            </w:r>
          </w:p>
        </w:tc>
        <w:tc>
          <w:tcPr>
            <w:tcW w:w="2317" w:type="dxa"/>
            <w:gridSpan w:val="2"/>
            <w:tcBorders>
              <w:top w:val="nil"/>
              <w:left w:val="nil"/>
              <w:bottom w:val="single" w:sz="4" w:space="0" w:color="auto"/>
              <w:right w:val="nil"/>
            </w:tcBorders>
            <w:vAlign w:val="center"/>
          </w:tcPr>
          <w:p w14:paraId="64940F13"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0,11</w:t>
            </w:r>
            <w:r w:rsidRPr="00007415">
              <w:rPr>
                <w:rFonts w:ascii="Arial" w:hAnsi="Arial" w:cs="Arial"/>
                <w:b/>
              </w:rPr>
              <w:t>***</w:t>
            </w:r>
          </w:p>
        </w:tc>
      </w:tr>
      <w:tr w:rsidR="00332754" w:rsidRPr="00007415" w14:paraId="41AA9D07" w14:textId="77777777" w:rsidTr="002B4F4C">
        <w:tc>
          <w:tcPr>
            <w:tcW w:w="14124" w:type="dxa"/>
            <w:gridSpan w:val="8"/>
            <w:tcBorders>
              <w:top w:val="single" w:sz="4" w:space="0" w:color="auto"/>
              <w:left w:val="nil"/>
              <w:bottom w:val="nil"/>
              <w:right w:val="nil"/>
            </w:tcBorders>
            <w:vAlign w:val="center"/>
          </w:tcPr>
          <w:p w14:paraId="3CACFAEB" w14:textId="77777777" w:rsidR="00332754" w:rsidRPr="00007415" w:rsidRDefault="00332754" w:rsidP="002B4F4C">
            <w:pPr>
              <w:pStyle w:val="Default"/>
              <w:spacing w:line="360" w:lineRule="auto"/>
              <w:ind w:left="-142" w:firstLine="142"/>
              <w:rPr>
                <w:rFonts w:ascii="Arial" w:hAnsi="Arial" w:cs="Arial"/>
              </w:rPr>
            </w:pPr>
            <w:r w:rsidRPr="00007415">
              <w:rPr>
                <w:rFonts w:ascii="Arial" w:hAnsi="Arial" w:cs="Arial"/>
              </w:rPr>
              <w:t xml:space="preserve">En el paso 1, se incluyeron las variables </w:t>
            </w:r>
            <w:proofErr w:type="spellStart"/>
            <w:r w:rsidRPr="00007415">
              <w:rPr>
                <w:rFonts w:ascii="Arial" w:hAnsi="Arial" w:cs="Arial"/>
              </w:rPr>
              <w:t>confusoras</w:t>
            </w:r>
            <w:proofErr w:type="spellEnd"/>
            <w:r w:rsidRPr="00007415">
              <w:rPr>
                <w:rFonts w:ascii="Arial" w:hAnsi="Arial" w:cs="Arial"/>
              </w:rPr>
              <w:t xml:space="preserve"> y en el paso 2, la variable independiente de interés.</w:t>
            </w:r>
          </w:p>
          <w:p w14:paraId="5322F066" w14:textId="77777777" w:rsidR="00332754" w:rsidRPr="00007415" w:rsidRDefault="00332754" w:rsidP="002B4F4C">
            <w:pPr>
              <w:pStyle w:val="Default"/>
              <w:spacing w:line="360" w:lineRule="auto"/>
              <w:rPr>
                <w:rFonts w:ascii="Arial" w:hAnsi="Arial" w:cs="Arial"/>
              </w:rPr>
            </w:pPr>
            <w:r w:rsidRPr="00007415">
              <w:rPr>
                <w:rFonts w:ascii="Arial" w:hAnsi="Arial" w:cs="Arial"/>
              </w:rPr>
              <w:t xml:space="preserve">B y β, Coeficientes de regresión no estandarizados y estandarizados, respectivamente; IC, Intervalo de Confianza; Adj.R2, R2 ajustado con intervalos de significación en el cambio de F; PANAS; Positive and </w:t>
            </w:r>
            <w:proofErr w:type="spellStart"/>
            <w:r w:rsidRPr="00007415">
              <w:rPr>
                <w:rFonts w:ascii="Arial" w:hAnsi="Arial" w:cs="Arial"/>
              </w:rPr>
              <w:t>Negative</w:t>
            </w:r>
            <w:proofErr w:type="spellEnd"/>
            <w:r w:rsidRPr="00007415">
              <w:rPr>
                <w:rFonts w:ascii="Arial" w:hAnsi="Arial" w:cs="Arial"/>
              </w:rPr>
              <w:t xml:space="preserve"> </w:t>
            </w:r>
            <w:proofErr w:type="spellStart"/>
            <w:r w:rsidRPr="00007415">
              <w:rPr>
                <w:rFonts w:ascii="Arial" w:hAnsi="Arial" w:cs="Arial"/>
              </w:rPr>
              <w:t>Affect</w:t>
            </w:r>
            <w:proofErr w:type="spellEnd"/>
            <w:r w:rsidRPr="00007415">
              <w:rPr>
                <w:rFonts w:ascii="Arial" w:hAnsi="Arial" w:cs="Arial"/>
              </w:rPr>
              <w:t xml:space="preserve"> </w:t>
            </w:r>
            <w:proofErr w:type="spellStart"/>
            <w:r w:rsidRPr="00007415">
              <w:rPr>
                <w:rFonts w:ascii="Arial" w:hAnsi="Arial" w:cs="Arial"/>
              </w:rPr>
              <w:t>Scale</w:t>
            </w:r>
            <w:proofErr w:type="spellEnd"/>
            <w:r w:rsidRPr="00007415">
              <w:rPr>
                <w:rFonts w:ascii="Arial" w:hAnsi="Arial" w:cs="Arial"/>
              </w:rPr>
              <w:t xml:space="preserve"> Schedule. </w:t>
            </w:r>
          </w:p>
          <w:p w14:paraId="7E6D4986" w14:textId="77777777" w:rsidR="00332754" w:rsidRPr="00007415" w:rsidRDefault="00332754" w:rsidP="002B4F4C">
            <w:pPr>
              <w:spacing w:line="360" w:lineRule="auto"/>
              <w:ind w:left="-142" w:firstLine="142"/>
              <w:rPr>
                <w:rFonts w:ascii="Arial" w:hAnsi="Arial" w:cs="Arial"/>
              </w:rPr>
            </w:pPr>
            <w:r w:rsidRPr="00007415">
              <w:rPr>
                <w:rFonts w:ascii="Arial" w:hAnsi="Arial" w:cs="Arial"/>
              </w:rPr>
              <w:t>* p &lt; 0,05; ** p &lt; 0,01; *** p &lt; 0,001</w:t>
            </w:r>
          </w:p>
        </w:tc>
      </w:tr>
    </w:tbl>
    <w:p w14:paraId="4956FF6B"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pPr>
    </w:p>
    <w:p w14:paraId="29917899"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pPr>
    </w:p>
    <w:p w14:paraId="4CCC5F6C"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pPr>
    </w:p>
    <w:p w14:paraId="577583E8"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pPr>
    </w:p>
    <w:p w14:paraId="525234AB"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pPr>
    </w:p>
    <w:p w14:paraId="36BB78B6"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pPr>
    </w:p>
    <w:p w14:paraId="5112A9DE"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pPr>
    </w:p>
    <w:p w14:paraId="540B9BFD"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pPr>
    </w:p>
    <w:p w14:paraId="5C6C19CB"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sectPr w:rsidR="00332754" w:rsidRPr="00007415" w:rsidSect="006A16A1">
          <w:pgSz w:w="16840" w:h="11900" w:orient="landscape"/>
          <w:pgMar w:top="273" w:right="1417" w:bottom="94" w:left="1417" w:header="708" w:footer="708" w:gutter="0"/>
          <w:cols w:space="708"/>
          <w:docGrid w:linePitch="360"/>
        </w:sectPr>
      </w:pPr>
    </w:p>
    <w:p w14:paraId="3A265544"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pPr>
    </w:p>
    <w:p w14:paraId="6BA1E758" w14:textId="77777777" w:rsidR="00332754" w:rsidRPr="00007415" w:rsidRDefault="00332754" w:rsidP="00332754">
      <w:pPr>
        <w:pStyle w:val="Prrafodelista"/>
        <w:widowControl w:val="0"/>
        <w:autoSpaceDE w:val="0"/>
        <w:autoSpaceDN w:val="0"/>
        <w:adjustRightInd w:val="0"/>
        <w:spacing w:line="360" w:lineRule="auto"/>
        <w:ind w:left="-142" w:right="-311"/>
        <w:rPr>
          <w:rFonts w:ascii="Arial" w:hAnsi="Arial" w:cs="Arial"/>
          <w:b/>
          <w:color w:val="000000" w:themeColor="text1"/>
          <w:lang w:val="en-US"/>
        </w:rPr>
      </w:pPr>
    </w:p>
    <w:p w14:paraId="3D350C69" w14:textId="77777777" w:rsidR="00332754" w:rsidRPr="00007415" w:rsidRDefault="00332754" w:rsidP="00332754">
      <w:pPr>
        <w:pStyle w:val="Prrafodelista"/>
        <w:widowControl w:val="0"/>
        <w:numPr>
          <w:ilvl w:val="0"/>
          <w:numId w:val="9"/>
        </w:numPr>
        <w:tabs>
          <w:tab w:val="left" w:pos="284"/>
          <w:tab w:val="left" w:pos="426"/>
        </w:tabs>
        <w:autoSpaceDE w:val="0"/>
        <w:autoSpaceDN w:val="0"/>
        <w:adjustRightInd w:val="0"/>
        <w:spacing w:line="360" w:lineRule="auto"/>
        <w:ind w:left="0" w:right="-311" w:firstLine="0"/>
        <w:rPr>
          <w:rFonts w:ascii="Arial" w:hAnsi="Arial" w:cs="Arial"/>
          <w:b/>
          <w:color w:val="000000" w:themeColor="text1"/>
        </w:rPr>
      </w:pPr>
      <w:r w:rsidRPr="00007415">
        <w:rPr>
          <w:rFonts w:ascii="Arial" w:hAnsi="Arial" w:cs="Arial"/>
          <w:lang w:val="es-ES_tradnl"/>
        </w:rPr>
        <w:t>Asociación entre fuerza de prensión manual y la satisfacción con la vida (n=465)</w:t>
      </w:r>
    </w:p>
    <w:tbl>
      <w:tblPr>
        <w:tblStyle w:val="Tablaconcuadrcula"/>
        <w:tblW w:w="0" w:type="auto"/>
        <w:tblLook w:val="04A0" w:firstRow="1" w:lastRow="0" w:firstColumn="1" w:lastColumn="0" w:noHBand="0" w:noVBand="1"/>
      </w:tblPr>
      <w:tblGrid>
        <w:gridCol w:w="5103"/>
        <w:gridCol w:w="1560"/>
        <w:gridCol w:w="1701"/>
        <w:gridCol w:w="2126"/>
        <w:gridCol w:w="1234"/>
        <w:gridCol w:w="2282"/>
      </w:tblGrid>
      <w:tr w:rsidR="00332754" w:rsidRPr="00007415" w14:paraId="17CA4A59" w14:textId="77777777" w:rsidTr="002B4F4C">
        <w:trPr>
          <w:trHeight w:val="721"/>
        </w:trPr>
        <w:tc>
          <w:tcPr>
            <w:tcW w:w="5103" w:type="dxa"/>
            <w:tcBorders>
              <w:top w:val="single" w:sz="4" w:space="0" w:color="auto"/>
              <w:left w:val="nil"/>
              <w:bottom w:val="single" w:sz="4" w:space="0" w:color="auto"/>
              <w:right w:val="nil"/>
            </w:tcBorders>
            <w:vAlign w:val="center"/>
          </w:tcPr>
          <w:p w14:paraId="3729F249" w14:textId="77777777" w:rsidR="00332754" w:rsidRPr="00007415" w:rsidRDefault="00332754" w:rsidP="002B4F4C">
            <w:pPr>
              <w:pStyle w:val="Prrafodelista"/>
              <w:spacing w:line="360" w:lineRule="auto"/>
              <w:ind w:left="-142" w:firstLine="179"/>
              <w:jc w:val="center"/>
              <w:rPr>
                <w:rFonts w:ascii="Arial" w:hAnsi="Arial" w:cs="Arial"/>
                <w:b/>
              </w:rPr>
            </w:pPr>
            <w:r w:rsidRPr="00007415">
              <w:rPr>
                <w:rFonts w:ascii="Arial" w:hAnsi="Arial" w:cs="Arial"/>
                <w:b/>
              </w:rPr>
              <w:t>Pasos</w:t>
            </w:r>
          </w:p>
        </w:tc>
        <w:tc>
          <w:tcPr>
            <w:tcW w:w="1560" w:type="dxa"/>
            <w:tcBorders>
              <w:top w:val="single" w:sz="4" w:space="0" w:color="auto"/>
              <w:left w:val="nil"/>
              <w:bottom w:val="single" w:sz="4" w:space="0" w:color="auto"/>
              <w:right w:val="nil"/>
            </w:tcBorders>
            <w:vAlign w:val="center"/>
          </w:tcPr>
          <w:p w14:paraId="5F40A1B3"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B</w:t>
            </w:r>
          </w:p>
        </w:tc>
        <w:tc>
          <w:tcPr>
            <w:tcW w:w="1701" w:type="dxa"/>
            <w:tcBorders>
              <w:top w:val="single" w:sz="4" w:space="0" w:color="auto"/>
              <w:left w:val="nil"/>
              <w:bottom w:val="single" w:sz="4" w:space="0" w:color="auto"/>
              <w:right w:val="nil"/>
            </w:tcBorders>
            <w:vAlign w:val="center"/>
          </w:tcPr>
          <w:p w14:paraId="4D883F4C"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95% IC: Límite Inferior</w:t>
            </w:r>
          </w:p>
        </w:tc>
        <w:tc>
          <w:tcPr>
            <w:tcW w:w="2126" w:type="dxa"/>
            <w:tcBorders>
              <w:top w:val="single" w:sz="4" w:space="0" w:color="auto"/>
              <w:left w:val="nil"/>
              <w:bottom w:val="single" w:sz="4" w:space="0" w:color="auto"/>
              <w:right w:val="nil"/>
            </w:tcBorders>
            <w:vAlign w:val="center"/>
          </w:tcPr>
          <w:p w14:paraId="7EF11654"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95% IC: Límite Superior</w:t>
            </w:r>
          </w:p>
        </w:tc>
        <w:tc>
          <w:tcPr>
            <w:tcW w:w="1234" w:type="dxa"/>
            <w:tcBorders>
              <w:top w:val="single" w:sz="4" w:space="0" w:color="auto"/>
              <w:left w:val="nil"/>
              <w:bottom w:val="single" w:sz="4" w:space="0" w:color="auto"/>
              <w:right w:val="nil"/>
            </w:tcBorders>
            <w:vAlign w:val="center"/>
          </w:tcPr>
          <w:p w14:paraId="01F29EEA" w14:textId="77777777" w:rsidR="00332754" w:rsidRPr="00007415" w:rsidRDefault="00332754" w:rsidP="002B4F4C">
            <w:pPr>
              <w:spacing w:line="360" w:lineRule="auto"/>
              <w:ind w:left="-142"/>
              <w:jc w:val="center"/>
              <w:rPr>
                <w:rFonts w:ascii="Arial" w:hAnsi="Arial" w:cs="Arial"/>
                <w:b/>
              </w:rPr>
            </w:pPr>
            <w:r w:rsidRPr="00007415">
              <w:rPr>
                <w:rFonts w:ascii="Arial" w:hAnsi="Arial" w:cs="Arial"/>
                <w:b/>
              </w:rPr>
              <w:t>β</w:t>
            </w:r>
          </w:p>
        </w:tc>
        <w:tc>
          <w:tcPr>
            <w:tcW w:w="2282" w:type="dxa"/>
            <w:tcBorders>
              <w:top w:val="single" w:sz="4" w:space="0" w:color="auto"/>
              <w:left w:val="nil"/>
              <w:bottom w:val="single" w:sz="4" w:space="0" w:color="auto"/>
              <w:right w:val="nil"/>
            </w:tcBorders>
          </w:tcPr>
          <w:p w14:paraId="53C71700" w14:textId="77777777" w:rsidR="00332754" w:rsidRPr="00007415" w:rsidRDefault="00332754" w:rsidP="002B4F4C">
            <w:pPr>
              <w:spacing w:line="360" w:lineRule="auto"/>
              <w:ind w:left="-142"/>
              <w:jc w:val="center"/>
              <w:rPr>
                <w:rFonts w:ascii="Arial" w:hAnsi="Arial" w:cs="Arial"/>
                <w:b/>
              </w:rPr>
            </w:pPr>
            <w:proofErr w:type="spellStart"/>
            <w:r w:rsidRPr="00007415">
              <w:rPr>
                <w:rFonts w:ascii="Arial" w:hAnsi="Arial" w:cs="Arial"/>
                <w:b/>
                <w:color w:val="000000" w:themeColor="text1"/>
              </w:rPr>
              <w:t>Adj</w:t>
            </w:r>
            <w:proofErr w:type="spellEnd"/>
            <w:r w:rsidRPr="00007415">
              <w:rPr>
                <w:rFonts w:ascii="Arial" w:hAnsi="Arial" w:cs="Arial"/>
                <w:b/>
                <w:color w:val="000000" w:themeColor="text1"/>
              </w:rPr>
              <w:t xml:space="preserve"> R</w:t>
            </w:r>
            <w:r w:rsidRPr="00007415">
              <w:rPr>
                <w:rFonts w:ascii="Arial" w:hAnsi="Arial" w:cs="Arial"/>
                <w:b/>
                <w:color w:val="000000" w:themeColor="text1"/>
                <w:vertAlign w:val="superscript"/>
              </w:rPr>
              <w:t>2</w:t>
            </w:r>
          </w:p>
        </w:tc>
      </w:tr>
      <w:tr w:rsidR="00332754" w:rsidRPr="00007415" w14:paraId="589C226D" w14:textId="77777777" w:rsidTr="002B4F4C">
        <w:tc>
          <w:tcPr>
            <w:tcW w:w="11724" w:type="dxa"/>
            <w:gridSpan w:val="5"/>
            <w:tcBorders>
              <w:top w:val="single" w:sz="4" w:space="0" w:color="auto"/>
              <w:left w:val="nil"/>
              <w:bottom w:val="single" w:sz="4" w:space="0" w:color="auto"/>
              <w:right w:val="nil"/>
            </w:tcBorders>
          </w:tcPr>
          <w:p w14:paraId="4692FFAA" w14:textId="77777777" w:rsidR="00332754" w:rsidRPr="00007415" w:rsidRDefault="00332754" w:rsidP="002B4F4C">
            <w:pPr>
              <w:spacing w:line="360" w:lineRule="auto"/>
              <w:ind w:left="-142" w:firstLine="179"/>
              <w:rPr>
                <w:rFonts w:ascii="Arial" w:hAnsi="Arial" w:cs="Arial"/>
                <w:b/>
              </w:rPr>
            </w:pPr>
            <w:r w:rsidRPr="00007415">
              <w:rPr>
                <w:rFonts w:ascii="Arial" w:hAnsi="Arial" w:cs="Arial"/>
                <w:b/>
              </w:rPr>
              <w:t>1</w:t>
            </w:r>
          </w:p>
        </w:tc>
        <w:tc>
          <w:tcPr>
            <w:tcW w:w="2282" w:type="dxa"/>
            <w:tcBorders>
              <w:top w:val="single" w:sz="4" w:space="0" w:color="auto"/>
              <w:left w:val="nil"/>
              <w:bottom w:val="single" w:sz="4" w:space="0" w:color="auto"/>
              <w:right w:val="nil"/>
            </w:tcBorders>
          </w:tcPr>
          <w:p w14:paraId="1066F39A"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0,05</w:t>
            </w:r>
            <w:r w:rsidRPr="00007415">
              <w:rPr>
                <w:rFonts w:ascii="Arial" w:hAnsi="Arial" w:cs="Arial"/>
                <w:b/>
              </w:rPr>
              <w:t>***</w:t>
            </w:r>
          </w:p>
        </w:tc>
      </w:tr>
      <w:tr w:rsidR="00332754" w:rsidRPr="00007415" w14:paraId="7A9F5401" w14:textId="77777777" w:rsidTr="002B4F4C">
        <w:tc>
          <w:tcPr>
            <w:tcW w:w="5103" w:type="dxa"/>
            <w:tcBorders>
              <w:top w:val="single" w:sz="4" w:space="0" w:color="auto"/>
              <w:left w:val="nil"/>
              <w:bottom w:val="nil"/>
              <w:right w:val="nil"/>
            </w:tcBorders>
          </w:tcPr>
          <w:p w14:paraId="78E19460" w14:textId="77777777" w:rsidR="00332754" w:rsidRPr="00007415" w:rsidRDefault="00332754" w:rsidP="002B4F4C">
            <w:pPr>
              <w:spacing w:line="360" w:lineRule="auto"/>
              <w:ind w:left="-142" w:firstLine="179"/>
              <w:rPr>
                <w:rFonts w:ascii="Arial" w:hAnsi="Arial" w:cs="Arial"/>
              </w:rPr>
            </w:pPr>
            <w:r w:rsidRPr="00007415">
              <w:rPr>
                <w:rFonts w:ascii="Arial" w:hAnsi="Arial" w:cs="Arial"/>
              </w:rPr>
              <w:t>Edad (años)</w:t>
            </w:r>
          </w:p>
        </w:tc>
        <w:tc>
          <w:tcPr>
            <w:tcW w:w="1560" w:type="dxa"/>
            <w:tcBorders>
              <w:top w:val="single" w:sz="4" w:space="0" w:color="auto"/>
              <w:left w:val="nil"/>
              <w:bottom w:val="nil"/>
              <w:right w:val="nil"/>
            </w:tcBorders>
          </w:tcPr>
          <w:p w14:paraId="01060C7B"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0,45</w:t>
            </w:r>
          </w:p>
        </w:tc>
        <w:tc>
          <w:tcPr>
            <w:tcW w:w="1701" w:type="dxa"/>
            <w:tcBorders>
              <w:top w:val="single" w:sz="4" w:space="0" w:color="auto"/>
              <w:left w:val="nil"/>
              <w:bottom w:val="nil"/>
              <w:right w:val="nil"/>
            </w:tcBorders>
          </w:tcPr>
          <w:p w14:paraId="601989D9"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-0,00</w:t>
            </w:r>
          </w:p>
        </w:tc>
        <w:tc>
          <w:tcPr>
            <w:tcW w:w="2126" w:type="dxa"/>
            <w:tcBorders>
              <w:top w:val="single" w:sz="4" w:space="0" w:color="auto"/>
              <w:left w:val="nil"/>
              <w:bottom w:val="nil"/>
              <w:right w:val="nil"/>
            </w:tcBorders>
          </w:tcPr>
          <w:p w14:paraId="4ECA286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0,09</w:t>
            </w:r>
          </w:p>
        </w:tc>
        <w:tc>
          <w:tcPr>
            <w:tcW w:w="1234" w:type="dxa"/>
            <w:tcBorders>
              <w:top w:val="single" w:sz="4" w:space="0" w:color="auto"/>
              <w:left w:val="nil"/>
              <w:bottom w:val="nil"/>
              <w:right w:val="nil"/>
            </w:tcBorders>
          </w:tcPr>
          <w:p w14:paraId="3C7C7279"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0,07</w:t>
            </w:r>
          </w:p>
        </w:tc>
        <w:tc>
          <w:tcPr>
            <w:tcW w:w="2282" w:type="dxa"/>
            <w:tcBorders>
              <w:top w:val="single" w:sz="4" w:space="0" w:color="auto"/>
              <w:left w:val="nil"/>
              <w:bottom w:val="nil"/>
              <w:right w:val="nil"/>
            </w:tcBorders>
          </w:tcPr>
          <w:p w14:paraId="0D406640" w14:textId="77777777" w:rsidR="00332754" w:rsidRPr="00007415" w:rsidRDefault="00332754" w:rsidP="002B4F4C">
            <w:pPr>
              <w:spacing w:line="360" w:lineRule="auto"/>
              <w:ind w:left="-142"/>
              <w:jc w:val="center"/>
              <w:rPr>
                <w:rFonts w:ascii="Arial" w:hAnsi="Arial" w:cs="Arial"/>
              </w:rPr>
            </w:pPr>
          </w:p>
        </w:tc>
      </w:tr>
      <w:tr w:rsidR="00332754" w:rsidRPr="00007415" w14:paraId="12872FD3" w14:textId="77777777" w:rsidTr="002B4F4C">
        <w:tc>
          <w:tcPr>
            <w:tcW w:w="5103" w:type="dxa"/>
            <w:tcBorders>
              <w:top w:val="nil"/>
              <w:left w:val="nil"/>
              <w:bottom w:val="nil"/>
              <w:right w:val="nil"/>
            </w:tcBorders>
          </w:tcPr>
          <w:p w14:paraId="4D669164" w14:textId="77777777" w:rsidR="00332754" w:rsidRPr="00007415" w:rsidRDefault="00332754" w:rsidP="002B4F4C">
            <w:pPr>
              <w:spacing w:line="360" w:lineRule="auto"/>
              <w:ind w:left="-142" w:firstLine="179"/>
              <w:rPr>
                <w:rFonts w:ascii="Arial" w:hAnsi="Arial" w:cs="Arial"/>
              </w:rPr>
            </w:pPr>
            <w:r w:rsidRPr="00007415">
              <w:rPr>
                <w:rFonts w:ascii="Arial" w:hAnsi="Arial" w:cs="Arial"/>
              </w:rPr>
              <w:t>Grasa corporal (%)</w:t>
            </w:r>
          </w:p>
        </w:tc>
        <w:tc>
          <w:tcPr>
            <w:tcW w:w="1560" w:type="dxa"/>
            <w:tcBorders>
              <w:top w:val="nil"/>
              <w:left w:val="nil"/>
              <w:bottom w:val="nil"/>
              <w:right w:val="nil"/>
            </w:tcBorders>
          </w:tcPr>
          <w:p w14:paraId="72E479E0"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-0,01</w:t>
            </w:r>
          </w:p>
        </w:tc>
        <w:tc>
          <w:tcPr>
            <w:tcW w:w="1701" w:type="dxa"/>
            <w:tcBorders>
              <w:top w:val="nil"/>
              <w:left w:val="nil"/>
              <w:bottom w:val="nil"/>
              <w:right w:val="nil"/>
            </w:tcBorders>
          </w:tcPr>
          <w:p w14:paraId="42246A5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-0,09</w:t>
            </w:r>
          </w:p>
        </w:tc>
        <w:tc>
          <w:tcPr>
            <w:tcW w:w="2126" w:type="dxa"/>
            <w:tcBorders>
              <w:top w:val="nil"/>
              <w:left w:val="nil"/>
              <w:bottom w:val="nil"/>
              <w:right w:val="nil"/>
            </w:tcBorders>
          </w:tcPr>
          <w:p w14:paraId="0A0FFE59"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0,06</w:t>
            </w:r>
          </w:p>
        </w:tc>
        <w:tc>
          <w:tcPr>
            <w:tcW w:w="1234" w:type="dxa"/>
            <w:tcBorders>
              <w:top w:val="nil"/>
              <w:left w:val="nil"/>
              <w:bottom w:val="nil"/>
              <w:right w:val="nil"/>
            </w:tcBorders>
          </w:tcPr>
          <w:p w14:paraId="229D4A0A" w14:textId="77777777" w:rsidR="00332754" w:rsidRPr="00007415" w:rsidRDefault="00332754" w:rsidP="002B4F4C">
            <w:pPr>
              <w:tabs>
                <w:tab w:val="left" w:pos="601"/>
              </w:tabs>
              <w:spacing w:line="360" w:lineRule="auto"/>
              <w:ind w:left="-142"/>
              <w:jc w:val="center"/>
              <w:rPr>
                <w:rFonts w:ascii="Arial" w:hAnsi="Arial" w:cs="Arial"/>
              </w:rPr>
            </w:pPr>
            <w:r w:rsidRPr="00007415">
              <w:rPr>
                <w:rFonts w:ascii="Arial" w:hAnsi="Arial" w:cs="Arial"/>
              </w:rPr>
              <w:t>-0,01</w:t>
            </w:r>
          </w:p>
        </w:tc>
        <w:tc>
          <w:tcPr>
            <w:tcW w:w="2282" w:type="dxa"/>
            <w:tcBorders>
              <w:top w:val="nil"/>
              <w:left w:val="nil"/>
              <w:bottom w:val="nil"/>
              <w:right w:val="nil"/>
            </w:tcBorders>
          </w:tcPr>
          <w:p w14:paraId="072E33D5" w14:textId="77777777" w:rsidR="00332754" w:rsidRPr="00007415" w:rsidRDefault="00332754" w:rsidP="002B4F4C">
            <w:pPr>
              <w:spacing w:line="360" w:lineRule="auto"/>
              <w:ind w:left="-142"/>
              <w:jc w:val="center"/>
              <w:rPr>
                <w:rFonts w:ascii="Arial" w:hAnsi="Arial" w:cs="Arial"/>
              </w:rPr>
            </w:pPr>
          </w:p>
        </w:tc>
      </w:tr>
      <w:tr w:rsidR="00332754" w:rsidRPr="00007415" w14:paraId="04EC6E3E" w14:textId="77777777" w:rsidTr="002B4F4C">
        <w:tc>
          <w:tcPr>
            <w:tcW w:w="5103" w:type="dxa"/>
            <w:tcBorders>
              <w:top w:val="nil"/>
              <w:left w:val="nil"/>
              <w:bottom w:val="nil"/>
              <w:right w:val="nil"/>
            </w:tcBorders>
          </w:tcPr>
          <w:p w14:paraId="67426307" w14:textId="77777777" w:rsidR="00332754" w:rsidRPr="00007415" w:rsidRDefault="00332754" w:rsidP="002B4F4C">
            <w:pPr>
              <w:spacing w:line="360" w:lineRule="auto"/>
              <w:ind w:left="-142" w:firstLine="179"/>
              <w:rPr>
                <w:rFonts w:ascii="Arial" w:hAnsi="Arial" w:cs="Arial"/>
              </w:rPr>
            </w:pPr>
            <w:r w:rsidRPr="00007415">
              <w:rPr>
                <w:rFonts w:ascii="Arial" w:hAnsi="Arial" w:cs="Arial"/>
              </w:rPr>
              <w:t>Medicamentos para la depresión</w:t>
            </w:r>
          </w:p>
        </w:tc>
        <w:tc>
          <w:tcPr>
            <w:tcW w:w="1560" w:type="dxa"/>
            <w:tcBorders>
              <w:top w:val="nil"/>
              <w:left w:val="nil"/>
              <w:bottom w:val="nil"/>
              <w:right w:val="nil"/>
            </w:tcBorders>
          </w:tcPr>
          <w:p w14:paraId="78DDF847"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-1,79</w:t>
            </w:r>
          </w:p>
        </w:tc>
        <w:tc>
          <w:tcPr>
            <w:tcW w:w="1701" w:type="dxa"/>
            <w:tcBorders>
              <w:top w:val="nil"/>
              <w:left w:val="nil"/>
              <w:bottom w:val="nil"/>
              <w:right w:val="nil"/>
            </w:tcBorders>
          </w:tcPr>
          <w:p w14:paraId="768ABBD8"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-2,69</w:t>
            </w:r>
          </w:p>
        </w:tc>
        <w:tc>
          <w:tcPr>
            <w:tcW w:w="2126" w:type="dxa"/>
            <w:tcBorders>
              <w:top w:val="nil"/>
              <w:left w:val="nil"/>
              <w:bottom w:val="nil"/>
              <w:right w:val="nil"/>
            </w:tcBorders>
          </w:tcPr>
          <w:p w14:paraId="435537A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-0,88</w:t>
            </w:r>
          </w:p>
        </w:tc>
        <w:tc>
          <w:tcPr>
            <w:tcW w:w="1234" w:type="dxa"/>
            <w:tcBorders>
              <w:top w:val="nil"/>
              <w:left w:val="nil"/>
              <w:bottom w:val="nil"/>
              <w:right w:val="nil"/>
            </w:tcBorders>
          </w:tcPr>
          <w:p w14:paraId="37447741"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-0,19***</w:t>
            </w:r>
          </w:p>
        </w:tc>
        <w:tc>
          <w:tcPr>
            <w:tcW w:w="2282" w:type="dxa"/>
            <w:tcBorders>
              <w:top w:val="nil"/>
              <w:left w:val="nil"/>
              <w:bottom w:val="nil"/>
              <w:right w:val="nil"/>
            </w:tcBorders>
          </w:tcPr>
          <w:p w14:paraId="589FC8EF" w14:textId="77777777" w:rsidR="00332754" w:rsidRPr="00007415" w:rsidRDefault="00332754" w:rsidP="002B4F4C">
            <w:pPr>
              <w:spacing w:line="360" w:lineRule="auto"/>
              <w:ind w:left="-142"/>
              <w:jc w:val="center"/>
              <w:rPr>
                <w:rFonts w:ascii="Arial" w:hAnsi="Arial" w:cs="Arial"/>
              </w:rPr>
            </w:pPr>
          </w:p>
        </w:tc>
      </w:tr>
      <w:tr w:rsidR="00332754" w:rsidRPr="00007415" w14:paraId="2AFED66C" w14:textId="77777777" w:rsidTr="002B4F4C">
        <w:tc>
          <w:tcPr>
            <w:tcW w:w="5103" w:type="dxa"/>
            <w:tcBorders>
              <w:top w:val="nil"/>
              <w:left w:val="nil"/>
              <w:bottom w:val="nil"/>
              <w:right w:val="nil"/>
            </w:tcBorders>
          </w:tcPr>
          <w:p w14:paraId="7D4DE5D6" w14:textId="77777777" w:rsidR="00332754" w:rsidRPr="00007415" w:rsidRDefault="00332754" w:rsidP="002B4F4C">
            <w:pPr>
              <w:spacing w:line="360" w:lineRule="auto"/>
              <w:ind w:left="-142" w:firstLine="179"/>
              <w:rPr>
                <w:rFonts w:ascii="Arial" w:hAnsi="Arial" w:cs="Arial"/>
              </w:rPr>
            </w:pPr>
            <w:r w:rsidRPr="00007415">
              <w:rPr>
                <w:rFonts w:ascii="Arial" w:hAnsi="Arial" w:cs="Arial"/>
              </w:rPr>
              <w:t>Medicamentos para el dolor</w:t>
            </w:r>
          </w:p>
        </w:tc>
        <w:tc>
          <w:tcPr>
            <w:tcW w:w="1560" w:type="dxa"/>
            <w:tcBorders>
              <w:top w:val="nil"/>
              <w:left w:val="nil"/>
              <w:bottom w:val="nil"/>
              <w:right w:val="nil"/>
            </w:tcBorders>
          </w:tcPr>
          <w:p w14:paraId="30772E1E"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0,02</w:t>
            </w:r>
          </w:p>
        </w:tc>
        <w:tc>
          <w:tcPr>
            <w:tcW w:w="1701" w:type="dxa"/>
            <w:tcBorders>
              <w:top w:val="nil"/>
              <w:left w:val="nil"/>
              <w:bottom w:val="nil"/>
              <w:right w:val="nil"/>
            </w:tcBorders>
          </w:tcPr>
          <w:p w14:paraId="6730F39D"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-1,40</w:t>
            </w:r>
          </w:p>
        </w:tc>
        <w:tc>
          <w:tcPr>
            <w:tcW w:w="2126" w:type="dxa"/>
            <w:tcBorders>
              <w:top w:val="nil"/>
              <w:left w:val="nil"/>
              <w:bottom w:val="nil"/>
              <w:right w:val="nil"/>
            </w:tcBorders>
          </w:tcPr>
          <w:p w14:paraId="5BFEA926"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1,44</w:t>
            </w:r>
          </w:p>
        </w:tc>
        <w:tc>
          <w:tcPr>
            <w:tcW w:w="1234" w:type="dxa"/>
            <w:tcBorders>
              <w:top w:val="nil"/>
              <w:left w:val="nil"/>
              <w:bottom w:val="nil"/>
              <w:right w:val="nil"/>
            </w:tcBorders>
          </w:tcPr>
          <w:p w14:paraId="53ABEBD9"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0,00</w:t>
            </w:r>
          </w:p>
        </w:tc>
        <w:tc>
          <w:tcPr>
            <w:tcW w:w="2282" w:type="dxa"/>
            <w:tcBorders>
              <w:top w:val="nil"/>
              <w:left w:val="nil"/>
              <w:bottom w:val="nil"/>
              <w:right w:val="nil"/>
            </w:tcBorders>
          </w:tcPr>
          <w:p w14:paraId="0583C3E5" w14:textId="77777777" w:rsidR="00332754" w:rsidRPr="00007415" w:rsidRDefault="00332754" w:rsidP="002B4F4C">
            <w:pPr>
              <w:spacing w:line="360" w:lineRule="auto"/>
              <w:ind w:left="-142"/>
              <w:jc w:val="center"/>
              <w:rPr>
                <w:rFonts w:ascii="Arial" w:hAnsi="Arial" w:cs="Arial"/>
              </w:rPr>
            </w:pPr>
          </w:p>
        </w:tc>
      </w:tr>
      <w:tr w:rsidR="00332754" w:rsidRPr="00007415" w14:paraId="271F18B5" w14:textId="77777777" w:rsidTr="002B4F4C">
        <w:tc>
          <w:tcPr>
            <w:tcW w:w="5103" w:type="dxa"/>
            <w:tcBorders>
              <w:top w:val="nil"/>
              <w:left w:val="nil"/>
              <w:bottom w:val="single" w:sz="4" w:space="0" w:color="auto"/>
              <w:right w:val="nil"/>
            </w:tcBorders>
          </w:tcPr>
          <w:p w14:paraId="0D74C9D9" w14:textId="77777777" w:rsidR="00332754" w:rsidRPr="00007415" w:rsidRDefault="00332754" w:rsidP="002B4F4C">
            <w:pPr>
              <w:spacing w:line="360" w:lineRule="auto"/>
              <w:ind w:left="28"/>
              <w:rPr>
                <w:rFonts w:ascii="Arial" w:hAnsi="Arial" w:cs="Arial"/>
              </w:rPr>
            </w:pPr>
            <w:r w:rsidRPr="00007415">
              <w:rPr>
                <w:rFonts w:ascii="Arial" w:hAnsi="Arial" w:cs="Arial"/>
              </w:rPr>
              <w:t>Medicamentos para la relajación o el sueño</w:t>
            </w:r>
          </w:p>
        </w:tc>
        <w:tc>
          <w:tcPr>
            <w:tcW w:w="1560" w:type="dxa"/>
            <w:tcBorders>
              <w:top w:val="nil"/>
              <w:left w:val="nil"/>
              <w:bottom w:val="single" w:sz="4" w:space="0" w:color="auto"/>
              <w:right w:val="nil"/>
            </w:tcBorders>
          </w:tcPr>
          <w:p w14:paraId="547050CA"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-0,98</w:t>
            </w:r>
          </w:p>
        </w:tc>
        <w:tc>
          <w:tcPr>
            <w:tcW w:w="1701" w:type="dxa"/>
            <w:tcBorders>
              <w:top w:val="nil"/>
              <w:left w:val="nil"/>
              <w:bottom w:val="single" w:sz="4" w:space="0" w:color="auto"/>
              <w:right w:val="nil"/>
            </w:tcBorders>
          </w:tcPr>
          <w:p w14:paraId="73D82FBE"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-2,00</w:t>
            </w:r>
          </w:p>
        </w:tc>
        <w:tc>
          <w:tcPr>
            <w:tcW w:w="2126" w:type="dxa"/>
            <w:tcBorders>
              <w:top w:val="nil"/>
              <w:left w:val="nil"/>
              <w:bottom w:val="single" w:sz="4" w:space="0" w:color="auto"/>
              <w:right w:val="nil"/>
            </w:tcBorders>
          </w:tcPr>
          <w:p w14:paraId="47AC8E79"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0,02</w:t>
            </w:r>
          </w:p>
        </w:tc>
        <w:tc>
          <w:tcPr>
            <w:tcW w:w="1234" w:type="dxa"/>
            <w:tcBorders>
              <w:top w:val="nil"/>
              <w:left w:val="nil"/>
              <w:bottom w:val="single" w:sz="4" w:space="0" w:color="auto"/>
              <w:right w:val="nil"/>
            </w:tcBorders>
          </w:tcPr>
          <w:p w14:paraId="41E29AF0"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-0,09</w:t>
            </w:r>
          </w:p>
        </w:tc>
        <w:tc>
          <w:tcPr>
            <w:tcW w:w="2282" w:type="dxa"/>
            <w:tcBorders>
              <w:top w:val="nil"/>
              <w:left w:val="nil"/>
              <w:bottom w:val="single" w:sz="4" w:space="0" w:color="auto"/>
              <w:right w:val="nil"/>
            </w:tcBorders>
          </w:tcPr>
          <w:p w14:paraId="2D5EC101" w14:textId="77777777" w:rsidR="00332754" w:rsidRPr="00007415" w:rsidRDefault="00332754" w:rsidP="002B4F4C">
            <w:pPr>
              <w:spacing w:line="360" w:lineRule="auto"/>
              <w:ind w:left="-142"/>
              <w:jc w:val="center"/>
              <w:rPr>
                <w:rFonts w:ascii="Arial" w:hAnsi="Arial" w:cs="Arial"/>
              </w:rPr>
            </w:pPr>
          </w:p>
        </w:tc>
      </w:tr>
      <w:tr w:rsidR="00332754" w:rsidRPr="00007415" w14:paraId="2492A187" w14:textId="77777777" w:rsidTr="002B4F4C">
        <w:tc>
          <w:tcPr>
            <w:tcW w:w="11724" w:type="dxa"/>
            <w:gridSpan w:val="5"/>
            <w:tcBorders>
              <w:top w:val="single" w:sz="4" w:space="0" w:color="auto"/>
              <w:left w:val="nil"/>
              <w:bottom w:val="nil"/>
              <w:right w:val="nil"/>
            </w:tcBorders>
          </w:tcPr>
          <w:p w14:paraId="6F03AD52" w14:textId="77777777" w:rsidR="00332754" w:rsidRPr="00007415" w:rsidRDefault="00332754" w:rsidP="002B4F4C">
            <w:pPr>
              <w:spacing w:line="360" w:lineRule="auto"/>
              <w:ind w:left="-142" w:firstLine="179"/>
              <w:rPr>
                <w:rFonts w:ascii="Arial" w:hAnsi="Arial" w:cs="Arial"/>
                <w:b/>
              </w:rPr>
            </w:pPr>
            <w:r w:rsidRPr="00007415">
              <w:rPr>
                <w:rFonts w:ascii="Arial" w:hAnsi="Arial" w:cs="Arial"/>
                <w:b/>
              </w:rPr>
              <w:t>2</w:t>
            </w:r>
          </w:p>
        </w:tc>
        <w:tc>
          <w:tcPr>
            <w:tcW w:w="2282" w:type="dxa"/>
            <w:tcBorders>
              <w:top w:val="single" w:sz="4" w:space="0" w:color="auto"/>
              <w:left w:val="nil"/>
              <w:bottom w:val="nil"/>
              <w:right w:val="nil"/>
            </w:tcBorders>
          </w:tcPr>
          <w:p w14:paraId="7B1D0D42" w14:textId="77777777" w:rsidR="00332754" w:rsidRPr="00007415" w:rsidRDefault="00332754" w:rsidP="002B4F4C">
            <w:pPr>
              <w:spacing w:line="360" w:lineRule="auto"/>
              <w:ind w:left="-142"/>
              <w:jc w:val="center"/>
              <w:rPr>
                <w:rFonts w:ascii="Arial" w:hAnsi="Arial" w:cs="Arial"/>
              </w:rPr>
            </w:pPr>
          </w:p>
        </w:tc>
      </w:tr>
      <w:tr w:rsidR="00332754" w:rsidRPr="00007415" w14:paraId="7BACEBF7" w14:textId="77777777" w:rsidTr="002B4F4C">
        <w:trPr>
          <w:trHeight w:val="577"/>
        </w:trPr>
        <w:tc>
          <w:tcPr>
            <w:tcW w:w="5103" w:type="dxa"/>
            <w:tcBorders>
              <w:top w:val="nil"/>
              <w:left w:val="nil"/>
              <w:bottom w:val="single" w:sz="4" w:space="0" w:color="auto"/>
              <w:right w:val="nil"/>
            </w:tcBorders>
          </w:tcPr>
          <w:p w14:paraId="284B77F5" w14:textId="77777777" w:rsidR="00332754" w:rsidRPr="00007415" w:rsidRDefault="00332754" w:rsidP="002B4F4C">
            <w:pPr>
              <w:spacing w:line="360" w:lineRule="auto"/>
              <w:ind w:left="-142" w:firstLine="179"/>
              <w:rPr>
                <w:rFonts w:ascii="Arial" w:hAnsi="Arial" w:cs="Arial"/>
              </w:rPr>
            </w:pPr>
            <w:r w:rsidRPr="00007415">
              <w:rPr>
                <w:rFonts w:ascii="Arial" w:hAnsi="Arial" w:cs="Arial"/>
              </w:rPr>
              <w:t>Test de prensión manual (kg)</w:t>
            </w:r>
          </w:p>
        </w:tc>
        <w:tc>
          <w:tcPr>
            <w:tcW w:w="1560" w:type="dxa"/>
            <w:tcBorders>
              <w:top w:val="nil"/>
              <w:left w:val="nil"/>
              <w:bottom w:val="single" w:sz="4" w:space="0" w:color="auto"/>
              <w:right w:val="nil"/>
            </w:tcBorders>
          </w:tcPr>
          <w:p w14:paraId="7245C984"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0,08</w:t>
            </w:r>
          </w:p>
        </w:tc>
        <w:tc>
          <w:tcPr>
            <w:tcW w:w="1701" w:type="dxa"/>
            <w:tcBorders>
              <w:top w:val="nil"/>
              <w:left w:val="nil"/>
              <w:bottom w:val="single" w:sz="4" w:space="0" w:color="auto"/>
              <w:right w:val="nil"/>
            </w:tcBorders>
          </w:tcPr>
          <w:p w14:paraId="7A50D325"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0,02</w:t>
            </w:r>
          </w:p>
        </w:tc>
        <w:tc>
          <w:tcPr>
            <w:tcW w:w="2126" w:type="dxa"/>
            <w:tcBorders>
              <w:top w:val="nil"/>
              <w:left w:val="nil"/>
              <w:bottom w:val="single" w:sz="4" w:space="0" w:color="auto"/>
              <w:right w:val="nil"/>
            </w:tcBorders>
          </w:tcPr>
          <w:p w14:paraId="09C13EF0"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0,15</w:t>
            </w:r>
          </w:p>
        </w:tc>
        <w:tc>
          <w:tcPr>
            <w:tcW w:w="1234" w:type="dxa"/>
            <w:tcBorders>
              <w:top w:val="nil"/>
              <w:left w:val="nil"/>
              <w:bottom w:val="single" w:sz="4" w:space="0" w:color="auto"/>
              <w:right w:val="nil"/>
            </w:tcBorders>
          </w:tcPr>
          <w:p w14:paraId="5598207A"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0,12*</w:t>
            </w:r>
          </w:p>
        </w:tc>
        <w:tc>
          <w:tcPr>
            <w:tcW w:w="2282" w:type="dxa"/>
            <w:tcBorders>
              <w:top w:val="nil"/>
              <w:left w:val="nil"/>
              <w:bottom w:val="single" w:sz="4" w:space="0" w:color="auto"/>
              <w:right w:val="nil"/>
            </w:tcBorders>
          </w:tcPr>
          <w:p w14:paraId="4822D75D" w14:textId="77777777" w:rsidR="00332754" w:rsidRPr="00007415" w:rsidRDefault="00332754" w:rsidP="002B4F4C">
            <w:pPr>
              <w:spacing w:line="360" w:lineRule="auto"/>
              <w:ind w:left="-142"/>
              <w:jc w:val="center"/>
              <w:rPr>
                <w:rFonts w:ascii="Arial" w:hAnsi="Arial" w:cs="Arial"/>
              </w:rPr>
            </w:pPr>
            <w:r w:rsidRPr="00007415">
              <w:rPr>
                <w:rFonts w:ascii="Arial" w:hAnsi="Arial" w:cs="Arial"/>
              </w:rPr>
              <w:t>0,06</w:t>
            </w:r>
            <w:r w:rsidRPr="00007415">
              <w:rPr>
                <w:rFonts w:ascii="Arial" w:hAnsi="Arial" w:cs="Arial"/>
                <w:b/>
              </w:rPr>
              <w:t>*</w:t>
            </w:r>
          </w:p>
        </w:tc>
      </w:tr>
      <w:tr w:rsidR="00332754" w:rsidRPr="00007415" w14:paraId="1609C7A3" w14:textId="77777777" w:rsidTr="002B4F4C">
        <w:tc>
          <w:tcPr>
            <w:tcW w:w="14006" w:type="dxa"/>
            <w:gridSpan w:val="6"/>
            <w:tcBorders>
              <w:top w:val="single" w:sz="4" w:space="0" w:color="auto"/>
              <w:left w:val="nil"/>
              <w:bottom w:val="single" w:sz="4" w:space="0" w:color="auto"/>
              <w:right w:val="nil"/>
            </w:tcBorders>
          </w:tcPr>
          <w:p w14:paraId="33E55320" w14:textId="77777777" w:rsidR="00332754" w:rsidRPr="00007415" w:rsidRDefault="00332754" w:rsidP="002B4F4C">
            <w:pPr>
              <w:pStyle w:val="Default"/>
              <w:spacing w:line="360" w:lineRule="auto"/>
              <w:ind w:left="-142" w:firstLine="179"/>
              <w:rPr>
                <w:rFonts w:ascii="Arial" w:hAnsi="Arial" w:cs="Arial"/>
              </w:rPr>
            </w:pPr>
            <w:r w:rsidRPr="00007415">
              <w:rPr>
                <w:rFonts w:ascii="Arial" w:hAnsi="Arial" w:cs="Arial"/>
              </w:rPr>
              <w:t xml:space="preserve">En el paso 1, se incluyeron las variables </w:t>
            </w:r>
            <w:proofErr w:type="spellStart"/>
            <w:r w:rsidRPr="00007415">
              <w:rPr>
                <w:rFonts w:ascii="Arial" w:hAnsi="Arial" w:cs="Arial"/>
              </w:rPr>
              <w:t>confusoras</w:t>
            </w:r>
            <w:proofErr w:type="spellEnd"/>
            <w:r w:rsidRPr="00007415">
              <w:rPr>
                <w:rFonts w:ascii="Arial" w:hAnsi="Arial" w:cs="Arial"/>
              </w:rPr>
              <w:t xml:space="preserve"> y en el paso 2, la variable independiente de interés.</w:t>
            </w:r>
          </w:p>
          <w:p w14:paraId="7FB2B7C8" w14:textId="77777777" w:rsidR="00332754" w:rsidRPr="00007415" w:rsidRDefault="00332754" w:rsidP="002B4F4C">
            <w:pPr>
              <w:pStyle w:val="Default"/>
              <w:spacing w:line="360" w:lineRule="auto"/>
              <w:ind w:left="37"/>
              <w:rPr>
                <w:rFonts w:ascii="Arial" w:hAnsi="Arial" w:cs="Arial"/>
              </w:rPr>
            </w:pPr>
            <w:r w:rsidRPr="00007415">
              <w:rPr>
                <w:rFonts w:ascii="Arial" w:hAnsi="Arial" w:cs="Arial"/>
              </w:rPr>
              <w:t xml:space="preserve">B y β, Coeficientes de regresión no estandarizados y estandarizados, respectivamente; IC, Intervalo de Confianza; Adj.R2, R2 ajustado con intervalos de significación en el cambio de F; PANAS; Positive and </w:t>
            </w:r>
            <w:proofErr w:type="spellStart"/>
            <w:r w:rsidRPr="00007415">
              <w:rPr>
                <w:rFonts w:ascii="Arial" w:hAnsi="Arial" w:cs="Arial"/>
              </w:rPr>
              <w:t>Negative</w:t>
            </w:r>
            <w:proofErr w:type="spellEnd"/>
            <w:r w:rsidRPr="00007415">
              <w:rPr>
                <w:rFonts w:ascii="Arial" w:hAnsi="Arial" w:cs="Arial"/>
              </w:rPr>
              <w:t xml:space="preserve"> </w:t>
            </w:r>
            <w:proofErr w:type="spellStart"/>
            <w:r w:rsidRPr="00007415">
              <w:rPr>
                <w:rFonts w:ascii="Arial" w:hAnsi="Arial" w:cs="Arial"/>
              </w:rPr>
              <w:t>Affect</w:t>
            </w:r>
            <w:proofErr w:type="spellEnd"/>
            <w:r w:rsidRPr="00007415">
              <w:rPr>
                <w:rFonts w:ascii="Arial" w:hAnsi="Arial" w:cs="Arial"/>
              </w:rPr>
              <w:t xml:space="preserve"> </w:t>
            </w:r>
            <w:proofErr w:type="spellStart"/>
            <w:r w:rsidRPr="00007415">
              <w:rPr>
                <w:rFonts w:ascii="Arial" w:hAnsi="Arial" w:cs="Arial"/>
              </w:rPr>
              <w:t>Scale</w:t>
            </w:r>
            <w:proofErr w:type="spellEnd"/>
            <w:r w:rsidRPr="00007415">
              <w:rPr>
                <w:rFonts w:ascii="Arial" w:hAnsi="Arial" w:cs="Arial"/>
              </w:rPr>
              <w:t xml:space="preserve"> Schedule. </w:t>
            </w:r>
          </w:p>
          <w:p w14:paraId="0641669A" w14:textId="77777777" w:rsidR="00332754" w:rsidRPr="00007415" w:rsidRDefault="00332754" w:rsidP="002B4F4C">
            <w:pPr>
              <w:spacing w:line="360" w:lineRule="auto"/>
              <w:ind w:left="-142" w:firstLine="179"/>
              <w:rPr>
                <w:rFonts w:ascii="Arial" w:hAnsi="Arial" w:cs="Arial"/>
              </w:rPr>
            </w:pPr>
            <w:r w:rsidRPr="00007415">
              <w:rPr>
                <w:rFonts w:ascii="Arial" w:hAnsi="Arial" w:cs="Arial"/>
              </w:rPr>
              <w:t>* p &lt; 0,05; ** p &lt; 0,01; *** p &lt; 0,001</w:t>
            </w:r>
          </w:p>
        </w:tc>
      </w:tr>
      <w:tr w:rsidR="00332754" w:rsidRPr="00007415" w14:paraId="7B15BEC9" w14:textId="77777777" w:rsidTr="002B4F4C">
        <w:tc>
          <w:tcPr>
            <w:tcW w:w="14006" w:type="dxa"/>
            <w:gridSpan w:val="6"/>
            <w:tcBorders>
              <w:top w:val="single" w:sz="4" w:space="0" w:color="auto"/>
              <w:left w:val="nil"/>
              <w:bottom w:val="nil"/>
              <w:right w:val="nil"/>
            </w:tcBorders>
          </w:tcPr>
          <w:p w14:paraId="103C79B5" w14:textId="77777777" w:rsidR="00332754" w:rsidRPr="00007415" w:rsidRDefault="00332754" w:rsidP="002B4F4C">
            <w:pPr>
              <w:pStyle w:val="Default"/>
              <w:spacing w:line="360" w:lineRule="auto"/>
              <w:ind w:left="-142" w:firstLine="179"/>
              <w:rPr>
                <w:rFonts w:ascii="Arial" w:hAnsi="Arial" w:cs="Arial"/>
              </w:rPr>
            </w:pPr>
          </w:p>
        </w:tc>
      </w:tr>
    </w:tbl>
    <w:p w14:paraId="0C452167" w14:textId="77777777" w:rsidR="00332754" w:rsidRPr="00332754" w:rsidRDefault="00332754" w:rsidP="00332754">
      <w:pPr>
        <w:widowControl w:val="0"/>
        <w:autoSpaceDE w:val="0"/>
        <w:autoSpaceDN w:val="0"/>
        <w:adjustRightInd w:val="0"/>
        <w:spacing w:line="360" w:lineRule="auto"/>
        <w:ind w:right="-311"/>
        <w:rPr>
          <w:rFonts w:ascii="Arial" w:hAnsi="Arial" w:cs="Arial"/>
          <w:b/>
          <w:color w:val="000000" w:themeColor="text1"/>
          <w:lang w:val="en-US"/>
        </w:rPr>
        <w:sectPr w:rsidR="00332754" w:rsidRPr="00332754" w:rsidSect="006A16A1">
          <w:pgSz w:w="16840" w:h="11900" w:orient="landscape"/>
          <w:pgMar w:top="273" w:right="1417" w:bottom="94" w:left="1417" w:header="708" w:footer="708" w:gutter="0"/>
          <w:cols w:space="708"/>
          <w:docGrid w:linePitch="360"/>
        </w:sectPr>
      </w:pPr>
    </w:p>
    <w:p w14:paraId="6195D381" w14:textId="77777777" w:rsidR="004D6E7C" w:rsidRPr="002315F8" w:rsidRDefault="004D6E7C" w:rsidP="002315F8">
      <w:pPr>
        <w:spacing w:before="120" w:after="120"/>
        <w:ind w:right="-311"/>
        <w:jc w:val="both"/>
        <w:rPr>
          <w:rFonts w:ascii="Arial" w:eastAsia="Times New Roman" w:hAnsi="Arial" w:cs="Arial"/>
          <w:bCs/>
          <w:color w:val="000000" w:themeColor="text1"/>
          <w:lang w:val="en-US" w:eastAsia="es-ES_tradnl"/>
        </w:rPr>
      </w:pPr>
    </w:p>
    <w:p w14:paraId="536078AE" w14:textId="1E9D6DFD" w:rsidR="00B33F9E" w:rsidRPr="002315F8" w:rsidRDefault="00A97C8B" w:rsidP="002315F8">
      <w:pPr>
        <w:pStyle w:val="Prrafodelista"/>
        <w:numPr>
          <w:ilvl w:val="0"/>
          <w:numId w:val="11"/>
        </w:numPr>
        <w:spacing w:before="120" w:after="120"/>
        <w:ind w:left="142" w:right="-312" w:hanging="284"/>
        <w:contextualSpacing w:val="0"/>
        <w:jc w:val="both"/>
        <w:rPr>
          <w:rFonts w:ascii="Arial" w:eastAsia="Times New Roman" w:hAnsi="Arial" w:cs="Arial"/>
          <w:bCs/>
          <w:color w:val="000000" w:themeColor="text1"/>
          <w:lang w:eastAsia="es-ES_tradnl"/>
        </w:rPr>
      </w:pPr>
      <w:r w:rsidRPr="002315F8">
        <w:rPr>
          <w:rFonts w:ascii="Arial" w:hAnsi="Arial" w:cs="Arial"/>
          <w:b/>
        </w:rPr>
        <w:t>DISCUSIÓN</w:t>
      </w:r>
    </w:p>
    <w:p w14:paraId="705062CC" w14:textId="17C9DE16" w:rsidR="00B33F9E" w:rsidRPr="002315F8" w:rsidRDefault="00A97C8B" w:rsidP="002315F8">
      <w:pPr>
        <w:pStyle w:val="Prrafodelista"/>
        <w:spacing w:before="120" w:after="120"/>
        <w:ind w:left="-142" w:right="-311" w:firstLine="425"/>
        <w:contextualSpacing w:val="0"/>
        <w:jc w:val="both"/>
        <w:rPr>
          <w:rFonts w:ascii="Arial" w:hAnsi="Arial" w:cs="Arial"/>
        </w:rPr>
      </w:pPr>
      <w:r w:rsidRPr="002315F8">
        <w:rPr>
          <w:rFonts w:ascii="Arial" w:hAnsi="Arial" w:cs="Arial"/>
        </w:rPr>
        <w:t>En la fibromialgia, la importancia del bienestar subjetivo, especialmente el afecto positi</w:t>
      </w:r>
      <w:r w:rsidR="00E238A1" w:rsidRPr="002315F8">
        <w:rPr>
          <w:rFonts w:ascii="Arial" w:hAnsi="Arial" w:cs="Arial"/>
        </w:rPr>
        <w:t>vo</w:t>
      </w:r>
      <w:r w:rsidR="00F24134" w:rsidRPr="002315F8">
        <w:rPr>
          <w:rFonts w:ascii="Arial" w:hAnsi="Arial" w:cs="Arial"/>
        </w:rPr>
        <w:t>,</w:t>
      </w:r>
      <w:r w:rsidR="00E238A1" w:rsidRPr="002315F8">
        <w:rPr>
          <w:rFonts w:ascii="Arial" w:hAnsi="Arial" w:cs="Arial"/>
        </w:rPr>
        <w:t xml:space="preserve"> para conseguir una mejor </w:t>
      </w:r>
      <w:r w:rsidR="00C1493C" w:rsidRPr="002315F8">
        <w:rPr>
          <w:rFonts w:ascii="Arial" w:hAnsi="Arial" w:cs="Arial"/>
        </w:rPr>
        <w:t>salud</w:t>
      </w:r>
      <w:r w:rsidRPr="002315F8">
        <w:rPr>
          <w:rFonts w:ascii="Arial" w:hAnsi="Arial" w:cs="Arial"/>
        </w:rPr>
        <w:t xml:space="preserve"> ha sido estudiado previamente </w:t>
      </w:r>
      <w:r w:rsidR="00F45703" w:rsidRPr="002315F8">
        <w:rPr>
          <w:rFonts w:ascii="Arial" w:eastAsia="Times New Roman" w:hAnsi="Arial" w:cs="Arial"/>
          <w:bCs/>
          <w:lang w:eastAsia="es-ES_tradnl"/>
        </w:rPr>
        <w:fldChar w:fldCharType="begin" w:fldLock="1"/>
      </w:r>
      <w:r w:rsidR="00942602" w:rsidRPr="002315F8">
        <w:rPr>
          <w:rFonts w:ascii="Arial" w:eastAsia="Times New Roman" w:hAnsi="Arial" w:cs="Arial"/>
          <w:bCs/>
          <w:lang w:eastAsia="es-ES_tradnl"/>
        </w:rPr>
        <w:instrText>ADDIN CSL_CITATION {"citationItems":[{"id":"ITEM-1","itemData":{"ISSN":"0004-3591","author":[{"dropping-particle":"","family":"Hassett","given":"Afton L","non-dropping-particle":"","parse-names":false,"suffix":""},{"dropping-particle":"","family":"Simonelli","given":"Laura E","non-dropping-particle":"","parse-names":false,"suffix":""},{"dropping-particle":"","family":"Radvanski","given":"Diane C","non-dropping-particle":"","parse-names":false,"suffix":""},{"dropping-particle":"","family":"Buyske","given":"Steven","non-dropping-particle":"","parse-names":false,"suffix":""},{"dropping-particle":"V","family":"Savage","given":"Shantal","non-dropping-particle":"","parse-names":false,"suffix":""},{"dropping-particle":"","family":"Sigal","given":"Leonard H","non-dropping-particle":"","parse-names":false,"suffix":""}],"container-title":"Arthritis Care &amp; Research: Official Journal of the American College of Rheumatology","id":"ITEM-1","issue":"6","issued":{"date-parts":[["2008"]]},"page":"833-840","publisher":"Wiley Online Library","title":"The relationship between affect balance style and clinical outcomes in fibromyalgia","type":"article-journal","volume":"59"},"uris":["http://www.mendeley.com/documents/?uuid=2c1b82da-26f6-4514-87b1-83c2a0f07149"]},{"id":"ITEM-2","itemData":{"ISSN":"2151-464X","author":[{"dropping-particle":"","family":"Middendorp","given":"Henriët","non-dropping-particle":"van","parse-names":false,"suffix":""},{"dropping-particle":"","family":"Lumley","given":"Mark A","non-dropping-particle":"","parse-names":false,"suffix":""},{"dropping-particle":"","family":"Jacobs","given":"Johannes W G","non-dropping-particle":"","parse-names":false,"suffix":""},{"dropping-particle":"","family":"Bijlsma","given":"Johannes W J","non-dropping-particle":"","parse-names":false,"suffix":""},{"dropping-particle":"","family":"Geenen","given":"Rinie","non-dropping-particle":"","parse-names":false,"suffix":""}],"container-title":"Arthritis care &amp; research","id":"ITEM-2","issue":"10","issued":{"date-parts":[["2010"]]},"page":"1370-1376","publisher":"Wiley Online Library","title":"The effects of anger and sadness on clinical pain reports and experimentally</w:instrText>
      </w:r>
      <w:r w:rsidR="00942602" w:rsidRPr="002315F8">
        <w:rPr>
          <w:rFonts w:ascii="Cambria Math" w:eastAsia="Times New Roman" w:hAnsi="Cambria Math" w:cs="Cambria Math"/>
          <w:bCs/>
          <w:lang w:eastAsia="es-ES_tradnl"/>
        </w:rPr>
        <w:instrText>‐</w:instrText>
      </w:r>
      <w:r w:rsidR="00942602" w:rsidRPr="002315F8">
        <w:rPr>
          <w:rFonts w:ascii="Arial" w:eastAsia="Times New Roman" w:hAnsi="Arial" w:cs="Arial"/>
          <w:bCs/>
          <w:lang w:eastAsia="es-ES_tradnl"/>
        </w:rPr>
        <w:instrText>induced pain thresholds in women with and without fibromyalgia","type":"article-journal","volume":"62"},"uris":["http://www.mendeley.com/documents/?uuid=dbf2a1d0-1eb3-4fdf-af49-c209249e6edd"]}],"mendeley":{"formattedCitation":"(Hassett et al., 2008; van Middendorp et al., 2010)","manualFormatting":"(Hassett et al., 2008; van Middendorp, Lumley, Jacobs, Bijlsma y Geenen, 2010)","plainTextFormattedCitation":"(Hassett et al., 2008; van Middendorp et al., 2010)","previouslyFormattedCitation":"(Hassett et al., 2008; van Middendorp et al., 2010)"},"properties":{"noteIndex":0},"schema":"https://github.com/citation-style-language/schema/raw/master/csl-citation.json"}</w:instrText>
      </w:r>
      <w:r w:rsidR="00F45703" w:rsidRPr="002315F8">
        <w:rPr>
          <w:rFonts w:ascii="Arial" w:eastAsia="Times New Roman" w:hAnsi="Arial" w:cs="Arial"/>
          <w:bCs/>
          <w:lang w:eastAsia="es-ES_tradnl"/>
        </w:rPr>
        <w:fldChar w:fldCharType="separate"/>
      </w:r>
      <w:r w:rsidR="00F45703" w:rsidRPr="002315F8">
        <w:rPr>
          <w:rFonts w:ascii="Arial" w:eastAsia="Times New Roman" w:hAnsi="Arial" w:cs="Arial"/>
          <w:bCs/>
          <w:noProof/>
          <w:lang w:eastAsia="es-ES_tradnl"/>
        </w:rPr>
        <w:t>(Hassett et al., 2008; van Middendorp, Lumley, Jacobs, Bijlsma y Geenen, 2010)</w:t>
      </w:r>
      <w:r w:rsidR="00F45703" w:rsidRPr="002315F8">
        <w:rPr>
          <w:rFonts w:ascii="Arial" w:eastAsia="Times New Roman" w:hAnsi="Arial" w:cs="Arial"/>
          <w:bCs/>
          <w:lang w:eastAsia="es-ES_tradnl"/>
        </w:rPr>
        <w:fldChar w:fldCharType="end"/>
      </w:r>
      <w:r w:rsidRPr="002315F8">
        <w:rPr>
          <w:rFonts w:ascii="Arial" w:hAnsi="Arial" w:cs="Arial"/>
        </w:rPr>
        <w:t xml:space="preserve">, </w:t>
      </w:r>
      <w:r w:rsidR="003C2E85" w:rsidRPr="002315F8">
        <w:rPr>
          <w:rFonts w:ascii="Arial" w:hAnsi="Arial" w:cs="Arial"/>
        </w:rPr>
        <w:t>realzando</w:t>
      </w:r>
      <w:r w:rsidRPr="002315F8">
        <w:rPr>
          <w:rFonts w:ascii="Arial" w:hAnsi="Arial" w:cs="Arial"/>
        </w:rPr>
        <w:t xml:space="preserve"> la importancia de identificar posibles factores determinantes del bienestar subjetivo. Por lo tanto, el objetivo de este estudio fue analizar la asociación entre </w:t>
      </w:r>
      <w:r w:rsidR="004E41E5" w:rsidRPr="002315F8">
        <w:rPr>
          <w:rFonts w:ascii="Arial" w:hAnsi="Arial" w:cs="Arial"/>
        </w:rPr>
        <w:t>la fuerza de prensión manual</w:t>
      </w:r>
      <w:r w:rsidR="00BD4E41" w:rsidRPr="002315F8">
        <w:rPr>
          <w:rFonts w:ascii="Arial" w:hAnsi="Arial" w:cs="Arial"/>
        </w:rPr>
        <w:t>,</w:t>
      </w:r>
      <w:r w:rsidRPr="002315F8">
        <w:rPr>
          <w:rFonts w:ascii="Arial" w:hAnsi="Arial" w:cs="Arial"/>
        </w:rPr>
        <w:t xml:space="preserve"> considerado como un marcador de salud</w:t>
      </w:r>
      <w:r w:rsidR="00BD4E41" w:rsidRPr="002315F8">
        <w:rPr>
          <w:rFonts w:ascii="Arial" w:hAnsi="Arial" w:cs="Arial"/>
        </w:rPr>
        <w:t>,</w:t>
      </w:r>
      <w:r w:rsidRPr="002315F8">
        <w:rPr>
          <w:rFonts w:ascii="Arial" w:hAnsi="Arial" w:cs="Arial"/>
        </w:rPr>
        <w:t xml:space="preserve"> con el bienestar subjetivo en mujeres con fibromialgia. Nuestro estudio mostró</w:t>
      </w:r>
      <w:r w:rsidR="00D20532" w:rsidRPr="002315F8">
        <w:rPr>
          <w:rFonts w:ascii="Arial" w:hAnsi="Arial" w:cs="Arial"/>
        </w:rPr>
        <w:t xml:space="preserve"> una asociación entre </w:t>
      </w:r>
      <w:r w:rsidR="00C1493C" w:rsidRPr="002315F8">
        <w:rPr>
          <w:rFonts w:ascii="Arial" w:hAnsi="Arial" w:cs="Arial"/>
        </w:rPr>
        <w:t>los</w:t>
      </w:r>
      <w:r w:rsidR="0069016F" w:rsidRPr="002315F8">
        <w:rPr>
          <w:rFonts w:ascii="Arial" w:hAnsi="Arial" w:cs="Arial"/>
        </w:rPr>
        <w:t xml:space="preserve"> </w:t>
      </w:r>
      <w:r w:rsidR="00C1493C" w:rsidRPr="002315F8">
        <w:rPr>
          <w:rFonts w:ascii="Arial" w:hAnsi="Arial" w:cs="Arial"/>
        </w:rPr>
        <w:t xml:space="preserve">mayores </w:t>
      </w:r>
      <w:r w:rsidR="00C1493C" w:rsidRPr="002315F8">
        <w:rPr>
          <w:rFonts w:ascii="Arial" w:hAnsi="Arial" w:cs="Arial"/>
          <w:color w:val="000000" w:themeColor="text1"/>
        </w:rPr>
        <w:t xml:space="preserve">niveles de fuerza </w:t>
      </w:r>
      <w:r w:rsidR="008D7353" w:rsidRPr="002315F8">
        <w:rPr>
          <w:rFonts w:ascii="Arial" w:hAnsi="Arial" w:cs="Arial"/>
          <w:color w:val="000000" w:themeColor="text1"/>
        </w:rPr>
        <w:t xml:space="preserve">de prensión manual </w:t>
      </w:r>
      <w:r w:rsidR="00D20532" w:rsidRPr="002315F8">
        <w:rPr>
          <w:rFonts w:ascii="Arial" w:hAnsi="Arial" w:cs="Arial"/>
        </w:rPr>
        <w:t xml:space="preserve">y </w:t>
      </w:r>
      <w:r w:rsidR="00A52CC9" w:rsidRPr="002315F8">
        <w:rPr>
          <w:rFonts w:ascii="Arial" w:hAnsi="Arial" w:cs="Arial"/>
        </w:rPr>
        <w:t xml:space="preserve">puntuaciones </w:t>
      </w:r>
      <w:r w:rsidR="00AD44CA" w:rsidRPr="002315F8">
        <w:rPr>
          <w:rFonts w:ascii="Arial" w:hAnsi="Arial" w:cs="Arial"/>
        </w:rPr>
        <w:t xml:space="preserve">más </w:t>
      </w:r>
      <w:r w:rsidR="0001482F" w:rsidRPr="002315F8">
        <w:rPr>
          <w:rFonts w:ascii="Arial" w:hAnsi="Arial" w:cs="Arial"/>
        </w:rPr>
        <w:t xml:space="preserve">favorables </w:t>
      </w:r>
      <w:r w:rsidR="008D2588" w:rsidRPr="002315F8">
        <w:rPr>
          <w:rFonts w:ascii="Arial" w:hAnsi="Arial" w:cs="Arial"/>
        </w:rPr>
        <w:t>en relación con el</w:t>
      </w:r>
      <w:r w:rsidR="00A52CC9" w:rsidRPr="002315F8">
        <w:rPr>
          <w:rFonts w:ascii="Arial" w:hAnsi="Arial" w:cs="Arial"/>
        </w:rPr>
        <w:t xml:space="preserve"> </w:t>
      </w:r>
      <w:r w:rsidR="00D20532" w:rsidRPr="002315F8">
        <w:rPr>
          <w:rFonts w:ascii="Arial" w:hAnsi="Arial" w:cs="Arial"/>
        </w:rPr>
        <w:t>bienestar subjetivo</w:t>
      </w:r>
      <w:r w:rsidR="00F24134" w:rsidRPr="002315F8">
        <w:rPr>
          <w:rFonts w:ascii="Arial" w:hAnsi="Arial" w:cs="Arial"/>
        </w:rPr>
        <w:t xml:space="preserve"> (</w:t>
      </w:r>
      <w:r w:rsidR="00AD44CA" w:rsidRPr="002315F8">
        <w:rPr>
          <w:rFonts w:ascii="Arial" w:hAnsi="Arial" w:cs="Arial"/>
        </w:rPr>
        <w:t xml:space="preserve">mayor </w:t>
      </w:r>
      <w:r w:rsidR="00F24134" w:rsidRPr="002315F8">
        <w:rPr>
          <w:rFonts w:ascii="Arial" w:hAnsi="Arial" w:cs="Arial"/>
        </w:rPr>
        <w:t xml:space="preserve">afecto positivo, </w:t>
      </w:r>
      <w:r w:rsidR="00A52CC9" w:rsidRPr="002315F8">
        <w:rPr>
          <w:rFonts w:ascii="Arial" w:hAnsi="Arial" w:cs="Arial"/>
        </w:rPr>
        <w:t xml:space="preserve">menor afecto </w:t>
      </w:r>
      <w:r w:rsidR="00F24134" w:rsidRPr="002315F8">
        <w:rPr>
          <w:rFonts w:ascii="Arial" w:hAnsi="Arial" w:cs="Arial"/>
        </w:rPr>
        <w:t xml:space="preserve">negativo y </w:t>
      </w:r>
      <w:r w:rsidR="00A52CC9" w:rsidRPr="002315F8">
        <w:rPr>
          <w:rFonts w:ascii="Arial" w:hAnsi="Arial" w:cs="Arial"/>
        </w:rPr>
        <w:t xml:space="preserve">mayor </w:t>
      </w:r>
      <w:r w:rsidR="00F24134" w:rsidRPr="002315F8">
        <w:rPr>
          <w:rFonts w:ascii="Arial" w:hAnsi="Arial" w:cs="Arial"/>
        </w:rPr>
        <w:t>satisfacción con la vida)</w:t>
      </w:r>
      <w:r w:rsidR="00636D2D" w:rsidRPr="002315F8">
        <w:rPr>
          <w:rFonts w:ascii="Arial" w:hAnsi="Arial" w:cs="Arial"/>
        </w:rPr>
        <w:t xml:space="preserve">. </w:t>
      </w:r>
      <w:r w:rsidR="00D20532" w:rsidRPr="002315F8">
        <w:rPr>
          <w:rFonts w:ascii="Arial" w:hAnsi="Arial" w:cs="Arial"/>
        </w:rPr>
        <w:t xml:space="preserve">Estos hallazgos </w:t>
      </w:r>
      <w:r w:rsidR="00636D2D" w:rsidRPr="002315F8">
        <w:rPr>
          <w:rFonts w:ascii="Arial" w:hAnsi="Arial" w:cs="Arial"/>
        </w:rPr>
        <w:t xml:space="preserve">sugieren que la fuerza podría favorecer </w:t>
      </w:r>
      <w:r w:rsidR="000E7DDB" w:rsidRPr="002315F8">
        <w:rPr>
          <w:rFonts w:ascii="Arial" w:hAnsi="Arial" w:cs="Arial"/>
        </w:rPr>
        <w:t>a</w:t>
      </w:r>
      <w:r w:rsidR="00D20532" w:rsidRPr="002315F8">
        <w:rPr>
          <w:rFonts w:ascii="Arial" w:hAnsi="Arial" w:cs="Arial"/>
        </w:rPr>
        <w:t>l bienestar subjetivo</w:t>
      </w:r>
      <w:r w:rsidR="0069016F" w:rsidRPr="002315F8">
        <w:rPr>
          <w:rFonts w:ascii="Arial" w:hAnsi="Arial" w:cs="Arial"/>
        </w:rPr>
        <w:t xml:space="preserve">, </w:t>
      </w:r>
      <w:r w:rsidR="00636D2D" w:rsidRPr="002315F8">
        <w:rPr>
          <w:rFonts w:ascii="Arial" w:hAnsi="Arial" w:cs="Arial"/>
        </w:rPr>
        <w:t>lo que requiere ser corroborado en estudios</w:t>
      </w:r>
      <w:r w:rsidR="00AD44CA" w:rsidRPr="002315F8">
        <w:rPr>
          <w:rFonts w:ascii="Arial" w:hAnsi="Arial" w:cs="Arial"/>
        </w:rPr>
        <w:t xml:space="preserve"> longitudinales y</w:t>
      </w:r>
      <w:r w:rsidR="00636D2D" w:rsidRPr="002315F8">
        <w:rPr>
          <w:rFonts w:ascii="Arial" w:hAnsi="Arial" w:cs="Arial"/>
        </w:rPr>
        <w:t xml:space="preserve"> experimentales</w:t>
      </w:r>
      <w:r w:rsidR="00D20532" w:rsidRPr="002315F8">
        <w:rPr>
          <w:rFonts w:ascii="Arial" w:hAnsi="Arial" w:cs="Arial"/>
        </w:rPr>
        <w:t xml:space="preserve">. </w:t>
      </w:r>
    </w:p>
    <w:p w14:paraId="3CC85BF2" w14:textId="3659C1F1" w:rsidR="00915431" w:rsidRPr="002315F8" w:rsidRDefault="002841E7" w:rsidP="002315F8">
      <w:pPr>
        <w:spacing w:before="120" w:after="120"/>
        <w:ind w:left="-142" w:right="-311" w:firstLine="425"/>
        <w:jc w:val="both"/>
        <w:rPr>
          <w:rFonts w:ascii="Arial" w:hAnsi="Arial" w:cs="Arial"/>
        </w:rPr>
      </w:pPr>
      <w:r w:rsidRPr="002315F8">
        <w:rPr>
          <w:rFonts w:ascii="Arial" w:hAnsi="Arial" w:cs="Arial"/>
        </w:rPr>
        <w:t>La gran mayoría de los estudios previos que han analizado la asociación entre la</w:t>
      </w:r>
      <w:r w:rsidR="00636D2D" w:rsidRPr="002315F8">
        <w:rPr>
          <w:rFonts w:ascii="Arial" w:hAnsi="Arial" w:cs="Arial"/>
        </w:rPr>
        <w:t xml:space="preserve"> condición física, en concreto los niveles de fuerza</w:t>
      </w:r>
      <w:r w:rsidR="00BD4E41" w:rsidRPr="002315F8">
        <w:rPr>
          <w:rFonts w:ascii="Arial" w:hAnsi="Arial" w:cs="Arial"/>
        </w:rPr>
        <w:t>,</w:t>
      </w:r>
      <w:r w:rsidRPr="002315F8">
        <w:rPr>
          <w:rFonts w:ascii="Arial" w:hAnsi="Arial" w:cs="Arial"/>
        </w:rPr>
        <w:t xml:space="preserve"> y los síntomas de la fibromialgia, se han centrado en la sintomatología física </w:t>
      </w:r>
      <w:r w:rsidR="00636D2D" w:rsidRPr="002315F8">
        <w:rPr>
          <w:rFonts w:ascii="Arial" w:hAnsi="Arial" w:cs="Arial"/>
        </w:rPr>
        <w:fldChar w:fldCharType="begin" w:fldLock="1"/>
      </w:r>
      <w:r w:rsidR="00051717" w:rsidRPr="002315F8">
        <w:rPr>
          <w:rFonts w:ascii="Arial" w:hAnsi="Arial" w:cs="Arial"/>
        </w:rPr>
        <w:instrText>ADDIN CSL_CITATION {"citationItems":[{"id":"ITEM-1","itemData":{"DOI":"10.1016/j.apmr.2010.09.010","ISBN":"0003-9993","ISSN":"1532-821X","PMID":"21187209","abstract":"OBJECTIVES To determine the ability of handgrip strength test to discriminate between presence and absence of fibromyalgia (FM) and FM severity in women. DESIGN A case-control study. SETTING Granada, south Spain. PARTICIPANTS Women with FM (mean age ± SD, n=81; 50.0±7y) and healthy women (mean age ± SD, n=44; 47.7±6y). INTERVENTIONS Not applicable. MAIN OUTCOME MEASURES Handgrip strength was measured in both hands (average score was used in the analyses) by a maximal isometric test using a hand dynamometer. Patients were classed as having moderate FM if the score in the Fibromyalgia Impact Questionnaire (FIQ) was less than 70 and as having severe FM if the FIQ was 70 or greater. RESULTS Handgrip strength levels were lower in patients with FM than healthy women (19.3 vs 27.9kg; P&lt;.001) and in women with severe FM (FIQ≥70) compared with those with moderate FM (FIQ&lt;70) (16.9 vs 20.2kg; P=.02). Receiver operating characteristic curve analyses revealed that the handgrip strength threshold that best discriminated between the presence and absence of FM was 23.1kg (area under the curve [AUC]=.88; 95% confidence interval [CI], 0.82-0.94; P&lt;.001), whereas the handgrip strength threshold that best discriminate between severe and moderate FM was 16.9kg (AUC=.67; 95% CI, 0.53-0.80; P&lt;.05). Logistic regression analysis showed that handgrip strength 23.1kg or less was associated with 33.8 times higher odds (95% CI, 9.4-121.5) for having FM after adjustment for age. In the FM group, handgrip strength 16.9kg or less was associated with 5.3 times higher odds (95% CI, 1.9-14.5) for having severe FM. CONCLUSIONS Handgrip strength is reduced in women with FM as well as those with severe FM from their peers with moderate FM. Identification of women who fail to meet the suggested standards can be a helpful and informative tool for clinician.","author":[{"dropping-particle":"","family":"Aparicio","given":"Virginia A","non-dropping-particle":"","parse-names":false,"suffix":""},{"dropping-particle":"","family":"Ortega","given":"Francisco B","non-dropping-particle":"","parse-names":false,"suffix":""},{"dropping-particle":"","family":"Heredia","given":"Jose M","non-dropping-particle":"","parse-names":false,"suffix":""},{"dropping-particle":"","family":"Carbonell-Baeza","given":"Ana","non-dropping-particle":"","parse-names":false,"suffix":""},{"dropping-particle":"","family":"Sjöström","given":"Michael","non-dropping-particle":"","parse-names":false,"suffix":""},{"dropping-particle":"","family":"Delgado-Fernandez","given":"Manuel","non-dropping-particle":"","parse-names":false,"suffix":""}],"container-title":"Archives of physical medicine and rehabilitation","id":"ITEM-1","issue":"1","issued":{"date-parts":[["2011","1"]]},"note":"Delgado-Fernandez, Manuel/N-2990-2013; Aparicio, Virginia A/D-9666-2016; Heredia-Jimenez, Jose/M-5355-2014; Carbonell-Baeza, Ana/F-7450-2016; Ortega, Francisco/B-4002-2010 Delgado-Fernandez, Manuel/0000-0003-0636-9258; Aparicio, Virginia A/0000-0002-2867-378X; Heredia-Jimenez, Jose/0000-0003-0053-5884; Carbonell-Baeza, Ana/0000-0003-1762-2925; Ortega, Francisco/0000-0003-2001-1121 29","page":"83-8","title":"Handgrip strength test as a complementary tool in the assessment of fibromyalgia severity in women.","title-short":"Handgrip Strength Test as a Complementary Tool in","type":"article-journal","volume":"92"},"uris":["http://www.mendeley.com/documents/?uuid=391621af-4d1b-47bc-9555-4acbbdc38c9b"]},{"id":"ITEM-2","itemData":{"DOI":"10.5606/ArchRheumatol.2016.5736","ISBN":"2148-5046","abstract":"Objectives: This study aims to compare the handgrip strength values of fibromyalgia (FM) patients and healthy individuals and to demonstrate the relationship between clinical factors and FM disease severity. Patients and methods: Twenty-five female patients (mean age 34 +/- 9.2 years; range 20 to 50 years) with FM and 23 age-and body mass index-similar healthy females (mean age 35.3 +/- 9.2 years; range 26 to 46) were included. Demographic characteristics of the subjects were recorded. Tender point count was noted in the patient group. Also; total myalgia score and fibromyalgia impact questionnaire scores were calculated. Handgrip strength was measured with Jamar (R) dynamometer. Patients who had fibromyalgia impact questionnaire scores &gt;= 70 out of 100 were considered to have severe FM, while those who had scores &lt;70 were considered to have moderate FM. Results: There were no significant differences between the patient and control groups in terms of age, height, weight, and body mass index. However, patients' handgrip strength values were lower than those of the control group (p=0.011). In the patient group, positive correlation was only present between handgrip strength and body mass index values (r=-0.510, p=0.037). There was no significant difference between moderate and severe FM patients in terms of handgrip strength values. Conclusion: Fibromyalgia patients had decreased handgrip strength when compared to healthy subjects. Handgrip strength values of moderate and severe FM patients were similar. FM severity was correlated with body mass index and severity of myalgia.","author":[{"dropping-particle":"","family":"Koklu","given":"Kurtulus","non-dropping-particle":"","parse-names":false,"suffix":""},{"dropping-particle":"","family":"Sarigul","given":"Merve","non-dropping-particle":"","parse-names":false,"suffix":""},{"dropping-particle":"","family":"Ozisler","given":"Zuhal","non-dropping-particle":"","parse-names":false,"suffix":""},{"dropping-particle":"","family":"Sirzai","given":"Hulya","non-dropping-particle":"","parse-names":false,"suffix":""},{"dropping-particle":"","family":"Ozel","given":"Sumru","non-dropping-particle":"","parse-names":false,"suffix":""}],"container-title":"Archives of Rheumatology","id":"ITEM-2","issue":"2","issued":{"date-parts":[["2016"]]},"note":"2","page":"158-161","title":"Handgrip Strength in Fibromyalgia","title-short":"Handgrip Strength in Fibromyalgia","type":"article-journal","volume":"31"},"uris":["http://www.mendeley.com/documents/?uuid=6caa38df-be00-40fa-a6cb-27d1744291b3"]},{"id":"ITEM-3","itemData":{"DOI":"10.1002/art.24512","ISBN":"0004-3591","abstract":"Objective. To test the hypothesis that fibromyalgia (FM) patients with reduced lower extremity strength are more symptomatic and tender than FM patients with normal muscle strength. Methods. A total of 840 FM patients and 122 healthy subjects were evaluated between 1998 and 2005. All of the patients completed version 1 of the Fibromyalgia Impact Questionnaire (FIQ) and were assessed for tender points and knee muscle strength. All subjects underwent bilateral isokinetic knee muscle strength testing in flexion and extension. Normative knee muscle strength values were calculated from the healthy subjects, and the FM cohort was divided in 2 groups: 1) patients with normal muscle strength and 2) patients with low muscle strength (2 SDs below normal). The clinical characteristics of these 2 groups were compared. Results. Significantly reduced knee muscle strength was found in 52% of the patients. There were no clinically significant differences between patients with low versus normal muscle strength. There were no clinically significant correlations between total FIQ score, tender point count, and muscle strength. Only 4.6% of the FIQ scores and 5.1% of the tender point counts were explained by muscle strength. Conclusion. Significantly reduced knee muscle strength was found in more than half of the patients. Patients with subnormal muscle strength were not more symptomatic or tender than patients with normal muscle strength. There were no clinically significant correlations between FIQ, tender point count, and muscle strength; therefore, reduced knee muscle strength appears to be a common objective abnormality in FM that is independent of measurements of disease activity. The implication of this finding in regard to the clinical assessment of FM needs further study.","author":[{"dropping-particle":"","family":"Henriksen","given":"Marius","non-dropping-particle":"","parse-names":false,"suffix":""},{"dropping-particle":"","family":"Lund","given":"Hans","non-dropping-particle":"","parse-names":false,"suffix":""},{"dropping-particle":"","family":"Christensen","given":"Robin","non-dropping-particle":"","parse-names":false,"suffix":""},{"dropping-particle":"","family":"Jespersen","given":"Anders","non-dropping-particle":"","parse-names":false,"suffix":""},{"dropping-particle":"","family":"Dreyer","given":"Lene","non-dropping-particle":"","parse-names":false,"suffix":""},{"dropping-particle":"","family":"Bennett","given":"Robert M","non-dropping-particle":"","parse-names":false,"suffix":""},{"dropping-particle":"","family":"Danneskiold-Samsoe","given":"Bente","non-dropping-particle":"","parse-names":false,"suffix":""},{"dropping-particle":"","family":"Bliddal","given":"Henning","non-dropping-particle":"","parse-names":false,"suffix":""}],"container-title":"Arthritis &amp; Rheumatism-Arthritis Care &amp; Research","id":"ITEM-3","issue":"6","issued":{"date-parts":[["2009"]]},"note":"Henriksen, Marius/0000-0003-1091-2962; Bennett, Robert/0000-0002-7526-3425 38","page":"732-739","title":"Relationships Between the Fibromyalgia Impact Questionnaire, Tender Point Count, and Muscle Strength in Female Patients With Fibromyalgia: A Cohort Study","title-short":"Relationships Between the Fibromyalgia Impact Ques","type":"article-journal","volume":"61"},"uris":["http://www.mendeley.com/documents/?uuid=a6150f12-6607-4699-9509-6c11a2043338"]},{"id":"ITEM-4","itemData":{"DOI":"10.1016/j.apmr.2015.03.015","ISBN":"0003-9993","abstract":"Objectives: To assess the association between physical fitness and fibromyalgia (FM) severity in women with FM as well as to assess whether different fitness components present an independent relation with FM severity. Design: Population-based cross-sectional study. Setting: University facilities and FM associations. Participants: Women with FM (N=444). Interventions: Not applicable. Main Outcome Measures: FM severity was assessed with the Revised Fibromyalgia Impact Questionnaire (FIQR). Aerobic fitness (6-min walk test), muscle strength (handgrip, chair stand, and arm curl tests), flexibility (chair sit and reach and back scratch tests), and motor agility (8 foot Up and Go test) were measured with the Senior Fitness Test battery and digital dynamometry. A standardized composite score (hereafter \"global fitness profile\") was calculated and divided into quintiles. Results: Overall, physical fitness was significantly associated with the FIQR total and subscale scores, regardless of the fitness test used (all P&lt;.05). The 6-minute walk and back-scratch tests were independently associated with the FIQR total score (R-2=.88; both P&lt;.005). The group with the highest global fitness profile had 16% lower FM severity than did the group with the lowest global fitness profile (P&lt;.001). Conclusions: Our results suggest that higher physical fitness is consistently associated with lower FM severity in women with FM. Aerobic fitness and flexibility present independent associations with FM severity. However, the FIQR variability explained by these fitness tests was rather low (&lt;10%), and further research on the potential disagreement between performance-based physical fitness and different self-reported outcomes in women with FM is warranted. (C) 2015 by the American Congress of Rehabilitation Medicine","author":[{"dropping-particle":"","family":"Soriano-Maldonado","given":"Alberto","non-dropping-particle":"","parse-names":false,"suffix":""},{"dropping-particle":"","family":"Henriksen","given":"Marius","non-dropping-particle":"","parse-names":false,"suffix":""},{"dropping-particle":"","family":"Segura-Jimenez","given":"Victor","non-dropping-particle":"","parse-names":false,"suffix":""},{"dropping-particle":"","family":"Aparicio","given":"Virginia A","non-dropping-particle":"","parse-names":false,"suffix":""},{"dropping-particle":"","family":"Carbonell-Baeza","given":"Ana","non-dropping-particle":"","parse-names":false,"suffix":""},{"dropping-particle":"","family":"Delgado-Fernandez","given":"Manuel","non-dropping-particle":"","parse-names":false,"suffix":""},{"dropping-particle":"","family":"Amris","given":"Kirstine","non-dropping-particle":"","parse-names":false,"suffix":""},{"dropping-particle":"","family":"Ruiz","given":"Jonatan R","non-dropping-particle":"","parse-names":false,"suffix":""}],"container-title":"Archives of Physical Medicine and Rehabilitation","id":"ITEM-4","issue":"9","issued":{"date-parts":[["2015"]]},"note":"RUIZ, JONATAN/M-1338-2015; Delgado-Fernandez, Manuel/N-2990-2013; Soriano-Maldonado, Alberto/I-6379-2015; Aparicio, Virginia/D-9666-2016; Carbonell-Baeza, Ana/F-7450-2016 RUIZ, JONATAN/0000-0002-7548-7138; Delgado-Fernandez, Manuel/0000-0003-0636-9258; Soriano-Maldonado, Alberto/0000-0002-4626-420X; Aparicio, Virginia/0000-0002-2867-378X; Carbonell-Baeza, Ana/0000-0003-1762-2925 6","page":"1599-1605","title":"Association of Physical Fitness With Fibromyalgia Severity in Women: The al-Andalus Project","title-short":"Association of Physical Fitness With Fibromyalgia ","type":"article-journal","volume":"96"},"uris":["http://www.mendeley.com/documents/?uuid=39d87994-461b-40bd-a9bf-570fd5e5c419"]},{"id":"ITEM-5","itemData":{"DOI":"10.1016/j.apmr.2005.10.013","ISBN":"0003-9993","abstract":"Objective: To investigate the relationship between performance-based tests, ratings of activity limitations, self-efficacy, and pain in fibromyalgia. Design: Descriptive. Setting: University hospital. Participants: Sixty-nine women with fibromyalgia (mean age, 45 +/- 7.8y). Interventions: Not applicable. Main Outcome Measures: The patients completed 4 performance-based tests focusing on muscle power function and 3 unloaded arm movements. The patients rated their activity limitations by means of the subscales of physical function (PF) and pain on the Fibromyalgia Impact Questionnaire (FIQ), the Medical Outcomes Study 36-Item Short-Form Health Survey (SF-36), and the Arthritis Self-Efficacy Scale (ASES). Spearman correlation coefficient (rho) and multivariate regression analysis were conducted. Results: The highest correlations were found between the 6-minute walk test (6MWT) (rho range, -.48 to.68) and the activity limitations and between hand grip strength (rho range, -.34 to .57) and the activity limitations. The regression analysis indicated that hand grip strength explained 25% of the variation in the SF-36 PF scale. The 6MWT plus endurance of the shoulder muscles explained 24% of the variation in the FIQ PF scale and the 6MWT plus active abduction of the shoulder explained 48% of the variation in the ASES function scale. Correlations between the performance-based tests and the activity limitations tended to be higher than those between performance and pain. Conclusions: The majority of the performance-based tests and the patients' subjective ratings of activity limitations showed significant relationships. The 6MWT and hand grip strength, reflecting activity limitations in the SF-36, FIQ, and ASES, are recommended for use in clinical research and in the clinical examination when planning treatment for patients with fibromyalgia.","author":[{"dropping-particle":"","family":"Mannerkorpi","given":"K","non-dropping-particle":"","parse-names":false,"suffix":""},{"dropping-particle":"","family":"Svantesson","given":"U","non-dropping-particle":"","parse-names":false,"suffix":""},{"dropping-particle":"","family":"Broberg","given":"C","non-dropping-particle":"","parse-names":false,"suffix":""}],"container-title":"Archives of Physical Medicine and Rehabilitation","id":"ITEM-5","issue":"2","issued":{"date-parts":[["2006"]]},"note":"Mannerkorpi, Kaisa/0000-0003-4997-9523 84","page":"259-264","title":"Relationships between performance-based tests and patients' ratings of activity limitations, self-efficacy, and pain in fibromyalgia","title-short":"Relationships between performance-based tests and ","type":"article-journal","volume":"87"},"uris":["http://www.mendeley.com/documents/?uuid=de99a7e0-ae12-492c-9e71-144d2ed76022"]},{"id":"ITEM-6","itemData":{"DOI":"10.1093/rheumatology/kep208","ISBN":"1462-0324","abstract":"Objective. To evaluate whether changes in muscle strength due to 32 weeks of supervised aquatic training predicted improvements on health-related quality of life (HRQOL). Methods. Thirty women with FM aged 50.8 +/- 8.7 years were randomly assigned to an experimental group (n=15), performing 3 weekly sessions of 60 min of warm-water exercise; or to a control group (n=15). HRQOL was evaluated using the Short Form 36 Health Survey (SF-36). Maximal unilateral isokinetic strength was measured at 60 degrees/s and 210 degrees/s in the knee extensors and flexors in concentric action and at 60 degrees/s in knee extensors eccentric action. Postural balance was evaluated using the one-leg stance, eyes closed. Results. After 32 weeks of water exercise therapy, statistically significant improvements occurred in concentric knee flexors and extensors strength at 60 degrees/s, in eccentric knee extensors and in postural balance. The treatment led to additional improvements in physical function, role physical problems, body pain, general health, vitality, role emotional problems and mental health dimensions of SF-36. Gains in the concentric knee flexors strength predicted improvements in role of physical problems, whereas those in concentric knee extensors did the same for mental health and role emotional problems. Gains in eccentric knee extensors strength predicted improvements in postural balance. Conclusions. A long-lasting exercise therapy in warm water produced relevant gains in muscle strength at low velocities of movements, some of which predicted improvements in physical problems, emotional problems, mental health and balance. Trial registration. International Standard Randomized Controlled Trial Number ISRCTN53367487, information available in http://www. controlled-trials.com/ISRCTN53367487.","author":[{"dropping-particle":"","family":"Tomas-Carus","given":"Pablo","non-dropping-particle":"","parse-names":false,"suffix":""},{"dropping-particle":"","family":"Gusi","given":"Narcis","non-dropping-particle":"","parse-names":false,"suffix":""},{"dropping-particle":"","family":"Hakkinen","given":"Arja","non-dropping-particle":"","parse-names":false,"suffix":""},{"dropping-particle":"","family":"Hakkinen","given":"Keijo","non-dropping-particle":"","parse-names":false,"suffix":""},{"dropping-particle":"","family":"Raimundo","given":"Armando","non-dropping-particle":"","parse-names":false,"suffix":""},{"dropping-particle":"","family":"Ortega-Alonso","given":"Alfredo","non-dropping-particle":"","parse-names":false,"suffix":""}],"container-title":"Rheumatology","id":"ITEM-6","issue":"9","issued":{"date-parts":[["2009"]]},"note":"Gusi, Narcis/C-3870-2010 Gusi, Narcis/0000-0002-1001-8883; Raimundo, Armando/0000-0001-9753-8381; Tomas-Carus, Pablo/0000-0001-7780-3942; Hakkinen, Arja/0000-0002-5779-1259 44","page":"1147-1151","title":"Improvements of muscle strength predicted benefits in HRQOL and postural balance in women with fibromyalgia: an 8-month randomized controlled trial","title-short":"Improvements of muscle strength predicted benefits","type":"article-journal","volume":"48"},"uris":["http://www.mendeley.com/documents/?uuid=062f6df9-c29e-479a-be26-b999217616d9"]},{"id":"ITEM-7","itemData":{"ISSN":"1526-5900","author":[{"dropping-particle":"","family":"Turk","given":"Dennis C","non-dropping-particle":"","parse-names":false,"suffix":""},{"dropping-particle":"","family":"Robinson","given":"James P","non-dropping-particle":"","parse-names":false,"suffix":""},{"dropping-particle":"","family":"Burwinkle","given":"Tasha","non-dropping-particle":"","parse-names":false,"suffix":""}],"container-title":"The journal of Pain","id":"ITEM-7","issue":"9","issued":{"date-parts":[["2004"]]},"page":"483-490","publisher":"Elsevier","title":"Prevalence of fear of pain and activity in patients with fibromyalgia syndrome","type":"article-journal","volume":"5"},"uris":["http://www.mendeley.com/documents/?uuid=636b24c3-fc9e-4348-b040-89b9048077f0"]}],"mendeley":{"formattedCitation":"(Virginia A Aparicio et al., 2011; Henriksen et al., 2009; Koklu, Sarigul, Ozisler, Sirzai, &amp; Ozel, 2016; Mannerkorpi et al., 2006; Alberto Soriano-Maldonado, Henriksen, et al., 2015; Tomas-Carus et al., 2009; Turk, Robinson, &amp; Burwinkle, 2004)","manualFormatting":"(Aparicio et al., 2011; Koklu, Sarigul, Ozisler, Sirzai y Ozel, 2016; Mannerkorpi et al., 2006; Soriano-Maldonado, Henriksen, et al., 2015; Tomas-Carus et al., 2009)","plainTextFormattedCitation":"(Virginia A Aparicio et al., 2011; Henriksen et al., 2009; Koklu, Sarigul, Ozisler, Sirzai, &amp; Ozel, 2016; Mannerkorpi et al., 2006; Alberto Soriano-Maldonado, Henriksen, et al., 2015; Tomas-Carus et al., 2009; Turk, Robinson, &amp; Burwinkle, 2004)","previouslyFormattedCitation":"(Virginia A Aparicio et al., 2011; Henriksen et al., 2009; Koklu, Sarigul, Ozisler, Sirzai, &amp; Ozel, 2016; Mannerkorpi et al., 2006; Alberto Soriano-Maldonado, Henriksen, et al., 2015; Tomas-Carus et al., 2009; Turk, Robinson, &amp; Burwinkle, 2004)"},"properties":{"noteIndex":0},"schema":"https://github.com/citation-style-language/schema/raw/master/csl-citation.json"}</w:instrText>
      </w:r>
      <w:r w:rsidR="00636D2D" w:rsidRPr="002315F8">
        <w:rPr>
          <w:rFonts w:ascii="Arial" w:hAnsi="Arial" w:cs="Arial"/>
        </w:rPr>
        <w:fldChar w:fldCharType="separate"/>
      </w:r>
      <w:r w:rsidR="00D4701D" w:rsidRPr="002315F8">
        <w:rPr>
          <w:rFonts w:ascii="Arial" w:hAnsi="Arial" w:cs="Arial"/>
          <w:noProof/>
        </w:rPr>
        <w:t>(Aparicio et al., 2011; Koklu, Sarigul, Ozisler, Sirzai</w:t>
      </w:r>
      <w:r w:rsidR="008D2588" w:rsidRPr="002315F8">
        <w:rPr>
          <w:rFonts w:ascii="Arial" w:hAnsi="Arial" w:cs="Arial"/>
          <w:noProof/>
        </w:rPr>
        <w:t xml:space="preserve"> y</w:t>
      </w:r>
      <w:r w:rsidR="00D4701D" w:rsidRPr="002315F8">
        <w:rPr>
          <w:rFonts w:ascii="Arial" w:hAnsi="Arial" w:cs="Arial"/>
          <w:noProof/>
        </w:rPr>
        <w:t xml:space="preserve"> Ozel, 2016; Mannerkorpi et al., 2006; Soriano-Maldonado, Henriksen, et al., 2015; Tomas-Carus et al., 2009)</w:t>
      </w:r>
      <w:r w:rsidR="00636D2D" w:rsidRPr="002315F8">
        <w:rPr>
          <w:rFonts w:ascii="Arial" w:hAnsi="Arial" w:cs="Arial"/>
        </w:rPr>
        <w:fldChar w:fldCharType="end"/>
      </w:r>
      <w:r w:rsidR="00BD4E41" w:rsidRPr="002315F8">
        <w:rPr>
          <w:rFonts w:ascii="Arial" w:hAnsi="Arial" w:cs="Arial"/>
        </w:rPr>
        <w:t>, demostrando</w:t>
      </w:r>
      <w:r w:rsidRPr="002315F8">
        <w:rPr>
          <w:rFonts w:ascii="Arial" w:hAnsi="Arial" w:cs="Arial"/>
        </w:rPr>
        <w:t xml:space="preserve"> que </w:t>
      </w:r>
      <w:r w:rsidR="000B7568" w:rsidRPr="002315F8">
        <w:rPr>
          <w:rFonts w:ascii="Arial" w:hAnsi="Arial" w:cs="Arial"/>
        </w:rPr>
        <w:t>los niveles de fuerza m</w:t>
      </w:r>
      <w:r w:rsidR="008D7353" w:rsidRPr="002315F8">
        <w:rPr>
          <w:rFonts w:ascii="Arial" w:hAnsi="Arial" w:cs="Arial"/>
        </w:rPr>
        <w:t>á</w:t>
      </w:r>
      <w:r w:rsidR="000B7568" w:rsidRPr="002315F8">
        <w:rPr>
          <w:rFonts w:ascii="Arial" w:hAnsi="Arial" w:cs="Arial"/>
        </w:rPr>
        <w:t xml:space="preserve">s altos se asocian con niveles más saludables </w:t>
      </w:r>
      <w:r w:rsidR="00F570D6" w:rsidRPr="002315F8">
        <w:rPr>
          <w:rFonts w:ascii="Arial" w:hAnsi="Arial" w:cs="Arial"/>
        </w:rPr>
        <w:t>en relación con el</w:t>
      </w:r>
      <w:r w:rsidR="000B7568" w:rsidRPr="002315F8">
        <w:rPr>
          <w:rFonts w:ascii="Arial" w:hAnsi="Arial" w:cs="Arial"/>
        </w:rPr>
        <w:t xml:space="preserve"> impacto, </w:t>
      </w:r>
      <w:r w:rsidR="00942602" w:rsidRPr="002315F8">
        <w:rPr>
          <w:rFonts w:ascii="Arial" w:hAnsi="Arial" w:cs="Arial"/>
        </w:rPr>
        <w:t xml:space="preserve">dolor </w:t>
      </w:r>
      <w:r w:rsidR="000B7568" w:rsidRPr="002315F8">
        <w:rPr>
          <w:rFonts w:ascii="Arial" w:hAnsi="Arial" w:cs="Arial"/>
        </w:rPr>
        <w:t xml:space="preserve">y </w:t>
      </w:r>
      <w:r w:rsidR="00942602" w:rsidRPr="002315F8">
        <w:rPr>
          <w:rFonts w:ascii="Arial" w:hAnsi="Arial" w:cs="Arial"/>
        </w:rPr>
        <w:t xml:space="preserve">funcionamiento físico y vital </w:t>
      </w:r>
      <w:r w:rsidR="00FF3BA4" w:rsidRPr="002315F8">
        <w:rPr>
          <w:rFonts w:ascii="Arial" w:hAnsi="Arial" w:cs="Arial"/>
        </w:rPr>
        <w:fldChar w:fldCharType="begin" w:fldLock="1"/>
      </w:r>
      <w:r w:rsidR="0003343C" w:rsidRPr="002315F8">
        <w:rPr>
          <w:rFonts w:ascii="Arial" w:hAnsi="Arial" w:cs="Arial"/>
        </w:rPr>
        <w:instrText>ADDIN CSL_CITATION {"citationItems":[{"id":"ITEM-1","itemData":{"DOI":"10.1016/j.apmr.2010.09.010","ISBN":"0003-9993","ISSN":"1532-821X","PMID":"21187209","abstract":"OBJECTIVES To determine the ability of handgrip strength test to discriminate between presence and absence of fibromyalgia (FM) and FM severity in women. DESIGN A case-control study. SETTING Granada, south Spain. PARTICIPANTS Women with FM (mean age ± SD, n=81; 50.0±7y) and healthy women (mean age ± SD, n=44; 47.7±6y). INTERVENTIONS Not applicable. MAIN OUTCOME MEASURES Handgrip strength was measured in both hands (average score was used in the analyses) by a maximal isometric test using a hand dynamometer. Patients were classed as having moderate FM if the score in the Fibromyalgia Impact Questionnaire (FIQ) was less than 70 and as having severe FM if the FIQ was 70 or greater. RESULTS Handgrip strength levels were lower in patients with FM than healthy women (19.3 vs 27.9kg; P&lt;.001) and in women with severe FM (FIQ≥70) compared with those with moderate FM (FIQ&lt;70) (16.9 vs 20.2kg; P=.02). Receiver operating characteristic curve analyses revealed that the handgrip strength threshold that best discriminated between the presence and absence of FM was 23.1kg (area under the curve [AUC]=.88; 95% confidence interval [CI], 0.82-0.94; P&lt;.001), whereas the handgrip strength threshold that best discriminate between severe and moderate FM was 16.9kg (AUC=.67; 95% CI, 0.53-0.80; P&lt;.05). Logistic regression analysis showed that handgrip strength 23.1kg or less was associated with 33.8 times higher odds (95% CI, 9.4-121.5) for having FM after adjustment for age. In the FM group, handgrip strength 16.9kg or less was associated with 5.3 times higher odds (95% CI, 1.9-14.5) for having severe FM. CONCLUSIONS Handgrip strength is reduced in women with FM as well as those with severe FM from their peers with moderate FM. Identification of women who fail to meet the suggested standards can be a helpful and informative tool for clinician.","author":[{"dropping-particle":"","family":"Aparicio","given":"Virginia A","non-dropping-particle":"","parse-names":false,"suffix":""},{"dropping-particle":"","family":"Ortega","given":"Francisco B","non-dropping-particle":"","parse-names":false,"suffix":""},{"dropping-particle":"","family":"Heredia","given":"Jose M","non-dropping-particle":"","parse-names":false,"suffix":""},{"dropping-particle":"","family":"Carbonell-Baeza","given":"Ana","non-dropping-particle":"","parse-names":false,"suffix":""},{"dropping-particle":"","family":"Sjöström","given":"Michael","non-dropping-particle":"","parse-names":false,"suffix":""},{"dropping-particle":"","family":"Delgado-Fernandez","given":"Manuel","non-dropping-particle":"","parse-names":false,"suffix":""}],"container-title":"Archives of physical medicine and rehabilitation","id":"ITEM-1","issue":"1","issued":{"date-parts":[["2011","1"]]},"note":"Delgado-Fernandez, Manuel/N-2990-2013; Aparicio, Virginia A/D-9666-2016; Heredia-Jimenez, Jose/M-5355-2014; Carbonell-Baeza, Ana/F-7450-2016; Ortega, Francisco/B-4002-2010 Delgado-Fernandez, Manuel/0000-0003-0636-9258; Aparicio, Virginia A/0000-0002-2867-378X; Heredia-Jimenez, Jose/0000-0003-0053-5884; Carbonell-Baeza, Ana/0000-0003-1762-2925; Ortega, Francisco/0000-0003-2001-1121 29","page":"83-8","title":"Handgrip strength test as a complementary tool in the assessment of fibromyalgia severity in women.","title-short":"Handgrip Strength Test as a Complementary Tool in","type":"article-journal","volume":"92"},"uris":["http://www.mendeley.com/documents/?uuid=391621af-4d1b-47bc-9555-4acbbdc38c9b"]},{"id":"ITEM-2","itemData":{"DOI":"10.1016/j.apmr.2005.10.013","ISBN":"0003-9993","abstract":"Objective: To investigate the relationship between performance-based tests, ratings of activity limitations, self-efficacy, and pain in fibromyalgia. Design: Descriptive. Setting: University hospital. Participants: Sixty-nine women with fibromyalgia (mean age, 45 +/- 7.8y). Interventions: Not applicable. Main Outcome Measures: The patients completed 4 performance-based tests focusing on muscle power function and 3 unloaded arm movements. The patients rated their activity limitations by means of the subscales of physical function (PF) and pain on the Fibromyalgia Impact Questionnaire (FIQ), the Medical Outcomes Study 36-Item Short-Form Health Survey (SF-36), and the Arthritis Self-Efficacy Scale (ASES). Spearman correlation coefficient (rho) and multivariate regression analysis were conducted. Results: The highest correlations were found between the 6-minute walk test (6MWT) (rho range, -.48 to.68) and the activity limitations and between hand grip strength (rho range, -.34 to .57) and the activity limitations. The regression analysis indicated that hand grip strength explained 25% of the variation in the SF-36 PF scale. The 6MWT plus endurance of the shoulder muscles explained 24% of the variation in the FIQ PF scale and the 6MWT plus active abduction of the shoulder explained 48% of the variation in the ASES function scale. Correlations between the performance-based tests and the activity limitations tended to be higher than those between performance and pain. Conclusions: The majority of the performance-based tests and the patients' subjective ratings of activity limitations showed significant relationships. The 6MWT and hand grip strength, reflecting activity limitations in the SF-36, FIQ, and ASES, are recommended for use in clinical research and in the clinical examination when planning treatment for patients with fibromyalgia.","author":[{"dropping-particle":"","family":"Mannerkorpi","given":"K","non-dropping-particle":"","parse-names":false,"suffix":""},{"dropping-particle":"","family":"Svantesson","given":"U","non-dropping-particle":"","parse-names":false,"suffix":""},{"dropping-particle":"","family":"Broberg","given":"C","non-dropping-particle":"","parse-names":false,"suffix":""}],"container-title":"Archives of Physical Medicine and Rehabilitation","id":"ITEM-2","issue":"2","issued":{"date-parts":[["2006"]]},"note":"Mannerkorpi, Kaisa/0000-0003-4997-9523 84","page":"259-264","title":"Relationships between performance-based tests and patients' ratings of activity limitations, self-efficacy, and pain in fibromyalgia","title-short":"Relationships between performance-based tests and ","type":"article-journal","volume":"87"},"uris":["http://www.mendeley.com/documents/?uuid=de99a7e0-ae12-492c-9e71-144d2ed76022"]}],"mendeley":{"formattedCitation":"(Virginia A Aparicio et al., 2011; Mannerkorpi et al., 2006)","manualFormatting":"(Aparicio et al., 2011; Mannerkorpi et al., 2006)","plainTextFormattedCitation":"(Virginia A Aparicio et al., 2011; Mannerkorpi et al., 2006)","previouslyFormattedCitation":"(Virginia A Aparicio et al., 2011; Mannerkorpi et al., 2006)"},"properties":{"noteIndex":0},"schema":"https://github.com/citation-style-language/schema/raw/master/csl-citation.json"}</w:instrText>
      </w:r>
      <w:r w:rsidR="00FF3BA4" w:rsidRPr="002315F8">
        <w:rPr>
          <w:rFonts w:ascii="Arial" w:hAnsi="Arial" w:cs="Arial"/>
        </w:rPr>
        <w:fldChar w:fldCharType="separate"/>
      </w:r>
      <w:r w:rsidR="00FF3BA4" w:rsidRPr="002315F8">
        <w:rPr>
          <w:rFonts w:ascii="Arial" w:hAnsi="Arial" w:cs="Arial"/>
          <w:noProof/>
        </w:rPr>
        <w:t>(Aparicio et al., 2011; Mannerkorpi et al., 2006)</w:t>
      </w:r>
      <w:r w:rsidR="00FF3BA4" w:rsidRPr="002315F8">
        <w:rPr>
          <w:rFonts w:ascii="Arial" w:hAnsi="Arial" w:cs="Arial"/>
        </w:rPr>
        <w:fldChar w:fldCharType="end"/>
      </w:r>
      <w:r w:rsidR="00636D2D" w:rsidRPr="002315F8">
        <w:rPr>
          <w:rFonts w:ascii="Arial" w:hAnsi="Arial" w:cs="Arial"/>
          <w:color w:val="000000" w:themeColor="text1"/>
        </w:rPr>
        <w:t>.</w:t>
      </w:r>
      <w:r w:rsidR="000B7568" w:rsidRPr="002315F8">
        <w:rPr>
          <w:rFonts w:ascii="Arial" w:hAnsi="Arial" w:cs="Arial"/>
          <w:color w:val="000000" w:themeColor="text1"/>
        </w:rPr>
        <w:t xml:space="preserve"> Resultados </w:t>
      </w:r>
      <w:r w:rsidR="000B7568" w:rsidRPr="002315F8">
        <w:rPr>
          <w:rFonts w:ascii="Arial" w:hAnsi="Arial" w:cs="Arial"/>
        </w:rPr>
        <w:t xml:space="preserve">similares </w:t>
      </w:r>
      <w:r w:rsidR="00F24134" w:rsidRPr="002315F8">
        <w:rPr>
          <w:rFonts w:ascii="Arial" w:hAnsi="Arial" w:cs="Arial"/>
        </w:rPr>
        <w:t xml:space="preserve">se </w:t>
      </w:r>
      <w:r w:rsidR="000B7568" w:rsidRPr="002315F8">
        <w:rPr>
          <w:rFonts w:ascii="Arial" w:hAnsi="Arial" w:cs="Arial"/>
        </w:rPr>
        <w:t>han obtenido para otr</w:t>
      </w:r>
      <w:r w:rsidR="00093B69" w:rsidRPr="002315F8">
        <w:rPr>
          <w:rFonts w:ascii="Arial" w:hAnsi="Arial" w:cs="Arial"/>
        </w:rPr>
        <w:t>a</w:t>
      </w:r>
      <w:r w:rsidR="000B7568" w:rsidRPr="002315F8">
        <w:rPr>
          <w:rFonts w:ascii="Arial" w:hAnsi="Arial" w:cs="Arial"/>
        </w:rPr>
        <w:t>s</w:t>
      </w:r>
      <w:r w:rsidR="00093B69" w:rsidRPr="002315F8">
        <w:rPr>
          <w:rFonts w:ascii="Arial" w:hAnsi="Arial" w:cs="Arial"/>
        </w:rPr>
        <w:t xml:space="preserve"> variables relacionadas con la calidad de vida</w:t>
      </w:r>
      <w:r w:rsidR="000B7568" w:rsidRPr="002315F8">
        <w:rPr>
          <w:rFonts w:ascii="Arial" w:hAnsi="Arial" w:cs="Arial"/>
        </w:rPr>
        <w:t xml:space="preserve"> como, </w:t>
      </w:r>
      <w:r w:rsidR="00956CE8" w:rsidRPr="002315F8">
        <w:rPr>
          <w:rFonts w:ascii="Arial" w:hAnsi="Arial" w:cs="Arial"/>
        </w:rPr>
        <w:t xml:space="preserve">mayores niveles de fuerza y </w:t>
      </w:r>
      <w:r w:rsidR="000B7568" w:rsidRPr="002315F8">
        <w:rPr>
          <w:rFonts w:ascii="Arial" w:hAnsi="Arial" w:cs="Arial"/>
        </w:rPr>
        <w:t xml:space="preserve">salud física y mental en </w:t>
      </w:r>
      <w:r w:rsidR="00A52CC9" w:rsidRPr="002315F8">
        <w:rPr>
          <w:rFonts w:ascii="Arial" w:hAnsi="Arial" w:cs="Arial"/>
        </w:rPr>
        <w:t xml:space="preserve">estos </w:t>
      </w:r>
      <w:r w:rsidR="000B7568" w:rsidRPr="002315F8">
        <w:rPr>
          <w:rFonts w:ascii="Arial" w:hAnsi="Arial" w:cs="Arial"/>
        </w:rPr>
        <w:t xml:space="preserve">pacientes </w:t>
      </w:r>
      <w:r w:rsidR="008F14D2" w:rsidRPr="002315F8">
        <w:rPr>
          <w:rFonts w:ascii="Arial" w:hAnsi="Arial" w:cs="Arial"/>
        </w:rPr>
        <w:fldChar w:fldCharType="begin" w:fldLock="1"/>
      </w:r>
      <w:r w:rsidR="00051717" w:rsidRPr="002315F8">
        <w:rPr>
          <w:rFonts w:ascii="Arial" w:hAnsi="Arial" w:cs="Arial"/>
        </w:rPr>
        <w:instrText>ADDIN CSL_CITATION {"citationItems":[{"id":"ITEM-1","itemData":{"DOI":"10.1093/rheumatology/kep208","ISBN":"1462-0324","abstract":"Objective. To evaluate whether changes in muscle strength due to 32 weeks of supervised aquatic training predicted improvements on health-related quality of life (HRQOL). Methods. Thirty women with FM aged 50.8 +/- 8.7 years were randomly assigned to an experimental group (n=15), performing 3 weekly sessions of 60 min of warm-water exercise; or to a control group (n=15). HRQOL was evaluated using the Short Form 36 Health Survey (SF-36). Maximal unilateral isokinetic strength was measured at 60 degrees/s and 210 degrees/s in the knee extensors and flexors in concentric action and at 60 degrees/s in knee extensors eccentric action. Postural balance was evaluated using the one-leg stance, eyes closed. Results. After 32 weeks of water exercise therapy, statistically significant improvements occurred in concentric knee flexors and extensors strength at 60 degrees/s, in eccentric knee extensors and in postural balance. The treatment led to additional improvements in physical function, role physical problems, body pain, general health, vitality, role emotional problems and mental health dimensions of SF-36. Gains in the concentric knee flexors strength predicted improvements in role of physical problems, whereas those in concentric knee extensors did the same for mental health and role emotional problems. Gains in eccentric knee extensors strength predicted improvements in postural balance. Conclusions. A long-lasting exercise therapy in warm water produced relevant gains in muscle strength at low velocities of movements, some of which predicted improvements in physical problems, emotional problems, mental health and balance. Trial registration. International Standard Randomized Controlled Trial Number ISRCTN53367487, information available in http://www. controlled-trials.com/ISRCTN53367487.","author":[{"dropping-particle":"","family":"Tomas-Carus","given":"Pablo","non-dropping-particle":"","parse-names":false,"suffix":""},{"dropping-particle":"","family":"Gusi","given":"Narcis","non-dropping-particle":"","parse-names":false,"suffix":""},{"dropping-particle":"","family":"Hakkinen","given":"Arja","non-dropping-particle":"","parse-names":false,"suffix":""},{"dropping-particle":"","family":"Hakkinen","given":"Keijo","non-dropping-particle":"","parse-names":false,"suffix":""},{"dropping-particle":"","family":"Raimundo","given":"Armando","non-dropping-particle":"","parse-names":false,"suffix":""},{"dropping-particle":"","family":"Ortega-Alonso","given":"Alfredo","non-dropping-particle":"","parse-names":false,"suffix":""}],"container-title":"Rheumatology","id":"ITEM-1","issue":"9","issued":{"date-parts":[["2009"]]},"note":"Gusi, Narcis/C-3870-2010 Gusi, Narcis/0000-0002-1001-8883; Raimundo, Armando/0000-0001-9753-8381; Tomas-Carus, Pablo/0000-0001-7780-3942; Hakkinen, Arja/0000-0002-5779-1259 44","page":"1147-1151","title":"Improvements of muscle strength predicted benefits in HRQOL and postural balance in women with fibromyalgia: an 8-month randomized controlled trial","title-short":"Improvements of muscle strength predicted benefits","type":"article-journal","volume":"48"},"uris":["http://www.mendeley.com/documents/?uuid=062f6df9-c29e-479a-be26-b999217616d9"]},{"id":"ITEM-2","itemData":{"DOI":"10.1007/s11136-015-1128-y","ISBN":"0962-9343","abstract":"To assess the independent associations of individual physical fitness components with anxiety in women with fibromyalgia and to test which physical fitness component shows the greatest association. This population-based cross-sectional study included 439 women with fibromyalgia (age 52.2 +/- A 8.0 years). Anxiety symptoms were measured with the State Trait Anxiety Inventory (STAI) and the anxiety item of the Revised Fibromyalgia Impact Questionnaire (FIQR). Physical fitness was assessed through the Senior Fitness Test battery and handgrip strength test. Overall, lower physical fitness was associated with higher anxiety levels (all, p &lt; 0.05). The coefficients of the optimal regression model (stepwise selection method) between anxiety symptoms and physical fitness components adjusted for age, body fat percentage and anxiolytics intake showed that the back scratch test (b = -0.18), the chair sit-and-reach test (b = -0.12; p = 0.027) and the 6-min walk test (b = -0.02; p = 0.024) were independently and inversely associated with STAI. The back scratch test and the arm- curl test were associated with FIQR-anxiety (b = -0.05; p &lt; 0.001 and b = -0.07; p = 0.021, respectively). Physical fitness was inversely and consistently associated with anxiety in women with fibromyalgia, regardless of the fitness component evaluated. In particular, upper-body flexibility was an independent indicator of anxiety levels, followed by cardiorespiratory fitness and muscular strength.","author":[{"dropping-particle":"","family":"Cordoba-Torrecilla","given":"S","non-dropping-particle":"","parse-names":false,"suffix":""},{"dropping-particle":"","family":"Aparicio","given":"V A","non-dropping-particle":"","parse-names":false,"suffix":""},{"dropping-particle":"","family":"Soriano-Maldonado","given":"A","non-dropping-particle":"","parse-names":false,"suffix":""},{"dropping-particle":"","family":"Estevez-Lopez","given":"F","non-dropping-particle":"","parse-names":false,"suffix":""},{"dropping-particle":"","family":"Segura-Jimenez","given":"V","non-dropping-particle":"","parse-names":false,"suffix":""},{"dropping-particle":"","family":"Alvarez-Gallardo","given":"I","non-dropping-particle":"","parse-names":false,"suffix":""},{"dropping-particle":"","family":"Femia","given":"P","non-dropping-particle":"","parse-names":false,"suffix":""},{"dropping-particle":"","family":"Delgado-Fernandez","given":"M","non-dropping-particle":"","parse-names":false,"suffix":""}],"container-title":"Quality of Life Research","id":"ITEM-2","issue":"4","issued":{"date-parts":[["2016"]]},"language":"English","note":"ISI Document Delivery No.: DJ6DM Times Cited: 1 Cited Reference Count: 25 Cordoba-Torrecilla, S. Aparicio, V. A. Soriano-Maldonado, A. Estevez-Lopez, F. Segura-Jimenez, V. Alvarez-Gallardo, I. Femia, P. Delgado-Fernandez, M. Delgado-Fernandez, Manuel/N-2990-2013; Delgado-Fernandez, Manuel/0000-0003-0636-9258; Aparicio, Virginia A/0000-0002-2867-378X Spanish Ministry of Economy and Competitiveness [I + D + I DEP2010-15639, BES-2014-067612, BES-2011-047133]; Spanish Ministry of Education, Culture and Sport [AP-2010-0963, FPU/12-00963]; Granada Research of Excellence Initiative on Biohealth (GREIB), Campus BioTic, University of Granada, Spain; Andalucia Talent Hub Program; European Union [291780]; Ministry of Economy, Innovation, Science and Employment of the Junta de Andalucia This study was supported by the Spanish Ministries of Economy and Competitiveness (I + D + I DEP2010-15639; grant number: BES-2014-067612 and BES-2011-047133), and of Education, Culture and Sport (grant number: AP-2010-0963 and FPU/12-00963), and the Granada Research of Excellence Initiative on Biohealth (GREIB), Campus BioTic, University of Granada, Spain. VAA was also supported by the Andalucia Talent Hub Program launched by the Andalusian Knowledge Agency, co-funded by the European Union's Seventh Framework Program, Marie Sklodowska-Curie actions (COFUND-Grant Agreement No. 291780) and the Ministry of Economy, Innovation, Science and Employment of the Junta de Andalucia. 1 2 3 Springer Dordrecht 1573-2649","page":"1053-1058","title":"Physical fitness is associated with anxiety levels in women with fibromyalgia: the al-Andalus project","title-short":"Physical fitness is associated with anxiety levels","type":"article-journal","volume":"25"},"uris":["http://www.mendeley.com/documents/?uuid=79ab9cd2-b0f8-41a3-8f4d-53121a566bff"]},{"id":"ITEM-3","itemData":{"DOI":"10.1080/02640414.2015.1136069","ISBN":"0264-0414","abstract":"This study assessed the association of fitness and fatness with cognitive function in women with fibromyalgia, and the independent influence of their single components on cognitive tasks. A total of 468 women with fibromyalgia were included. Speed of information processing and working memory (Paced Auditory Serial Addition Task), as well as immediate and delayed recall, verbal learning and delayed recognition (Rey Auditory Verbal Learning Test) were assessed. Aerobic fitness, muscle strength, flexibility and motor agility were assessed with the Senior Fitness Test battery. Body mass index, percent body fat, fat-mass index and waist circumference were measured. Aerobic fitness was associated with attention and working memory (all, p&lt;0.05). All fitness components were generally associated with delayed recall, verbal learning and delayed recognition (all, p&lt;0.05). Aerobic fitness showed the most powerful association with attention, working memory, delayed recall and verbal learning, while motor agility was the most powerful indicator of delayed recognition. None of the fatness parameters were associated with any of the outcomes (all, p&gt;0.05). Our results suggest that fitness, but not fatness, is associated with cognitive function in women with fibromyalgia. Aerobic fitness appears to be the most powerful fitness component regarding the cognitive tasks evaluated.","author":[{"dropping-particle":"","family":"Soriano-Maldonado","given":"A","non-dropping-particle":"","parse-names":false,"suffix":""},{"dropping-particle":"","family":"Artero","given":"E G","non-dropping-particle":"","parse-names":false,"suffix":""},{"dropping-particle":"","family":"Segura-Jimenez","given":"V","non-dropping-particle":"","parse-names":false,"suffix":""},{"dropping-particle":"","family":"Aparicio","given":"V A","non-dropping-particle":"","parse-names":false,"suffix":""},{"dropping-particle":"","family":"Estevez-Lopez","given":"F","non-dropping-particle":"","parse-names":false,"suffix":""},{"dropping-particle":"","family":"Alvarez-Gallardo","given":"I C","non-dropping-particle":"","parse-names":false,"suffix":""},{"dropping-particle":"","family":"Munguia-Izquierdo","given":"D","non-dropping-particle":"","parse-names":false,"suffix":""},{"dropping-particle":"","family":"Casimiro-Andujar","given":"A J","non-dropping-particle":"","parse-names":false,"suffix":""},{"dropping-particle":"","family":"Delgado-Fernandez","given":"M","non-dropping-particle":"","parse-names":false,"suffix":""},{"dropping-particle":"","family":"Ortega","given":"F B","non-dropping-particle":"","parse-names":false,"suffix":""},{"dropping-particle":"","family":"al-Andalus Project Res","given":"Grp","non-dropping-particle":"","parse-names":false,"suffix":""}],"container-title":"Journal of Sports Sciences","id":"ITEM-3","issue":"18","issued":{"date-parts":[["2016"]]},"language":"English","note":"ISI Document Delivery No.: DQ8YI Times Cited: 0 Cited Reference Count: 48 Soriano-Maldonado, Alberto Artero, Enrique G. Segura-Jimenez, Victor Aparicio, Virgina A. Estevez-Lopez, Fernando Alvarez-Gallardo, Inmaculada C. Munguia-Izquierdo, Diego Casimiro-Andujar, Antonio J. Delgado-Fernandez, Manuel Ortega, Francisco B. Delgado-Fernandez, Manuel/N-2990-2013; Aparicio, Virginia/D-9666-2016; Ortega, Francisco B/B-4002-2010; Soriano-Maldonado, Alberto/I-6379-2015 Delgado-Fernandez, Manuel/0000-0003-0636-9258; Aparicio, Virginia/0000-0002-2867-378X; Ortega, Francisco B/0000-0003-2001-1121; Soriano-Maldonado, Alberto/0000-0002-4626-420X Spanish Ministry of Science and Innovation [I+D+I DEP2010-15639]; Consejeria de Turismo, Comercio y Deporte [CTCD-201000019242-TRA]; Spanish Ministry of Education, Culture and Sport [FPU12/00963]; Spanish Ministry of Economy and Competitiveness [BES-2011-047133, BES-2014-067612, RYC-2011-09011]; Andalucia Talent Hub Program; European Union's Seventh Framework Program; Marie Sklodowska-Curie actions [291780]; Junta de Andalucia This work was supported by The Spanish Ministry of Science and Innovation [grant number I+D+I DEP2010-15639], the Consejeria de Turismo, Comercio y Deporte [grant number CTCD-201000019242-TRA]. Alberto Soriano-Maldonado [grant number FPU12/00963] was supported by the Spanish Ministry of Education, Culture and Sport. Inmaculada C. Alvarez-Gallardo [grant number BES-2011-047133], Fernando Estevez-Lopez [grant number BES-2014-067612] and Francisco B. Ortega [grant number RYC-2011-09011] were supported by the Spanish Ministry of Economy and Competitiveness. Virginia A. Aparicio was supported by the Andalucia Talent Hub Program, launched by the Andalusian Knowledge Agency, co-funded by the European Union's Seventh Framework Program, Marie Sklodowska-Curie actions [COFUND-Grant Agreement no 291780] and the Junta de Andalucia. 0 17 19 Taylor &amp;amp; francis ltd Abingdon 1466-447x","page":"1731-1739","title":"Association of physical fitness and fatness with cognitive function in women with fibromyalgia","title-short":"Association of physical fitness and fatness with c","type":"article-journal","volume":"34"},"uris":["http://www.mendeley.com/documents/?uuid=137636e5-21d3-4a01-b961-6db08e0cef3c"]},{"id":"ITEM-4","itemData":{"ISSN":"1526-4637","author":[{"dropping-particle":"","family":"Soriano-Maldonado","given":"Alberto","non-dropping-particle":"","parse-names":false,"suffix":""},{"dropping-particle":"","family":"Estévez-López","given":"Fernando","non-dropping-particle":"","parse-names":false,"suffix":""},{"dropping-particle":"","family":"Segura-Jiménez","given":"Víctor","non-dropping-particle":"","parse-names":false,"suffix":""},{"dropping-particle":"","family":"Aparicio","given":"Virginia A","non-dropping-particle":"","parse-names":false,"suffix":""},{"dropping-particle":"","family":"Alvarez-Gallardo","given":"Inmaculada C","non-dropping-particle":"","parse-names":false,"suffix":""},{"dropping-particle":"","family":"Herrador-Colmenero","given":"Manuel","non-dropping-particle":"","parse-names":false,"suffix":""},{"dropping-particle":"","family":"Ruiz","given":"Jonatan R","non-dropping-particle":"","parse-names":false,"suffix":""},{"dropping-particle":"","family":"Henriksen","given":"Marius","non-dropping-particle":"","parse-names":false,"suffix":""},{"dropping-particle":"","family":"Amris","given":"Kirstine","non-dropping-particle":"","parse-names":false,"suffix":""},{"dropping-particle":"","family":"Delgado-Fernández","given":"Manuel","non-dropping-particle":"","parse-names":false,"suffix":""}],"container-title":"Pain medicine","id":"ITEM-4","issue":"8","issued":{"date-parts":[["2015"]]},"page":"1542-1552","publisher":"Oxford University Press","title":"Association of physical fitness with depression in women with fibromyalgia","type":"article-journal","volume":"17"},"uris":["http://www.mendeley.com/documents/?uuid=2f8989c4-fd3d-4e54-a413-f00b0d68ebab"]},{"id":"ITEM-5","itemData":{"ISSN":"0962-9343","author":[{"dropping-particle":"","family":"Soriano-Maldonado","given":"Alberto","non-dropping-particle":"","parse-names":false,"suffix":""},{"dropping-particle":"","family":"Amris","given":"Kirstine","non-dropping-particle":"","parse-names":false,"suffix":""},{"dropping-particle":"","family":"Ortega","given":"Francisco B","non-dropping-particle":"","parse-names":false,"suffix":""},{"dropping-particle":"","family":"Segura-Jiménez","given":"Víctor","non-dropping-particle":"","parse-names":false,"suffix":""},{"dropping-particle":"","family":"Estévez-López","given":"Fernando","non-dropping-particle":"","parse-names":false,"suffix":""},{"dropping-particle":"","family":"Álvarez-Gallardo","given":"Inmaculada C","non-dropping-particle":"","parse-names":false,"suffix":""},{"dropping-particle":"","family":"Aparicio","given":"Virginia A","non-dropping-particle":"","parse-names":false,"suffix":""},{"dropping-particle":"","family":"Delgado-Fernández","given":"Manuel","non-dropping-particle":"","parse-names":false,"suffix":""},{"dropping-particle":"","family":"Henriksen","given":"Marius","non-dropping-particle":"","parse-names":false,"suffix":""},{"dropping-particle":"","family":"Ruiz","given":"Jonatan R","non-dropping-particle":"","parse-names":false,"suffix":""}],"container-title":"Quality of Life Research","id":"ITEM-5","issue":"12","issued":{"date-parts":[["2015"]]},"page":"2951-2957","publisher":"Springer","title":"Association of different levels of depressive symptoms with symptomatology, overall disease severity, and quality of life in women with fibromyalgia","type":"article-journal","volume":"24"},"uris":["http://www.mendeley.com/documents/?uuid=c17d3a22-28ec-455a-80b0-4ce8c5147956"]}],"mendeley":{"formattedCitation":"(Cordoba-Torrecilla et al., 2016; A Soriano-Maldonado et al., 2016; Alberto Soriano-Maldonado, Amris, et al., 2015; Alberto Soriano-Maldonado, Estévez-López, et al., 2015; Tomas-Carus et al., 2009)","manualFormatting":"(Cordoba-Torrecilla et al., 2016; Soriano-Maldonado et al., 2016; Soriano-Maldonado, Estévez-López, et al., 2015; Tomas-Carus et al., 2009)","plainTextFormattedCitation":"(Cordoba-Torrecilla et al., 2016; A Soriano-Maldonado et al., 2016; Alberto Soriano-Maldonado, Amris, et al., 2015; Alberto Soriano-Maldonado, Estévez-López, et al., 2015; Tomas-Carus et al., 2009)","previouslyFormattedCitation":"(Cordoba-Torrecilla et al., 2016; A Soriano-Maldonado et al., 2016; Alberto Soriano-Maldonado, Amris, et al., 2015; Alberto Soriano-Maldonado, Estévez-López, et al., 2015; Tomas-Carus et al., 2009)"},"properties":{"noteIndex":0},"schema":"https://github.com/citation-style-language/schema/raw/master/csl-citation.json"}</w:instrText>
      </w:r>
      <w:r w:rsidR="008F14D2" w:rsidRPr="002315F8">
        <w:rPr>
          <w:rFonts w:ascii="Arial" w:hAnsi="Arial" w:cs="Arial"/>
        </w:rPr>
        <w:fldChar w:fldCharType="separate"/>
      </w:r>
      <w:r w:rsidR="00CF12CD" w:rsidRPr="002315F8">
        <w:rPr>
          <w:rFonts w:ascii="Arial" w:hAnsi="Arial" w:cs="Arial"/>
          <w:noProof/>
        </w:rPr>
        <w:t>(Cordoba-Torrecilla et al., 2016; Soriano-Maldonado et al., 2016; Soriano-Maldonado, Estévez-López, et al., 2015; Tomas-Carus et al., 2009)</w:t>
      </w:r>
      <w:r w:rsidR="008F14D2" w:rsidRPr="002315F8">
        <w:rPr>
          <w:rFonts w:ascii="Arial" w:hAnsi="Arial" w:cs="Arial"/>
        </w:rPr>
        <w:fldChar w:fldCharType="end"/>
      </w:r>
      <w:r w:rsidR="008F14D2" w:rsidRPr="002315F8">
        <w:rPr>
          <w:rFonts w:ascii="Arial" w:hAnsi="Arial" w:cs="Arial"/>
        </w:rPr>
        <w:t xml:space="preserve">. </w:t>
      </w:r>
      <w:r w:rsidR="00D57270" w:rsidRPr="002315F8">
        <w:rPr>
          <w:rFonts w:ascii="Arial" w:hAnsi="Arial" w:cs="Arial"/>
        </w:rPr>
        <w:t xml:space="preserve">También </w:t>
      </w:r>
      <w:r w:rsidR="00272F2A" w:rsidRPr="002315F8">
        <w:rPr>
          <w:rFonts w:ascii="Arial" w:hAnsi="Arial" w:cs="Arial"/>
        </w:rPr>
        <w:t xml:space="preserve">hay evidencias que asocian mayores niveles de condición física </w:t>
      </w:r>
      <w:r w:rsidR="00D57270" w:rsidRPr="002315F8">
        <w:rPr>
          <w:rFonts w:ascii="Arial" w:hAnsi="Arial" w:cs="Arial"/>
        </w:rPr>
        <w:t xml:space="preserve">con menores de fatiga y rigidez muscular así como mayor densidad mineral </w:t>
      </w:r>
      <w:r w:rsidR="000D655B" w:rsidRPr="002315F8">
        <w:rPr>
          <w:rFonts w:ascii="Arial" w:hAnsi="Arial" w:cs="Arial"/>
        </w:rPr>
        <w:t xml:space="preserve">ósea </w:t>
      </w:r>
      <w:r w:rsidR="00D57270" w:rsidRPr="002315F8">
        <w:rPr>
          <w:rFonts w:ascii="Arial" w:hAnsi="Arial" w:cs="Arial"/>
        </w:rPr>
        <w:fldChar w:fldCharType="begin" w:fldLock="1"/>
      </w:r>
      <w:r w:rsidR="00942602" w:rsidRPr="002315F8">
        <w:rPr>
          <w:rFonts w:ascii="Arial" w:hAnsi="Arial" w:cs="Arial"/>
        </w:rPr>
        <w:instrText>ADDIN CSL_CITATION {"citationItems":[{"id":"ITEM-1","itemData":{"ISSN":"0962-9343","author":[{"dropping-particle":"","family":"Estévez-López","given":"Fernando","non-dropping-particle":"","parse-names":false,"suffix":""},{"dropping-particle":"","family":"Gray","given":"Cindy M","non-dropping-particle":"","parse-names":false,"suffix":""},{"dropping-particle":"","family":"Segura-Jiménez","given":"Víctor","non-dropping-particle":"","parse-names":false,"suffix":""},{"dropping-particle":"","family":"Soriano-Maldonado","given":"Alberto","non-dropping-particle":"","parse-names":false,"suffix":""},{"dropping-particle":"","family":"Álvarez-Gallardo","given":"Inmaculada C","non-dropping-particle":"","parse-names":false,"suffix":""},{"dropping-particle":"","family":"Arrayás-Grajera","given":"Manuel J","non-dropping-particle":"","parse-names":false,"suffix":""},{"dropping-particle":"","family":"Carbonell-Baeza","given":"Ana","non-dropping-particle":"","parse-names":false,"suffix":""},{"dropping-particle":"","family":"Aparicio","given":"Virginia A","non-dropping-particle":"","parse-names":false,"suffix":""},{"dropping-particle":"","family":"Delgado-Fernández","given":"Manuel","non-dropping-particle":"","parse-names":false,"suffix":""},{"dropping-particle":"","family":"Pulido-Martos","given":"Manuel","non-dropping-particle":"","parse-names":false,"suffix":""}],"container-title":"Quality of Life Research","id":"ITEM-1","issue":"8","issued":{"date-parts":[["2015"]]},"page":"1865-1873","publisher":"Springer","title":"Independent and combined association of overall physical fitness and subjective well-being with fibromyalgia severity: the al-Ándalus project","type":"article-journal","volume":"24"},"uris":["http://www.mendeley.com/documents/?uuid=69129198-f45d-42b9-be06-309fad5cfc0a"]},{"id":"ITEM-2","itemData":{"ISSN":"0264-0414","author":[{"dropping-particle":"","family":"Segura-Jiménez","given":"Víctor","non-dropping-particle":"","parse-names":false,"suffix":""},{"dropping-particle":"","family":"Soriano-Maldonado","given":"Alberto","non-dropping-particle":"","parse-names":false,"suffix":""},{"dropping-particle":"","family":"Estévez-López","given":"Fernando","non-dropping-particle":"","parse-names":false,"suffix":""},{"dropping-particle":"","family":"Álvarez-Gallardo","given":"Inmaculada C","non-dropping-particle":"","parse-names":false,"suffix":""},{"dropping-particle":"","family":"Delgado-Fernández","given":"Manuel","non-dropping-particle":"","parse-names":false,"suffix":""},{"dropping-particle":"","family":"Ruiz","given":"Jonatan R","non-dropping-particle":"","parse-names":false,"suffix":""},{"dropping-particle":"","family":"Aparicio","given":"Virginia A","non-dropping-particle":"","parse-names":false,"suffix":""}],"container-title":"Journal of sports sciences","id":"ITEM-2","issue":"15","issued":{"date-parts":[["2017"]]},"page":"1565-1574","publisher":"Routledge","title":"Independent and joint associations of physical activity and fitness with fibromyalgia symptoms and severity: The al-Ándalus project","type":"article-journal","volume":"35"},"uris":["http://www.mendeley.com/documents/?uuid=6a6cef92-779d-4565-8f05-edd161ae159e"]},{"id":"ITEM-3","itemData":{"ISBN":"0172-8172","author":[{"dropping-particle":"","family":"Cameron","given":"Nigel","non-dropping-particle":"","parse-names":false,"suffix":""},{"dropping-particle":"","family":"Kool","given":"Marianne","non-dropping-particle":"","parse-names":false,"suffix":""},{"dropping-particle":"","family":"Estévez-López","given":"Fernando","non-dropping-particle":"","parse-names":false,"suffix":""},{"dropping-particle":"","family":"López-Chicheri","given":"Isabel","non-dropping-particle":"","parse-names":false,"suffix":""},{"dropping-particle":"","family":"Geenen","given":"Rinie","non-dropping-particle":"","parse-names":false,"suffix":""}],"container-title":"Rheumatology international","id":"ITEM-3","issue":"2","issued":{"date-parts":[["2018"]]},"page":"283-291","title":"The potential buffering role of self-efficacy and pain acceptance against invalidation in rheumatic diseases","type":"article-journal","volume":"38"},"uris":["http://www.mendeley.com/documents/?uuid=202efa91-f04a-4020-bffe-8991f81fb5f7"]}],"mendeley":{"formattedCitation":"(Cameron, Kool, Estévez-López, López-Chicheri, &amp; Geenen, 2018; Estévez-López et al., 2015; Segura-Jiménez et al., 2017)","manualFormatting":"(Estévez-López et al., 2015;","plainTextFormattedCitation":"(Cameron, Kool, Estévez-López, López-Chicheri, &amp; Geenen, 2018; Estévez-López et al., 2015; Segura-Jiménez et al., 2017)","previouslyFormattedCitation":"(Cameron, Kool, Estévez-López, López-Chicheri, &amp; Geenen, 2018; Estévez-López et al., 2015; Segura-Jiménez et al., 2017)"},"properties":{"noteIndex":0},"schema":"https://github.com/citation-style-language/schema/raw/master/csl-citation.json"}</w:instrText>
      </w:r>
      <w:r w:rsidR="00D57270" w:rsidRPr="002315F8">
        <w:rPr>
          <w:rFonts w:ascii="Arial" w:hAnsi="Arial" w:cs="Arial"/>
        </w:rPr>
        <w:fldChar w:fldCharType="separate"/>
      </w:r>
      <w:r w:rsidR="00D57270" w:rsidRPr="002315F8">
        <w:rPr>
          <w:rFonts w:ascii="Arial" w:hAnsi="Arial" w:cs="Arial"/>
          <w:noProof/>
        </w:rPr>
        <w:t>(Estévez-López et al., 2015;</w:t>
      </w:r>
      <w:r w:rsidR="00D57270" w:rsidRPr="002315F8">
        <w:rPr>
          <w:rFonts w:ascii="Arial" w:hAnsi="Arial" w:cs="Arial"/>
        </w:rPr>
        <w:fldChar w:fldCharType="end"/>
      </w:r>
      <w:r w:rsidR="00D57270" w:rsidRPr="002315F8">
        <w:rPr>
          <w:rFonts w:ascii="Arial" w:hAnsi="Arial" w:cs="Arial"/>
        </w:rPr>
        <w:t xml:space="preserve"> </w:t>
      </w:r>
      <w:r w:rsidR="00D57270" w:rsidRPr="002315F8">
        <w:rPr>
          <w:rFonts w:ascii="Arial" w:hAnsi="Arial" w:cs="Arial"/>
        </w:rPr>
        <w:fldChar w:fldCharType="begin" w:fldLock="1"/>
      </w:r>
      <w:r w:rsidR="00773F00" w:rsidRPr="002315F8">
        <w:rPr>
          <w:rFonts w:ascii="Arial" w:hAnsi="Arial" w:cs="Arial"/>
        </w:rPr>
        <w:instrText>ADDIN CSL_CITATION {"citationItems":[{"id":"ITEM-1","itemData":{"ISSN":"0172-4622","author":[{"dropping-particle":"","family":"Castro-Piñero","given":"José","non-dropping-particle":"","parse-names":false,"suffix":""},{"dropping-particle":"","family":"Aparicio","given":"Virginia A","non-dropping-particle":"","parse-names":false,"suffix":""},{"dropping-particle":"","family":"Estévez-López","given":"Fernando","non-dropping-particle":"","parse-names":false,"suffix":""},{"dropping-particle":"","family":"Álvarez-Gallardo","given":"Inmaculada C","non-dropping-particle":"","parse-names":false,"suffix":""},{"dropping-particle":"","family":"Borges-Cosic","given":"Milkana","non-dropping-particle":"","parse-names":false,"suffix":""},{"dropping-particle":"","family":"Soriano-Maldonado","given":"Alberto","non-dropping-particle":"","parse-names":false,"suffix":""},{"dropping-particle":"","family":"Delgado-Fernández","given":"Manuel","non-dropping-particle":"","parse-names":false,"suffix":""},{"dropping-particle":"","family":"Segura-Jiménez","given":"Víctor","non-dropping-particle":"","parse-names":false,"suffix":""}],"container-title":"International journal of sports medicine","id":"ITEM-1","issue":"05","issued":{"date-parts":[["2017"]]},"page":"359-369","publisher":"© Georg Thieme Verlag KG","title":"The Potential of Established Fitness Cut-off Points for Monitoring Women with Fibromyalgia: The al-Ándalus Project","type":"article-journal","volume":"38"},"uris":["http://www.mendeley.com/documents/?uuid=4fa9d0e4-595b-458d-a3cb-c5a73f35fb7a"]},{"id":"ITEM-2","itemData":{"DOI":"10.1249/mss.0000000000000445","ISBN":"0195-9131","author":[{"dropping-particle":"","family":"Ariadna Aparicio","given":"Virginia","non-dropping-particle":"","parse-names":false,"suffix":""},{"dropping-particle":"","family":"Segura-Jimenez","given":"Victor","non-dropping-particle":"","parse-names":false,"suffix":""},{"dropping-particle":"","family":"Alvarez-Gallardo","given":"Inmaculada C","non-dropping-particle":"","parse-names":false,"suffix":""},{"dropping-particle":"","family":"Soriano-Maldonado","given":"Alberto","non-dropping-particle":"","parse-names":false,"suffix":""},{"dropping-particle":"","family":"Castro-Pinero","given":"Jose","non-dropping-particle":"","parse-names":false,"suffix":""},{"dropping-particle":"","family":"Delgado-Fernandez","given":"Manuel","non-dropping-particle":"","parse-names":false,"suffix":""},{"dropping-particle":"","family":"Carbonell-Baeza","given":"Ana","non-dropping-particle":"","parse-names":false,"suffix":""}],"container-title":"Medicine and Science in Sports and Exercise","id":"ITEM-2","issue":"3","issued":{"date-parts":[["2015"]]},"note":"Times Cited: 0 0","page":"451-459","title":"Fitness Testing in the Fibromyalgia Diagnosis: The al-Andalus Project","title-short":"Fitness Testing in the Fibromyalgia Diagnosis: The","type":"article-journal","volume":"47"},"uris":["http://www.mendeley.com/documents/?uuid=9d3f20c1-2a43-4441-9188-4cf4da3a8689"]},{"id":"ITEM-3","itemData":{"DOI":"10.1002/acr.22610","ISBN":"2151-464X","abstract":"ObjectiveThis population-based cross-sectional study aimed to characterize the association of different components of physical fitness with pain levels, pain-related catastrophizing, and chronic pain self-efficacy in women with fibromyalgia (FM). MethodsA total of 468 women with FM participated. The experience of pain was assessed with different tools (algometry, a numeric rating scale [revised FM impact questionnaire], a visual analog scale, and the bodily pain subscale on the Short Form 36 health survey). We also assessed pain-related catastrophizing and chronic pain self-efficacy. Physical fitness was assessed with performance-based tests (Senior Fitness Test battery and handgrip dynamometry). A standardized composite score was computed for each component of physical fitness (aerobic fitness, muscle strength, flexibility, and motor agility), and their average comprised a clustered global fitness profile. ResultsOverall, higher physical fitness was consistently associated with lower levels of pain, lower pain-related catastrophizing, and higher chronic pain self-efficacy (regardless of the pain assessment method and the fitness test evaluated). Muscle strength and flexibility were independently associated with pain (P &lt; 0.005 for both), and participants with high muscle strength plus high flexibility (combined effect) had the lowest levels of pain in this population. Aerobic fitness and flexibility were independently associated with pain-related catastrophizing (P &lt; 0.001 for both) and chronic pain self-efficacy (P &lt; 0.001 for both), and participants with high flexibility plus high aerobic fitness (combined effect) had the best catastrophizing and self-efficacy profiles. ConclusionOur results suggest that higher physical fitness is associated with lower levels of pain, lower pain-related catastrophizing, and higher chronic pain self-efficacy in women with FM. These results might have implications for future intervention studies in this population.","author":[{"dropping-particle":"","family":"Soriano-Maldonado","given":"Alberto","non-dropping-particle":"","parse-names":false,"suffix":""},{"dropping-particle":"","family":"Ruiz","given":"Jonatan R","non-dropping-particle":"","parse-names":false,"suffix":""},{"dropping-particle":"","family":"Aparicio","given":"Virginia A","non-dropping-particle":"","parse-names":false,"suffix":""},{"dropping-particle":"","family":"Estevez-Lopez","given":"Fernando","non-dropping-particle":"","parse-names":false,"suffix":""},{"dropping-particle":"","family":"Segura-Jimenez","given":"Victor","non-dropping-particle":"","parse-names":false,"suffix":""},{"dropping-particle":"","family":"Alvarez-Gallardo","given":"Inmaculada C","non-dropping-particle":"","parse-names":false,"suffix":""},{"dropping-particle":"","family":"Carbonell-Baeza","given":"Ana","non-dropping-particle":"","parse-names":false,"suffix":""},{"dropping-particle":"","family":"Delgado-Fernandez","given":"Manuel","non-dropping-particle":"","parse-names":false,"suffix":""},{"dropping-particle":"","family":"Ortega","given":"Francisco B","non-dropping-particle":"","parse-names":false,"suffix":""}],"container-title":"Arthritis Care &amp; Research","id":"ITEM-3","issue":"11","issued":{"date-parts":[["2015"]]},"note":"Delgado-Fernandez, Manuel/N-2990-2013; Soriano-Maldonado, Alberto/I-6379-2015; RUIZ, JONATAN/M-1338-2015; Estevez-Lopez, Fernando/D-6492-2016; Aparicio, Virginia/D-9666-2016; Carbonell-Baeza, Ana/F-7450-2016; Ortega, Francisco B/B-4002-2010 Segura-Jimenez, Victor/0000-0001-8655-9857; Delgado-Fernandez, Manuel/0000-0003-0636-9258; Soriano-Maldonado, Alberto/0000-0002-4626-420X; RUIZ, JONATAN/0000-0002-7548-7138; Estevez-Lopez, Fernando/0000-0003-2960-4142; Aparicio, Virginia/0000-0002-2867-378X; Carbonell-Baeza, Ana/0000-0003-1762-2925; Ortega, Francisco B/0000-0003-2001-1121 5","page":"1561-1570","title":"Association of Physical Fitness With Pain in Women With Fibromyalgia: The al-andalus Project","title-short":"Association of Physical Fitness With Pain in Women","type":"article-journal","volume":"67"},"uris":["http://www.mendeley.com/documents/?uuid=6274efe6-71eb-4d85-a52f-076f6051ac41"]},{"id":"ITEM-4","itemData":{"ISSN":"1090-3801","author":[{"dropping-particle":"","family":"Segura</w:instrText>
      </w:r>
      <w:r w:rsidR="00773F00" w:rsidRPr="002315F8">
        <w:rPr>
          <w:rFonts w:ascii="Cambria Math" w:eastAsia="Calibri" w:hAnsi="Cambria Math" w:cs="Cambria Math"/>
        </w:rPr>
        <w:instrText>‐</w:instrText>
      </w:r>
      <w:r w:rsidR="00773F00" w:rsidRPr="002315F8">
        <w:rPr>
          <w:rFonts w:ascii="Arial" w:hAnsi="Arial" w:cs="Arial"/>
        </w:rPr>
        <w:instrText>Jiménez","given":"V","non-dropping-particle":"","parse-names":false,"suffix":""},{"dropping-particle":"","family":"Castro</w:instrText>
      </w:r>
      <w:r w:rsidR="00773F00" w:rsidRPr="002315F8">
        <w:rPr>
          <w:rFonts w:ascii="Cambria Math" w:eastAsia="Calibri" w:hAnsi="Cambria Math" w:cs="Cambria Math"/>
        </w:rPr>
        <w:instrText>‐</w:instrText>
      </w:r>
      <w:r w:rsidR="00773F00" w:rsidRPr="002315F8">
        <w:rPr>
          <w:rFonts w:ascii="Arial" w:hAnsi="Arial" w:cs="Arial"/>
        </w:rPr>
        <w:instrText>Piñero","given":"J","non-dropping-particle":"","parse-names":false,"suffix":""},{"dropping-particle":"","family":"Soriano</w:instrText>
      </w:r>
      <w:r w:rsidR="00773F00" w:rsidRPr="002315F8">
        <w:rPr>
          <w:rFonts w:ascii="Cambria Math" w:eastAsia="Calibri" w:hAnsi="Cambria Math" w:cs="Cambria Math"/>
        </w:rPr>
        <w:instrText>‐</w:instrText>
      </w:r>
      <w:r w:rsidR="00773F00" w:rsidRPr="002315F8">
        <w:rPr>
          <w:rFonts w:ascii="Arial" w:hAnsi="Arial" w:cs="Arial"/>
        </w:rPr>
        <w:instrText>Maldonado","given":"A","non-dropping-particle":"","parse-names":false,"suffix":""},{"dropping-particle":"","family":"Álvarez</w:instrText>
      </w:r>
      <w:r w:rsidR="00773F00" w:rsidRPr="002315F8">
        <w:rPr>
          <w:rFonts w:ascii="Cambria Math" w:eastAsia="Calibri" w:hAnsi="Cambria Math" w:cs="Cambria Math"/>
        </w:rPr>
        <w:instrText>‐</w:instrText>
      </w:r>
      <w:r w:rsidR="00773F00" w:rsidRPr="002315F8">
        <w:rPr>
          <w:rFonts w:ascii="Arial" w:hAnsi="Arial" w:cs="Arial"/>
        </w:rPr>
        <w:instrText>Gallardo","given":"I C","non-dropping-particle":"","parse-names":false,"suffix":""},{"dropping-particle":"","family":"Estévez</w:instrText>
      </w:r>
      <w:r w:rsidR="00773F00" w:rsidRPr="002315F8">
        <w:rPr>
          <w:rFonts w:ascii="Cambria Math" w:eastAsia="Calibri" w:hAnsi="Cambria Math" w:cs="Cambria Math"/>
        </w:rPr>
        <w:instrText>‐</w:instrText>
      </w:r>
      <w:r w:rsidR="00773F00" w:rsidRPr="002315F8">
        <w:rPr>
          <w:rFonts w:ascii="Arial" w:hAnsi="Arial" w:cs="Arial"/>
        </w:rPr>
        <w:instrText>López","given":"F","non-dropping-particle":"","parse-names":false,"suffix":""},{"dropping-particle":"","family":"Delgado</w:instrText>
      </w:r>
      <w:r w:rsidR="00773F00" w:rsidRPr="002315F8">
        <w:rPr>
          <w:rFonts w:ascii="Cambria Math" w:eastAsia="Calibri" w:hAnsi="Cambria Math" w:cs="Cambria Math"/>
        </w:rPr>
        <w:instrText>‐</w:instrText>
      </w:r>
      <w:r w:rsidR="00773F00" w:rsidRPr="002315F8">
        <w:rPr>
          <w:rFonts w:ascii="Arial" w:hAnsi="Arial" w:cs="Arial"/>
        </w:rPr>
        <w:instrText>Fernández","given":"M","non-dropping-particle":"","parse-names":false,"suffix":""},{"dropping-particle":"","family":"Carbonell</w:instrText>
      </w:r>
      <w:r w:rsidR="00773F00" w:rsidRPr="002315F8">
        <w:rPr>
          <w:rFonts w:ascii="Cambria Math" w:eastAsia="Calibri" w:hAnsi="Cambria Math" w:cs="Cambria Math"/>
        </w:rPr>
        <w:instrText>‐</w:instrText>
      </w:r>
      <w:r w:rsidR="00773F00" w:rsidRPr="002315F8">
        <w:rPr>
          <w:rFonts w:ascii="Arial" w:hAnsi="Arial" w:cs="Arial"/>
        </w:rPr>
        <w:instrText>Baeza","given":"A","non-dropping-particle":"","parse-names":false,"suffix":""},{"dropping-particle":"","family":"project.","given":"al</w:instrText>
      </w:r>
      <w:r w:rsidR="00773F00" w:rsidRPr="002315F8">
        <w:rPr>
          <w:rFonts w:ascii="Cambria Math" w:eastAsia="Calibri" w:hAnsi="Cambria Math" w:cs="Cambria Math"/>
        </w:rPr>
        <w:instrText>‐</w:instrText>
      </w:r>
      <w:r w:rsidR="00773F00" w:rsidRPr="002315F8">
        <w:rPr>
          <w:rFonts w:ascii="Arial" w:hAnsi="Arial" w:cs="Arial"/>
        </w:rPr>
        <w:instrText>Ándalus","non-dropping-particle":"","parse-names":false,"suffix":""}],"container-title":"European Journal of Pain","id":"ITEM-4","issue":"5","issued":{"date-parts":[["2016"]]},"page":"811-821","publisher":"Wiley Online Library","title":"The association of total and central body fat with pain, fatigue and the impact of fibromyalgia in women; role of physical fitness","type":"article-journal","volume":"20"},"uris":["http://www.mendeley.com/documents/?uuid=4929a819-a587-4f86-ab27-2d8d62dae7d0"]},{"id":"ITEM-5","itemData":{"ISSN":"0736-5829","author":[{"dropping-particle":"","family":"Gómez-Cabello","given":"Alba","non-dropping-particle":"","parse-names":false,"suffix":""},{"dropping-particle":"","family":"Vicente-Rodríguez","given":"Germán","non-dropping-particle":"","parse-names":false,"suffix":""},{"dropping-particle":"","family":"Navarro-Vera","given":"Isabel","non-dropping-particle":"","parse-names":false,"suffix":""},{"dropping-particle":"","family":"Martinez-Redondo","given":"Diana","non-dropping-particle":"","parse-names":false,"suffix":""},{"dropping-particle":"","family":"Díez-Sánchez","given":"Carmen","non-dropping-particle":"","parse-names":false,"suffix":""},{"dropping-particle":"","family":"Casajús","given":"José Antonio","non-dropping-particle":"","parse-names":false,"suffix":""}],"container-title":"Adapted Physical Activity Quarterly","id":"ITEM-5","issue":"2","issued":{"date-parts":[["2015"]]},"page":"125-136","title":"Influences of physical fitness on bone mass in women with fibromyalgia","type":"article-journal","volume":"32"},"uris":["http://www.mendeley.com/documents/?uuid=f06b0374-6cca-49fb-af91-de9cb49d7483"]}],"mendeley":{"formattedCitation":"(Ariadna Aparicio et al., 2015; Castro-Piñero et al., 2017; Gómez-Cabello et al., 2015; Segura</w:instrText>
      </w:r>
      <w:r w:rsidR="00773F00" w:rsidRPr="002315F8">
        <w:rPr>
          <w:rFonts w:ascii="Cambria Math" w:eastAsia="Calibri" w:hAnsi="Cambria Math" w:cs="Cambria Math"/>
        </w:rPr>
        <w:instrText>‐</w:instrText>
      </w:r>
      <w:r w:rsidR="00773F00" w:rsidRPr="002315F8">
        <w:rPr>
          <w:rFonts w:ascii="Arial" w:hAnsi="Arial" w:cs="Arial"/>
        </w:rPr>
        <w:instrText>Jiménez et al., 2016; Alberto Soriano-Maldonado, Ruiz, et al., 2015)","manualFormatting":"Aparicio et al., 2015; Castro-Piñero et al., 2017; Soriano-Maldonado, Ruiz, et al., 2015)","plainTextFormattedCitation":"(Ariadna Aparicio et al., 2015; Castro-Piñero et al., 2017; Gómez-Cabello et al., 2015; Segura</w:instrText>
      </w:r>
      <w:r w:rsidR="00773F00" w:rsidRPr="002315F8">
        <w:rPr>
          <w:rFonts w:ascii="Cambria Math" w:eastAsia="Calibri" w:hAnsi="Cambria Math" w:cs="Cambria Math"/>
        </w:rPr>
        <w:instrText>‐</w:instrText>
      </w:r>
      <w:r w:rsidR="00773F00" w:rsidRPr="002315F8">
        <w:rPr>
          <w:rFonts w:ascii="Arial" w:hAnsi="Arial" w:cs="Arial"/>
        </w:rPr>
        <w:instrText>Jiménez et al., 2016; Alberto Soriano-Maldonado, Ruiz, et al., 2015)","previouslyFormattedCitation":"(Ariadna Aparicio et al., 2015; Castro-Piñero et al., 2017; Gómez-Cabello et al., 2015; Segura</w:instrText>
      </w:r>
      <w:r w:rsidR="00773F00" w:rsidRPr="002315F8">
        <w:rPr>
          <w:rFonts w:ascii="Cambria Math" w:eastAsia="Calibri" w:hAnsi="Cambria Math" w:cs="Cambria Math"/>
        </w:rPr>
        <w:instrText>‐</w:instrText>
      </w:r>
      <w:r w:rsidR="00773F00" w:rsidRPr="002315F8">
        <w:rPr>
          <w:rFonts w:ascii="Arial" w:hAnsi="Arial" w:cs="Arial"/>
        </w:rPr>
        <w:instrText>Jiménez et al., 2016; Alberto Soriano-Maldonado, Ruiz, et al., 2015)"},"properties":{"noteIndex":0},"schema":"https://github.com/citation-style-language/schema/raw/master/csl-citation.json"}</w:instrText>
      </w:r>
      <w:r w:rsidR="00D57270" w:rsidRPr="002315F8">
        <w:rPr>
          <w:rFonts w:ascii="Arial" w:hAnsi="Arial" w:cs="Arial"/>
        </w:rPr>
        <w:fldChar w:fldCharType="separate"/>
      </w:r>
      <w:r w:rsidR="00D57270" w:rsidRPr="002315F8">
        <w:rPr>
          <w:rFonts w:ascii="Arial" w:hAnsi="Arial" w:cs="Arial"/>
          <w:noProof/>
        </w:rPr>
        <w:t>Aparicio et al., 2015; Castro-Piñero et al., 2017; Soriano-Maldonado, Ruiz, et al., 2015)</w:t>
      </w:r>
      <w:r w:rsidR="00D57270" w:rsidRPr="002315F8">
        <w:rPr>
          <w:rFonts w:ascii="Arial" w:hAnsi="Arial" w:cs="Arial"/>
        </w:rPr>
        <w:fldChar w:fldCharType="end"/>
      </w:r>
      <w:r w:rsidR="00773F00" w:rsidRPr="002315F8">
        <w:rPr>
          <w:rFonts w:ascii="Arial" w:hAnsi="Arial" w:cs="Arial"/>
        </w:rPr>
        <w:t>.</w:t>
      </w:r>
      <w:r w:rsidR="005F3660" w:rsidRPr="002315F8">
        <w:rPr>
          <w:rFonts w:ascii="Arial" w:hAnsi="Arial" w:cs="Arial"/>
        </w:rPr>
        <w:t xml:space="preserve"> </w:t>
      </w:r>
      <w:r w:rsidR="000B7568" w:rsidRPr="002315F8">
        <w:rPr>
          <w:rFonts w:ascii="Arial" w:hAnsi="Arial" w:cs="Arial"/>
        </w:rPr>
        <w:t xml:space="preserve">Por lo tanto, nuestros resultados </w:t>
      </w:r>
      <w:r w:rsidR="00AD44CA" w:rsidRPr="002315F8">
        <w:rPr>
          <w:rFonts w:ascii="Arial" w:hAnsi="Arial" w:cs="Arial"/>
        </w:rPr>
        <w:t xml:space="preserve">apoyan que </w:t>
      </w:r>
      <w:r w:rsidR="008F14D2" w:rsidRPr="002315F8">
        <w:rPr>
          <w:rFonts w:ascii="Arial" w:hAnsi="Arial" w:cs="Arial"/>
        </w:rPr>
        <w:t>alcanzar mayores niveles de fuerza</w:t>
      </w:r>
      <w:r w:rsidR="000B7568" w:rsidRPr="002315F8">
        <w:rPr>
          <w:rFonts w:ascii="Arial" w:hAnsi="Arial" w:cs="Arial"/>
        </w:rPr>
        <w:t xml:space="preserve"> </w:t>
      </w:r>
      <w:r w:rsidR="00AD44CA" w:rsidRPr="002315F8">
        <w:rPr>
          <w:rFonts w:ascii="Arial" w:hAnsi="Arial" w:cs="Arial"/>
        </w:rPr>
        <w:t>puede tener un efecto beneficioso no solo en la salud física sino también en la salud psicológica</w:t>
      </w:r>
      <w:r w:rsidR="000B7568" w:rsidRPr="002315F8">
        <w:rPr>
          <w:rFonts w:ascii="Arial" w:hAnsi="Arial" w:cs="Arial"/>
        </w:rPr>
        <w:t xml:space="preserve"> en mujeres con fibromialgia.</w:t>
      </w:r>
    </w:p>
    <w:p w14:paraId="24150020" w14:textId="2C720D20" w:rsidR="00F00249" w:rsidRPr="002315F8" w:rsidRDefault="000B7568" w:rsidP="002315F8">
      <w:pPr>
        <w:spacing w:before="120" w:after="120"/>
        <w:ind w:left="-142" w:right="-311" w:firstLine="425"/>
        <w:jc w:val="both"/>
        <w:rPr>
          <w:rFonts w:ascii="Arial" w:hAnsi="Arial" w:cs="Arial"/>
          <w:color w:val="000000" w:themeColor="text1"/>
        </w:rPr>
      </w:pPr>
      <w:r w:rsidRPr="002315F8">
        <w:rPr>
          <w:rFonts w:ascii="Arial" w:hAnsi="Arial" w:cs="Arial"/>
          <w:color w:val="000000" w:themeColor="text1"/>
        </w:rPr>
        <w:t xml:space="preserve">Centrándonos en síntomas psicológicos, </w:t>
      </w:r>
      <w:r w:rsidR="008F14D2" w:rsidRPr="002315F8">
        <w:rPr>
          <w:rFonts w:ascii="Arial" w:hAnsi="Arial" w:cs="Arial"/>
          <w:color w:val="000000" w:themeColor="text1"/>
        </w:rPr>
        <w:t>investigaciones previa</w:t>
      </w:r>
      <w:r w:rsidRPr="002315F8">
        <w:rPr>
          <w:rFonts w:ascii="Arial" w:hAnsi="Arial" w:cs="Arial"/>
          <w:color w:val="000000" w:themeColor="text1"/>
        </w:rPr>
        <w:t xml:space="preserve">s han observado que </w:t>
      </w:r>
      <w:r w:rsidR="008F14D2" w:rsidRPr="002315F8">
        <w:rPr>
          <w:rFonts w:ascii="Arial" w:hAnsi="Arial" w:cs="Arial"/>
          <w:color w:val="000000" w:themeColor="text1"/>
        </w:rPr>
        <w:t>niveles m</w:t>
      </w:r>
      <w:r w:rsidR="008D7353" w:rsidRPr="002315F8">
        <w:rPr>
          <w:rFonts w:ascii="Arial" w:hAnsi="Arial" w:cs="Arial"/>
          <w:color w:val="000000" w:themeColor="text1"/>
        </w:rPr>
        <w:t>á</w:t>
      </w:r>
      <w:r w:rsidR="008F14D2" w:rsidRPr="002315F8">
        <w:rPr>
          <w:rFonts w:ascii="Arial" w:hAnsi="Arial" w:cs="Arial"/>
          <w:color w:val="000000" w:themeColor="text1"/>
        </w:rPr>
        <w:t xml:space="preserve">s altos de </w:t>
      </w:r>
      <w:r w:rsidR="00302B9E" w:rsidRPr="002315F8">
        <w:rPr>
          <w:rFonts w:ascii="Arial" w:hAnsi="Arial" w:cs="Arial"/>
          <w:color w:val="000000" w:themeColor="text1"/>
        </w:rPr>
        <w:t>fuerza muscular</w:t>
      </w:r>
      <w:r w:rsidR="008F14D2" w:rsidRPr="002315F8">
        <w:rPr>
          <w:rFonts w:ascii="Arial" w:hAnsi="Arial" w:cs="Arial"/>
          <w:color w:val="000000" w:themeColor="text1"/>
        </w:rPr>
        <w:t xml:space="preserve"> se asociaron con mejor rendimiento cognitivo en mujeres con fibromialgia </w:t>
      </w:r>
      <w:r w:rsidR="008F14D2" w:rsidRPr="002315F8">
        <w:rPr>
          <w:rFonts w:ascii="Arial" w:hAnsi="Arial" w:cs="Arial"/>
          <w:color w:val="000000" w:themeColor="text1"/>
        </w:rPr>
        <w:fldChar w:fldCharType="begin" w:fldLock="1"/>
      </w:r>
      <w:r w:rsidR="008F14D2" w:rsidRPr="002315F8">
        <w:rPr>
          <w:rFonts w:ascii="Arial" w:hAnsi="Arial" w:cs="Arial"/>
          <w:color w:val="000000" w:themeColor="text1"/>
        </w:rPr>
        <w:instrText>ADDIN CSL_CITATION {"citationItems":[{"id":"ITEM-1","itemData":{"DOI":"10.1080/02640414.2015.1136069","ISBN":"0264-0414","abstract":"This study assessed the association of fitness and fatness with cognitive function in women with fibromyalgia, and the independent influence of their single components on cognitive tasks. A total of 468 women with fibromyalgia were included. Speed of information processing and working memory (Paced Auditory Serial Addition Task), as well as immediate and delayed recall, verbal learning and delayed recognition (Rey Auditory Verbal Learning Test) were assessed. Aerobic fitness, muscle strength, flexibility and motor agility were assessed with the Senior Fitness Test battery. Body mass index, percent body fat, fat-mass index and waist circumference were measured. Aerobic fitness was associated with attention and working memory (all, p&lt;0.05). All fitness components were generally associated with delayed recall, verbal learning and delayed recognition (all, p&lt;0.05). Aerobic fitness showed the most powerful association with attention, working memory, delayed recall and verbal learning, while motor agility was the most powerful indicator of delayed recognition. None of the fatness parameters were associated with any of the outcomes (all, p&gt;0.05). Our results suggest that fitness, but not fatness, is associated with cognitive function in women with fibromyalgia. Aerobic fitness appears to be the most powerful fitness component regarding the cognitive tasks evaluated.","author":[{"dropping-particle":"","family":"Soriano-Maldonado","given":"A","non-dropping-particle":"","parse-names":false,"suffix":""},{"dropping-particle":"","family":"Artero","given":"E G","non-dropping-particle":"","parse-names":false,"suffix":""},{"dropping-particle":"","family":"Segura-Jimenez","given":"V","non-dropping-particle":"","parse-names":false,"suffix":""},{"dropping-particle":"","family":"Aparicio","given":"V A","non-dropping-particle":"","parse-names":false,"suffix":""},{"dropping-particle":"","family":"Estevez-Lopez","given":"F","non-dropping-particle":"","parse-names":false,"suffix":""},{"dropping-particle":"","family":"Alvarez-Gallardo","given":"I C","non-dropping-particle":"","parse-names":false,"suffix":""},{"dropping-particle":"","family":"Munguia-Izquierdo","given":"D","non-dropping-particle":"","parse-names":false,"suffix":""},{"dropping-particle":"","family":"Casimiro-Andujar","given":"A J","non-dropping-particle":"","parse-names":false,"suffix":""},{"dropping-particle":"","family":"Delgado-Fernandez","given":"M","non-dropping-particle":"","parse-names":false,"suffix":""},{"dropping-particle":"","family":"Ortega","given":"F B","non-dropping-particle":"","parse-names":false,"suffix":""},{"dropping-particle":"","family":"al-Andalus Project Res","given":"Grp","non-dropping-particle":"","parse-names":false,"suffix":""}],"container-title":"Journal of Sports Sciences","id":"ITEM-1","issue":"18","issued":{"date-parts":[["2016"]]},"language":"English","note":"ISI Document Delivery No.: DQ8YI Times Cited: 0 Cited Reference Count: 48 Soriano-Maldonado, Alberto Artero, Enrique G. Segura-Jimenez, Victor Aparicio, Virgina A. Estevez-Lopez, Fernando Alvarez-Gallardo, Inmaculada C. Munguia-Izquierdo, Diego Casimiro-Andujar, Antonio J. Delgado-Fernandez, Manuel Ortega, Francisco B. Delgado-Fernandez, Manuel/N-2990-2013; Aparicio, Virginia/D-9666-2016; Ortega, Francisco B/B-4002-2010; Soriano-Maldonado, Alberto/I-6379-2015 Delgado-Fernandez, Manuel/0000-0003-0636-9258; Aparicio, Virginia/0000-0002-2867-378X; Ortega, Francisco B/0000-0003-2001-1121; Soriano-Maldonado, Alberto/0000-0002-4626-420X Spanish Ministry of Science and Innovation [I+D+I DEP2010-15639]; Consejeria de Turismo, Comercio y Deporte [CTCD-201000019242-TRA]; Spanish Ministry of Education, Culture and Sport [FPU12/00963]; Spanish Ministry of Economy and Competitiveness [BES-2011-047133, BES-2014-067612, RYC-2011-09011]; Andalucia Talent Hub Program; European Union's Seventh Framework Program; Marie Sklodowska-Curie actions [291780]; Junta de Andalucia This work was supported by The Spanish Ministry of Science and Innovation [grant number I+D+I DEP2010-15639], the Consejeria de Turismo, Comercio y Deporte [grant number CTCD-201000019242-TRA]. Alberto Soriano-Maldonado [grant number FPU12/00963] was supported by the Spanish Ministry of Education, Culture and Sport. Inmaculada C. Alvarez-Gallardo [grant number BES-2011-047133], Fernando Estevez-Lopez [grant number BES-2014-067612] and Francisco B. Ortega [grant number RYC-2011-09011] were supported by the Spanish Ministry of Economy and Competitiveness. Virginia A. Aparicio was supported by the Andalucia Talent Hub Program, launched by the Andalusian Knowledge Agency, co-funded by the European Union's Seventh Framework Program, Marie Sklodowska-Curie actions [COFUND-Grant Agreement no 291780] and the Junta de Andalucia. 0 17 19 Taylor &amp;amp; francis ltd Abingdon 1466-447x","page":"1731-1739","title":"Association of physical fitness and fatness with cognitive function in women with fibromyalgia","title-short":"Association of physical fitness and fatness with c","type":"article-journal","volume":"34"},"uris":["http://www.mendeley.com/documents/?uuid=137636e5-21d3-4a01-b961-6db08e0cef3c"]}],"mendeley":{"formattedCitation":"(A Soriano-Maldonado et al., 2016)","manualFormatting":"(Soriano-Maldonado et al., 2016)","plainTextFormattedCitation":"(A Soriano-Maldonado et al., 2016)","previouslyFormattedCitation":"(A Soriano-Maldonado et al., 2016)"},"properties":{"noteIndex":0},"schema":"https://github.com/citation-style-language/schema/raw/master/csl-citation.json"}</w:instrText>
      </w:r>
      <w:r w:rsidR="008F14D2" w:rsidRPr="002315F8">
        <w:rPr>
          <w:rFonts w:ascii="Arial" w:hAnsi="Arial" w:cs="Arial"/>
          <w:color w:val="000000" w:themeColor="text1"/>
        </w:rPr>
        <w:fldChar w:fldCharType="separate"/>
      </w:r>
      <w:r w:rsidR="008F14D2" w:rsidRPr="002315F8">
        <w:rPr>
          <w:rFonts w:ascii="Arial" w:hAnsi="Arial" w:cs="Arial"/>
          <w:noProof/>
          <w:color w:val="000000" w:themeColor="text1"/>
        </w:rPr>
        <w:t>(Soriano-Maldonado et al., 2016)</w:t>
      </w:r>
      <w:r w:rsidR="008F14D2" w:rsidRPr="002315F8">
        <w:rPr>
          <w:rFonts w:ascii="Arial" w:hAnsi="Arial" w:cs="Arial"/>
          <w:color w:val="000000" w:themeColor="text1"/>
        </w:rPr>
        <w:fldChar w:fldCharType="end"/>
      </w:r>
      <w:r w:rsidR="00915431" w:rsidRPr="002315F8">
        <w:rPr>
          <w:rFonts w:ascii="Arial" w:hAnsi="Arial" w:cs="Arial"/>
          <w:color w:val="000000" w:themeColor="text1"/>
        </w:rPr>
        <w:t xml:space="preserve"> y </w:t>
      </w:r>
      <w:r w:rsidR="008F14D2" w:rsidRPr="002315F8">
        <w:rPr>
          <w:rFonts w:ascii="Arial" w:hAnsi="Arial" w:cs="Arial"/>
          <w:color w:val="000000" w:themeColor="text1"/>
        </w:rPr>
        <w:t xml:space="preserve">menor depresión en personas diagnosticadas de fibromialgia </w:t>
      </w:r>
      <w:r w:rsidR="008F14D2" w:rsidRPr="002315F8">
        <w:rPr>
          <w:rFonts w:ascii="Arial" w:hAnsi="Arial" w:cs="Arial"/>
          <w:color w:val="000000" w:themeColor="text1"/>
        </w:rPr>
        <w:fldChar w:fldCharType="begin" w:fldLock="1"/>
      </w:r>
      <w:r w:rsidR="00051717" w:rsidRPr="002315F8">
        <w:rPr>
          <w:rFonts w:ascii="Arial" w:hAnsi="Arial" w:cs="Arial"/>
          <w:color w:val="000000" w:themeColor="text1"/>
        </w:rPr>
        <w:instrText>ADDIN CSL_CITATION {"citationItems":[{"id":"ITEM-1","itemData":{"DOI":"10.1111/1756-185x.12237","ISBN":"1756-1841","abstract":"AimThe purpose of this study was to investigate the physical fitness parameters (maximal aerobic capacity, muscle strength and flexibility), daily physical activity, resting metabolic rate (RMR), pulmonary function tests (PFTs), body composition, depression, anxiety and health-related quality of life (HRQoL) changes as well as the associations among these parameters in patients with fibromyalgia and to compare them with healthy controls. MethodsThirty-nine women with fibromyalgia and 40 controls were included in this study. Physical measurements, HRQoL questionnaire, Beck Depression Inventory (BDI) score and Beck Anxiety Inventory (BAI) score were applied to all participants. ResultsMaximal aerobic capacity, trunk flexibility, daily step numbers, total energy expenditure, RMR and PFT values were not significantly different between the patients and the controls. Fibromyalgia patients had higher daily moderate activity times, active energy expenditure values, and BDI and BAI scores, while their lower handgrip strength and back-leg strength values and Short-form health survey (SF)-36 scores were comparable to controls. Handgrip strength and back-leg strength values showed moderately positive correlations with SF-36 scores (total, physical health, mental health) and moderately negative correlations with BDI and BAI scores in patients with fibromyalgia. ConclusionOur results suggested that muscle strength, HRQoL, depression and anxiety symptomatology were impaired in fibromyalgia patients compared to healthy controls. Low muscle strength is related to reduced HRQoL and increased depression and anxiety symptomatology in patients with fibromyalgia. Also we suggest that performing daily exercises, including aerobic and strength training, as part of one's lifestyle may have beneficial effects in fibromyalgia patients.","author":[{"dropping-particle":"","family":"Sener","given":"Umit","non-dropping-particle":"","parse-names":false,"suffix":""},{"dropping-particle":"","family":"Ucok","given":"Kagan","non-dropping-particle":"","parse-names":false,"suffix":""},{"dropping-particle":"","family":"Ulasli","given":"Alper M","non-dropping-particle":"","parse-names":false,"suffix":""},{"dropping-particle":"","family":"Genc","given":"Abdurrahman","non-dropping-particle":"","parse-names":false,"suffix":""},{"dropping-particle":"","family":"Karabacak","given":"Hatice","non-dropping-particle":"","parse-names":false,"suffix":""},{"dropping-particle":"","family":"Coban","given":"Necip F","non-dropping-particle":"","parse-names":false,"suffix":""},{"dropping-particle":"","family":"Simsek","given":"Hasan","non-dropping-particle":"","parse-names":false,"suffix":""},{"dropping-particle":"","family":"Cevik","given":"Halime","non-dropping-particle":"","parse-names":false,"suffix":""}],"container-title":"International Journal of Rheumatic Diseases","id":"ITEM-1","issue":"8","issued":{"date-parts":[["2016"]]},"note":"Ucok, Kagan/J-9685-2015 Ucok, Kagan/0000-0001-6404-4510 14","page":"763-772","title":"Evaluation of health-related physical fitness parameters and association analysis with depression, anxiety, and quality of life in patients with fibromyalgia","title-short":"Evaluation of health-related physical fitness para","type":"article-journal","volume":"19"},"uris":["http://www.mendeley.com/documents/?uuid=b4e69fa0-bec3-4287-bb9c-c740876be5aa"]},{"id":"ITEM-2","itemData":{"abstract":"OBJECTIVE: To determine the effectiveness of a muscle strengthening program compared to a stretching program in women with fibromyalgia (FM). METHODS: Sixty-eight women with FM were randomly assigned to a 12 week, twice weekly exercise program consisting of either muscle strengthening or stretching. Outcome measures included muscle strength (main outcome variable), flexibility, weight, body fat, tender point count, and disease and symptom severity scales. RESULTS: No statistically significant differences between groups were found on independent t tests. Paired t tests revealed twice the number of significant improvements in the strengthening group compared to the stretching group. Effect size scores indicated that the magnitude of change was generally greater in the strengthening group than the stretching group. CONCLUSION: Patients with FM can engage in a specially tailored muscle strengthening program and experience an improvement in overall disease activity, without a significant exercise induced flare in pain. Flexibility training alone also results in overall improvements, albeit of a lesser degree.%U http://www.jrheum.org/content/jrheum/29/5/1041.full.pdf","author":[{"dropping-particle":"","family":"Jones","given":"Kim Dupree","non-dropping-particle":"","parse-names":false,"suffix":""},{"dropping-particle":"","family":"Burckhardt","given":"Carol S","non-dropping-particle":"","parse-names":false,"suffix":""},{"dropping-particle":"","family":"Clark","given":"Sharon R","non-dropping-particle":"","parse-names":false,"suffix":""},{"dropping-particle":"","family":"Bennett","given":"Robert M","non-dropping-particle":"","parse-names":false,"suffix":""},{"dropping-particle":"","family":"Potempa","given":"Kathleen M","non-dropping-particle":"","parse-names":false,"suffix":""}],"container-title":"The Journal of Rheumatology","id":"ITEM-2","issue":"5","issued":{"date-parts":[["2002"]]},"page":"1041-1048","title":"A randomized controlled trial of muscle strengthening versus flexibility training in fibromyalgia","title-short":"A randomized controlled trial of muscle strengthen","type":"article-journal","volume":"29"},"uris":["http://www.mendeley.com/documents/?uuid=5dbeef02-420e-4660-a66b-836e1722cf8a"]}],"mendeley":{"formattedCitation":"(Jones, Burckhardt, Clark, Bennett, &amp; Potempa, 2002; Sener et al., 2016)","manualFormatting":"(Sener et al., 2016)","plainTextFormattedCitation":"(Jones, Burckhardt, Clark, Bennett, &amp; Potempa, 2002; Sener et al., 2016)","previouslyFormattedCitation":"(Jones, Burckhardt, Clark, Bennett, &amp; Potempa, 2002; Sener et al., 2016)"},"properties":{"noteIndex":0},"schema":"https://github.com/citation-style-language/schema/raw/master/csl-citation.json"}</w:instrText>
      </w:r>
      <w:r w:rsidR="008F14D2" w:rsidRPr="002315F8">
        <w:rPr>
          <w:rFonts w:ascii="Arial" w:hAnsi="Arial" w:cs="Arial"/>
          <w:color w:val="000000" w:themeColor="text1"/>
        </w:rPr>
        <w:fldChar w:fldCharType="separate"/>
      </w:r>
      <w:r w:rsidR="0014060A" w:rsidRPr="002315F8">
        <w:rPr>
          <w:rFonts w:ascii="Arial" w:hAnsi="Arial" w:cs="Arial"/>
          <w:noProof/>
          <w:color w:val="000000" w:themeColor="text1"/>
        </w:rPr>
        <w:t>(Sener et al., 2016)</w:t>
      </w:r>
      <w:r w:rsidR="008F14D2" w:rsidRPr="002315F8">
        <w:rPr>
          <w:rFonts w:ascii="Arial" w:hAnsi="Arial" w:cs="Arial"/>
          <w:color w:val="000000" w:themeColor="text1"/>
        </w:rPr>
        <w:fldChar w:fldCharType="end"/>
      </w:r>
      <w:r w:rsidR="008F14D2" w:rsidRPr="002315F8">
        <w:rPr>
          <w:rFonts w:ascii="Arial" w:hAnsi="Arial" w:cs="Arial"/>
          <w:color w:val="000000" w:themeColor="text1"/>
        </w:rPr>
        <w:t xml:space="preserve">. Respecto a la ansiedad, un estudio obtuvo asociaciones significativas inversas entre </w:t>
      </w:r>
      <w:r w:rsidR="00302B9E" w:rsidRPr="002315F8">
        <w:rPr>
          <w:rFonts w:ascii="Arial" w:hAnsi="Arial" w:cs="Arial"/>
          <w:color w:val="000000" w:themeColor="text1"/>
        </w:rPr>
        <w:t xml:space="preserve">la fuerza </w:t>
      </w:r>
      <w:r w:rsidR="00915431" w:rsidRPr="002315F8">
        <w:rPr>
          <w:rFonts w:ascii="Arial" w:hAnsi="Arial" w:cs="Arial"/>
          <w:color w:val="000000" w:themeColor="text1"/>
        </w:rPr>
        <w:t>muscular</w:t>
      </w:r>
      <w:r w:rsidR="008F14D2" w:rsidRPr="002315F8">
        <w:rPr>
          <w:rFonts w:ascii="Arial" w:hAnsi="Arial" w:cs="Arial"/>
          <w:color w:val="000000" w:themeColor="text1"/>
        </w:rPr>
        <w:t xml:space="preserve"> y los niveles de ansiedad en las mujeres con fibromialgia </w:t>
      </w:r>
      <w:r w:rsidR="008F14D2" w:rsidRPr="002315F8">
        <w:rPr>
          <w:rFonts w:ascii="Arial" w:hAnsi="Arial" w:cs="Arial"/>
          <w:color w:val="000000" w:themeColor="text1"/>
        </w:rPr>
        <w:fldChar w:fldCharType="begin" w:fldLock="1"/>
      </w:r>
      <w:r w:rsidR="00A01EB3" w:rsidRPr="002315F8">
        <w:rPr>
          <w:rFonts w:ascii="Arial" w:hAnsi="Arial" w:cs="Arial"/>
          <w:color w:val="000000" w:themeColor="text1"/>
        </w:rPr>
        <w:instrText>ADDIN CSL_CITATION {"citationItems":[{"id":"ITEM-1","itemData":{"DOI":"10.1007/s11136-015-1128-y","ISBN":"0962-9343","abstract":"To assess the independent associations of individual physical fitness components with anxiety in women with fibromyalgia and to test which physical fitness component shows the greatest association. This population-based cross-sectional study included 439 women with fibromyalgia (age 52.2 +/- A 8.0 years). Anxiety symptoms were measured with the State Trait Anxiety Inventory (STAI) and the anxiety item of the Revised Fibromyalgia Impact Questionnaire (FIQR). Physical fitness was assessed through the Senior Fitness Test battery and handgrip strength test. Overall, lower physical fitness was associated with higher anxiety levels (all, p &lt; 0.05). The coefficients of the optimal regression model (stepwise selection method) between anxiety symptoms and physical fitness components adjusted for age, body fat percentage and anxiolytics intake showed that the back scratch test (b = -0.18), the chair sit-and-reach test (b = -0.12; p = 0.027) and the 6-min walk test (b = -0.02; p = 0.024) were independently and inversely associated with STAI. The back scratch test and the arm- curl test were associated with FIQR-anxiety (b = -0.05; p &lt; 0.001 and b = -0.07; p = 0.021, respectively). Physical fitness was inversely and consistently associated with anxiety in women with fibromyalgia, regardless of the fitness component evaluated. In particular, upper-body flexibility was an independent indicator of anxiety levels, followed by cardiorespiratory fitness and muscular strength.","author":[{"dropping-particle":"","family":"Cordoba-Torrecilla","given":"S","non-dropping-particle":"","parse-names":false,"suffix":""},{"dropping-particle":"","family":"Aparicio","given":"V A","non-dropping-particle":"","parse-names":false,"suffix":""},{"dropping-particle":"","family":"Soriano-Maldonado","given":"A","non-dropping-particle":"","parse-names":false,"suffix":""},{"dropping-particle":"","family":"Estevez-Lopez","given":"F","non-dropping-particle":"","parse-names":false,"suffix":""},{"dropping-particle":"","family":"Segura-Jimenez","given":"V","non-dropping-particle":"","parse-names":false,"suffix":""},{"dropping-particle":"","family":"Alvarez-Gallardo","given":"I","non-dropping-particle":"","parse-names":false,"suffix":""},{"dropping-particle":"","family":"Femia","given":"P","non-dropping-particle":"","parse-names":false,"suffix":""},{"dropping-particle":"","family":"Delgado-Fernandez","given":"M","non-dropping-particle":"","parse-names":false,"suffix":""}],"container-title":"Quality of Life Research","id":"ITEM-1","issue":"4","issued":{"date-parts":[["2016"]]},"language":"English","note":"ISI Document Delivery No.: DJ6DM Times Cited: 1 Cited Reference Count: 25 Cordoba-Torrecilla, S. Aparicio, V. A. Soriano-Maldonado, A. Estevez-Lopez, F. Segura-Jimenez, V. Alvarez-Gallardo, I. Femia, P. Delgado-Fernandez, M. Delgado-Fernandez, Manuel/N-2990-2013; Delgado-Fernandez, Manuel/0000-0003-0636-9258; Aparicio, Virginia A/0000-0002-2867-378X Spanish Ministry of Economy and Competitiveness [I + D + I DEP2010-15639, BES-2014-067612, BES-2011-047133]; Spanish Ministry of Education, Culture and Sport [AP-2010-0963, FPU/12-00963]; Granada Research of Excellence Initiative on Biohealth (GREIB), Campus BioTic, University of Granada, Spain; Andalucia Talent Hub Program; European Union [291780]; Ministry of Economy, Innovation, Science and Employment of the Junta de Andalucia This study was supported by the Spanish Ministries of Economy and Competitiveness (I + D + I DEP2010-15639; grant number: BES-2014-067612 and BES-2011-047133), and of Education, Culture and Sport (grant number: AP-2010-0963 and FPU/12-00963), and the Granada Research of Excellence Initiative on Biohealth (GREIB), Campus BioTic, University of Granada, Spain. VAA was also supported by the Andalucia Talent Hub Program launched by the Andalusian Knowledge Agency, co-funded by the European Union's Seventh Framework Program, Marie Sklodowska-Curie actions (COFUND-Grant Agreement No. 291780) and the Ministry of Economy, Innovation, Science and Employment of the Junta de Andalucia. 1 2 3 Springer Dordrecht 1573-2649","page":"1053-1058","title":"Physical fitness is associated with anxiety levels in women with fibromyalgia: the al-Andalus project","title-short":"Physical fitness is associated with anxiety levels","type":"article-journal","volume":"25"},"uris":["http://www.mendeley.com/documents/?uuid=48fb8dd5-50fc-401d-8913-73100e4d73a0"]}],"mendeley":{"formattedCitation":"(Cordoba-Torrecilla et al., 2016)","plainTextFormattedCitation":"(Cordoba-Torrecilla et al., 2016)","previouslyFormattedCitation":"(Cordoba-Torrecilla et al., 2016)"},"properties":{"noteIndex":0},"schema":"https://github.com/citation-style-language/schema/raw/master/csl-citation.json"}</w:instrText>
      </w:r>
      <w:r w:rsidR="008F14D2" w:rsidRPr="002315F8">
        <w:rPr>
          <w:rFonts w:ascii="Arial" w:hAnsi="Arial" w:cs="Arial"/>
          <w:color w:val="000000" w:themeColor="text1"/>
        </w:rPr>
        <w:fldChar w:fldCharType="separate"/>
      </w:r>
      <w:r w:rsidR="008F14D2" w:rsidRPr="002315F8">
        <w:rPr>
          <w:rFonts w:ascii="Arial" w:hAnsi="Arial" w:cs="Arial"/>
          <w:noProof/>
          <w:color w:val="000000" w:themeColor="text1"/>
        </w:rPr>
        <w:t>(Cordoba-Torrecilla et al., 2016)</w:t>
      </w:r>
      <w:r w:rsidR="008F14D2" w:rsidRPr="002315F8">
        <w:rPr>
          <w:rFonts w:ascii="Arial" w:hAnsi="Arial" w:cs="Arial"/>
          <w:color w:val="000000" w:themeColor="text1"/>
        </w:rPr>
        <w:fldChar w:fldCharType="end"/>
      </w:r>
      <w:r w:rsidR="00A01EB3" w:rsidRPr="002315F8">
        <w:rPr>
          <w:rFonts w:ascii="Arial" w:hAnsi="Arial" w:cs="Arial"/>
          <w:color w:val="000000" w:themeColor="text1"/>
        </w:rPr>
        <w:t xml:space="preserve">. Por lo tanto, nuestro estudio, </w:t>
      </w:r>
      <w:r w:rsidR="000D655B" w:rsidRPr="002315F8">
        <w:rPr>
          <w:rFonts w:ascii="Arial" w:hAnsi="Arial" w:cs="Arial"/>
          <w:color w:val="000000" w:themeColor="text1"/>
        </w:rPr>
        <w:t>extiende el posible papel beneficioso de tener una mejor condición física, en concreto mayores niveles de fuerza desde los aspectos psicológicos negativos (</w:t>
      </w:r>
      <w:r w:rsidR="00C84496" w:rsidRPr="002315F8">
        <w:rPr>
          <w:rFonts w:ascii="Arial" w:hAnsi="Arial" w:cs="Arial"/>
          <w:color w:val="000000" w:themeColor="text1"/>
        </w:rPr>
        <w:t>por ejemplo</w:t>
      </w:r>
      <w:r w:rsidR="000D655B" w:rsidRPr="002315F8">
        <w:rPr>
          <w:rFonts w:ascii="Arial" w:hAnsi="Arial" w:cs="Arial"/>
          <w:color w:val="000000" w:themeColor="text1"/>
        </w:rPr>
        <w:t>, ansiedad y depresión) a los positivos</w:t>
      </w:r>
      <w:r w:rsidR="00213D05" w:rsidRPr="002315F8">
        <w:rPr>
          <w:rFonts w:ascii="Arial" w:hAnsi="Arial" w:cs="Arial"/>
          <w:color w:val="000000" w:themeColor="text1"/>
        </w:rPr>
        <w:t>,</w:t>
      </w:r>
      <w:r w:rsidR="000D655B" w:rsidRPr="002315F8">
        <w:rPr>
          <w:rFonts w:ascii="Arial" w:hAnsi="Arial" w:cs="Arial"/>
          <w:color w:val="000000" w:themeColor="text1"/>
        </w:rPr>
        <w:t xml:space="preserve"> como es el bienestar subjetivo.</w:t>
      </w:r>
    </w:p>
    <w:p w14:paraId="61637BDA" w14:textId="589F771A" w:rsidR="00F00249" w:rsidRPr="002315F8" w:rsidRDefault="00E11D1B" w:rsidP="002315F8">
      <w:pPr>
        <w:pStyle w:val="Prrafodelista"/>
        <w:spacing w:before="120" w:after="120"/>
        <w:ind w:left="-142" w:right="-311" w:firstLine="425"/>
        <w:contextualSpacing w:val="0"/>
        <w:jc w:val="both"/>
        <w:rPr>
          <w:rFonts w:ascii="Arial" w:hAnsi="Arial" w:cs="Arial"/>
          <w:color w:val="000000" w:themeColor="text1"/>
        </w:rPr>
      </w:pPr>
      <w:r w:rsidRPr="002315F8">
        <w:rPr>
          <w:rFonts w:ascii="Arial" w:hAnsi="Arial" w:cs="Arial"/>
          <w:color w:val="000000" w:themeColor="text1"/>
        </w:rPr>
        <w:t xml:space="preserve">La mejora de la condición física, en concreto el incremento de fuerza puede </w:t>
      </w:r>
      <w:r w:rsidR="00194AAB" w:rsidRPr="002315F8">
        <w:rPr>
          <w:rFonts w:ascii="Arial" w:hAnsi="Arial" w:cs="Arial"/>
          <w:color w:val="000000" w:themeColor="text1"/>
        </w:rPr>
        <w:t>inducir</w:t>
      </w:r>
      <w:r w:rsidRPr="002315F8">
        <w:rPr>
          <w:rFonts w:ascii="Arial" w:hAnsi="Arial" w:cs="Arial"/>
          <w:color w:val="000000" w:themeColor="text1"/>
        </w:rPr>
        <w:t xml:space="preserve"> a un estado de</w:t>
      </w:r>
      <w:r w:rsidR="004E41E5" w:rsidRPr="002315F8">
        <w:rPr>
          <w:rFonts w:ascii="Arial" w:hAnsi="Arial" w:cs="Arial"/>
          <w:color w:val="000000" w:themeColor="text1"/>
        </w:rPr>
        <w:t xml:space="preserve"> ánimo </w:t>
      </w:r>
      <w:r w:rsidRPr="002315F8">
        <w:rPr>
          <w:rFonts w:ascii="Arial" w:hAnsi="Arial" w:cs="Arial"/>
          <w:color w:val="000000" w:themeColor="text1"/>
        </w:rPr>
        <w:t>positiv</w:t>
      </w:r>
      <w:r w:rsidR="004E41E5" w:rsidRPr="002315F8">
        <w:rPr>
          <w:rFonts w:ascii="Arial" w:hAnsi="Arial" w:cs="Arial"/>
          <w:color w:val="000000" w:themeColor="text1"/>
        </w:rPr>
        <w:t xml:space="preserve">o en los pacientes con fibromialgia </w:t>
      </w:r>
      <w:r w:rsidRPr="002315F8">
        <w:rPr>
          <w:rFonts w:ascii="Arial" w:hAnsi="Arial" w:cs="Arial"/>
          <w:color w:val="000000" w:themeColor="text1"/>
        </w:rPr>
        <w:t>que repercute</w:t>
      </w:r>
      <w:r w:rsidR="004E41E5" w:rsidRPr="002315F8">
        <w:rPr>
          <w:rFonts w:ascii="Arial" w:hAnsi="Arial" w:cs="Arial"/>
          <w:color w:val="000000" w:themeColor="text1"/>
        </w:rPr>
        <w:t xml:space="preserve"> </w:t>
      </w:r>
      <w:r w:rsidRPr="002315F8">
        <w:rPr>
          <w:rFonts w:ascii="Arial" w:hAnsi="Arial" w:cs="Arial"/>
          <w:color w:val="000000" w:themeColor="text1"/>
        </w:rPr>
        <w:t>en</w:t>
      </w:r>
      <w:r w:rsidR="004E41E5" w:rsidRPr="002315F8">
        <w:rPr>
          <w:rFonts w:ascii="Arial" w:hAnsi="Arial" w:cs="Arial"/>
          <w:color w:val="000000" w:themeColor="text1"/>
        </w:rPr>
        <w:t xml:space="preserve"> una </w:t>
      </w:r>
      <w:r w:rsidR="00194AAB" w:rsidRPr="002315F8">
        <w:rPr>
          <w:rFonts w:ascii="Arial" w:hAnsi="Arial" w:cs="Arial"/>
          <w:color w:val="000000" w:themeColor="text1"/>
        </w:rPr>
        <w:t xml:space="preserve">buena </w:t>
      </w:r>
      <w:r w:rsidR="004E41E5" w:rsidRPr="002315F8">
        <w:rPr>
          <w:rFonts w:ascii="Arial" w:hAnsi="Arial" w:cs="Arial"/>
          <w:color w:val="000000" w:themeColor="text1"/>
        </w:rPr>
        <w:t>percepción de la salud física</w:t>
      </w:r>
      <w:r w:rsidR="00194AAB" w:rsidRPr="002315F8">
        <w:rPr>
          <w:rFonts w:ascii="Arial" w:hAnsi="Arial" w:cs="Arial"/>
          <w:color w:val="000000" w:themeColor="text1"/>
        </w:rPr>
        <w:t xml:space="preserve">. </w:t>
      </w:r>
      <w:r w:rsidR="00DE4E2F" w:rsidRPr="002315F8">
        <w:rPr>
          <w:rFonts w:ascii="Arial" w:hAnsi="Arial" w:cs="Arial"/>
          <w:color w:val="000000" w:themeColor="text1"/>
        </w:rPr>
        <w:t xml:space="preserve">Existe evidencia biológica de que la actividad física promueve sentimientos positivos y estados psicológicos (por ejemplo, Mathew &amp; </w:t>
      </w:r>
      <w:proofErr w:type="spellStart"/>
      <w:r w:rsidR="00DE4E2F" w:rsidRPr="002315F8">
        <w:rPr>
          <w:rFonts w:ascii="Arial" w:hAnsi="Arial" w:cs="Arial"/>
          <w:color w:val="000000" w:themeColor="text1"/>
        </w:rPr>
        <w:t>Paulose</w:t>
      </w:r>
      <w:proofErr w:type="spellEnd"/>
      <w:r w:rsidR="00DE4E2F" w:rsidRPr="002315F8">
        <w:rPr>
          <w:rFonts w:ascii="Arial" w:hAnsi="Arial" w:cs="Arial"/>
          <w:color w:val="000000" w:themeColor="text1"/>
        </w:rPr>
        <w:t xml:space="preserve">, 2011). Además de la utilización del bienestar subjetivo a través de mecanismos psicológicos, la actividad física también genera reacciones fisiológicas que mejoran el bienestar. Según la hipótesis </w:t>
      </w:r>
      <w:proofErr w:type="spellStart"/>
      <w:r w:rsidR="00DE4E2F" w:rsidRPr="002315F8">
        <w:rPr>
          <w:rFonts w:ascii="Arial" w:hAnsi="Arial" w:cs="Arial"/>
          <w:color w:val="000000" w:themeColor="text1"/>
        </w:rPr>
        <w:t>termogénica</w:t>
      </w:r>
      <w:proofErr w:type="spellEnd"/>
      <w:r w:rsidR="00DE4E2F" w:rsidRPr="002315F8">
        <w:rPr>
          <w:rFonts w:ascii="Arial" w:hAnsi="Arial" w:cs="Arial"/>
          <w:color w:val="000000" w:themeColor="text1"/>
        </w:rPr>
        <w:t xml:space="preserve"> </w:t>
      </w:r>
      <w:r w:rsidR="00F8246B" w:rsidRPr="002315F8">
        <w:rPr>
          <w:rFonts w:ascii="Arial" w:hAnsi="Arial" w:cs="Arial"/>
          <w:color w:val="000000" w:themeColor="text1"/>
        </w:rPr>
        <w:fldChar w:fldCharType="begin" w:fldLock="1"/>
      </w:r>
      <w:r w:rsidR="00F8246B" w:rsidRPr="002315F8">
        <w:rPr>
          <w:rFonts w:ascii="Arial" w:hAnsi="Arial" w:cs="Arial"/>
          <w:color w:val="000000" w:themeColor="text1"/>
        </w:rPr>
        <w:instrText>ADDIN CSL_CITATION {"citationItems":[{"id":"ITEM-1","itemData":{"ISSN":"1560323655","author":[{"dropping-particle":"","family":"Koltyn","given":"Kelli F","non-dropping-particle":"","parse-names":false,"suffix":""}],"id":"ITEM-1","issued":{"date-parts":[["1997"]]},"publisher":"Taylor &amp; Francis","title":"The thermogenic hypothesis.","type":"article-journal"},"uris":["http://www.mendeley.com/documents/?uuid=85f5f6ab-1526-4d4f-8635-d6a7f628ee44"]}],"mendeley":{"formattedCitation":"(Koltyn, 1997)","plainTextFormattedCitation":"(Koltyn, 1997)","previouslyFormattedCitation":"(Koltyn, 1997)"},"properties":{"noteIndex":0},"schema":"https://github.com/citation-style-language/schema/raw/master/csl-citation.json"}</w:instrText>
      </w:r>
      <w:r w:rsidR="00F8246B" w:rsidRPr="002315F8">
        <w:rPr>
          <w:rFonts w:ascii="Arial" w:hAnsi="Arial" w:cs="Arial"/>
          <w:color w:val="000000" w:themeColor="text1"/>
        </w:rPr>
        <w:fldChar w:fldCharType="separate"/>
      </w:r>
      <w:r w:rsidR="00F8246B" w:rsidRPr="002315F8">
        <w:rPr>
          <w:rFonts w:ascii="Arial" w:hAnsi="Arial" w:cs="Arial"/>
          <w:noProof/>
          <w:color w:val="000000" w:themeColor="text1"/>
        </w:rPr>
        <w:t>(Koltyn, 1997)</w:t>
      </w:r>
      <w:r w:rsidR="00F8246B" w:rsidRPr="002315F8">
        <w:rPr>
          <w:rFonts w:ascii="Arial" w:hAnsi="Arial" w:cs="Arial"/>
          <w:color w:val="000000" w:themeColor="text1"/>
        </w:rPr>
        <w:fldChar w:fldCharType="end"/>
      </w:r>
      <w:r w:rsidR="00DE4E2F" w:rsidRPr="002315F8">
        <w:rPr>
          <w:rFonts w:ascii="Arial" w:hAnsi="Arial" w:cs="Arial"/>
          <w:color w:val="000000" w:themeColor="text1"/>
        </w:rPr>
        <w:t xml:space="preserve">, la actividad física puede mejorar el estado de ánimo simplemente aumentando la temperatura corporal. Además, </w:t>
      </w:r>
      <w:r w:rsidR="00931973" w:rsidRPr="002315F8">
        <w:rPr>
          <w:rFonts w:ascii="Arial" w:hAnsi="Arial" w:cs="Arial"/>
          <w:color w:val="000000" w:themeColor="text1"/>
        </w:rPr>
        <w:t>desde una perspectiva</w:t>
      </w:r>
      <w:r w:rsidR="00DE4E2F" w:rsidRPr="002315F8">
        <w:rPr>
          <w:rFonts w:ascii="Arial" w:hAnsi="Arial" w:cs="Arial"/>
          <w:color w:val="000000" w:themeColor="text1"/>
        </w:rPr>
        <w:t xml:space="preserve"> neurológica, se sabe que </w:t>
      </w:r>
      <w:r w:rsidR="00DE4E2F" w:rsidRPr="002315F8">
        <w:rPr>
          <w:rFonts w:ascii="Arial" w:hAnsi="Arial" w:cs="Arial"/>
          <w:color w:val="000000" w:themeColor="text1"/>
        </w:rPr>
        <w:lastRenderedPageBreak/>
        <w:t xml:space="preserve">varias formas de actividad física aumentan los niveles de norepinefrina, serotonina y dopamina en el cerebro, todos ellos asociados con sentimientos de felicidad </w:t>
      </w:r>
      <w:r w:rsidR="00F8246B" w:rsidRPr="002315F8">
        <w:rPr>
          <w:rFonts w:ascii="Arial" w:hAnsi="Arial" w:cs="Arial"/>
          <w:color w:val="000000" w:themeColor="text1"/>
        </w:rPr>
        <w:fldChar w:fldCharType="begin" w:fldLock="1"/>
      </w:r>
      <w:r w:rsidR="00F8246B" w:rsidRPr="002315F8">
        <w:rPr>
          <w:rFonts w:ascii="Arial" w:hAnsi="Arial" w:cs="Arial"/>
          <w:color w:val="000000" w:themeColor="text1"/>
        </w:rPr>
        <w:instrText>ADDIN CSL_CITATION {"citationItems":[{"id":"ITEM-1","itemData":{"ISSN":"1601-5215","author":[{"dropping-particle":"","family":"Mathew","given":"Jobin","non-dropping-particle":"","parse-names":false,"suffix":""},{"dropping-particle":"","family":"Paulose","given":"Cheramadathikudyl Scariya","non-dropping-particle":"","parse-names":false,"suffix":""}],"container-title":"Acta neuropsychiatrica","id":"ITEM-1","issue":"4","issued":{"date-parts":[["2011"]]},"page":"145-155","publisher":"Cambridge University Press","title":"The healing power of well-being","type":"article-journal","volume":"23"},"uris":["http://www.mendeley.com/documents/?uuid=5d81a61f-b420-4f32-a57d-d6f2a7c94c43"]}],"mendeley":{"formattedCitation":"(Mathew &amp; Paulose, 2011)","plainTextFormattedCitation":"(Mathew &amp; Paulose, 2011)","previouslyFormattedCitation":"(Mathew &amp; Paulose, 2011)"},"properties":{"noteIndex":0},"schema":"https://github.com/citation-style-language/schema/raw/master/csl-citation.json"}</w:instrText>
      </w:r>
      <w:r w:rsidR="00F8246B" w:rsidRPr="002315F8">
        <w:rPr>
          <w:rFonts w:ascii="Arial" w:hAnsi="Arial" w:cs="Arial"/>
          <w:color w:val="000000" w:themeColor="text1"/>
        </w:rPr>
        <w:fldChar w:fldCharType="separate"/>
      </w:r>
      <w:r w:rsidR="00F8246B" w:rsidRPr="002315F8">
        <w:rPr>
          <w:rFonts w:ascii="Arial" w:hAnsi="Arial" w:cs="Arial"/>
          <w:noProof/>
          <w:color w:val="000000" w:themeColor="text1"/>
        </w:rPr>
        <w:t>(Mathew &amp; Paulose, 2011)</w:t>
      </w:r>
      <w:r w:rsidR="00F8246B" w:rsidRPr="002315F8">
        <w:rPr>
          <w:rFonts w:ascii="Arial" w:hAnsi="Arial" w:cs="Arial"/>
          <w:color w:val="000000" w:themeColor="text1"/>
        </w:rPr>
        <w:fldChar w:fldCharType="end"/>
      </w:r>
      <w:r w:rsidR="00F8246B" w:rsidRPr="002315F8">
        <w:rPr>
          <w:rFonts w:ascii="Arial" w:hAnsi="Arial" w:cs="Arial"/>
          <w:color w:val="000000" w:themeColor="text1"/>
        </w:rPr>
        <w:t>.</w:t>
      </w:r>
      <w:r w:rsidR="00DE4E2F" w:rsidRPr="002315F8">
        <w:rPr>
          <w:rFonts w:ascii="Arial" w:hAnsi="Arial" w:cs="Arial"/>
          <w:color w:val="000000" w:themeColor="text1"/>
        </w:rPr>
        <w:t xml:space="preserve"> Por otra parte, los estudios muestran que </w:t>
      </w:r>
      <w:r w:rsidR="00931973" w:rsidRPr="002315F8">
        <w:rPr>
          <w:rFonts w:ascii="Arial" w:hAnsi="Arial" w:cs="Arial"/>
          <w:color w:val="000000" w:themeColor="text1"/>
        </w:rPr>
        <w:t>realizar actividad física</w:t>
      </w:r>
      <w:r w:rsidR="00DE4E2F" w:rsidRPr="002315F8">
        <w:rPr>
          <w:rFonts w:ascii="Arial" w:hAnsi="Arial" w:cs="Arial"/>
          <w:color w:val="000000" w:themeColor="text1"/>
        </w:rPr>
        <w:t xml:space="preserve"> </w:t>
      </w:r>
      <w:r w:rsidR="00931973" w:rsidRPr="002315F8">
        <w:rPr>
          <w:rFonts w:ascii="Arial" w:hAnsi="Arial" w:cs="Arial"/>
          <w:color w:val="000000" w:themeColor="text1"/>
        </w:rPr>
        <w:t>promueve</w:t>
      </w:r>
      <w:r w:rsidR="00DE4E2F" w:rsidRPr="002315F8">
        <w:rPr>
          <w:rFonts w:ascii="Arial" w:hAnsi="Arial" w:cs="Arial"/>
          <w:color w:val="000000" w:themeColor="text1"/>
        </w:rPr>
        <w:t xml:space="preserve"> sentimientos positivos (por ejemplo, </w:t>
      </w:r>
      <w:r w:rsidR="00F8246B" w:rsidRPr="002315F8">
        <w:rPr>
          <w:rFonts w:ascii="Arial" w:hAnsi="Arial" w:cs="Arial"/>
          <w:color w:val="000000" w:themeColor="text1"/>
        </w:rPr>
        <w:fldChar w:fldCharType="begin" w:fldLock="1"/>
      </w:r>
      <w:r w:rsidR="00051717" w:rsidRPr="002315F8">
        <w:rPr>
          <w:rFonts w:ascii="Arial" w:hAnsi="Arial" w:cs="Arial"/>
          <w:color w:val="000000" w:themeColor="text1"/>
        </w:rPr>
        <w:instrText>ADDIN CSL_CITATION {"citationItems":[{"id":"ITEM-1","itemData":{"ISSN":"0895-2779","author":[{"dropping-particle":"","family":"Kanning","given":"Martina","non-dropping-particle":"","parse-names":false,"suffix":""},{"dropping-particle":"","family":"Schlicht","given":"Wolfgang","non-dropping-particle":"","parse-names":false,"suffix":""}],"container-title":"Journal of Sport and Exercise Psychology","id":"ITEM-1","issue":"2","issued":{"date-parts":[["2010"]]},"page":"253-261","title":"Be active and become happy: an ecological momentary assessment of physical activity and mood","type":"article-journal","volume":"32"},"uris":["http://www.mendeley.com/documents/?uuid=32021899-aff9-4c2b-b814-015e2a359a85"]}],"mendeley":{"formattedCitation":"(Kanning &amp; Schlicht, 2010)","manualFormatting":"Kanning &amp; Schlicht, 2010)","plainTextFormattedCitation":"(Kanning &amp; Schlicht, 2010)","previouslyFormattedCitation":"(Kanning &amp; Schlicht, 2010)"},"properties":{"noteIndex":0},"schema":"https://github.com/citation-style-language/schema/raw/master/csl-citation.json"}</w:instrText>
      </w:r>
      <w:r w:rsidR="00F8246B" w:rsidRPr="002315F8">
        <w:rPr>
          <w:rFonts w:ascii="Arial" w:hAnsi="Arial" w:cs="Arial"/>
          <w:color w:val="000000" w:themeColor="text1"/>
        </w:rPr>
        <w:fldChar w:fldCharType="separate"/>
      </w:r>
      <w:r w:rsidR="00F8246B" w:rsidRPr="002315F8">
        <w:rPr>
          <w:rFonts w:ascii="Arial" w:hAnsi="Arial" w:cs="Arial"/>
          <w:noProof/>
          <w:color w:val="000000" w:themeColor="text1"/>
        </w:rPr>
        <w:t>Kanning &amp; Schlicht, 2010)</w:t>
      </w:r>
      <w:r w:rsidR="00F8246B" w:rsidRPr="002315F8">
        <w:rPr>
          <w:rFonts w:ascii="Arial" w:hAnsi="Arial" w:cs="Arial"/>
          <w:color w:val="000000" w:themeColor="text1"/>
        </w:rPr>
        <w:fldChar w:fldCharType="end"/>
      </w:r>
      <w:r w:rsidR="00931973" w:rsidRPr="002315F8">
        <w:rPr>
          <w:rFonts w:ascii="Arial" w:hAnsi="Arial" w:cs="Arial"/>
          <w:color w:val="000000" w:themeColor="text1"/>
        </w:rPr>
        <w:t xml:space="preserve"> posiblemente relacionados con la capacidad de afrontar satisfactoriamente las actividades de </w:t>
      </w:r>
      <w:r w:rsidR="00F8246B" w:rsidRPr="002315F8">
        <w:rPr>
          <w:rFonts w:ascii="Arial" w:hAnsi="Arial" w:cs="Arial"/>
          <w:color w:val="000000" w:themeColor="text1"/>
        </w:rPr>
        <w:t>la vida diaria que requieren ciert</w:t>
      </w:r>
      <w:r w:rsidR="00931973" w:rsidRPr="002315F8">
        <w:rPr>
          <w:rFonts w:ascii="Arial" w:hAnsi="Arial" w:cs="Arial"/>
          <w:color w:val="000000" w:themeColor="text1"/>
        </w:rPr>
        <w:t>os niveles de</w:t>
      </w:r>
      <w:r w:rsidR="00F8246B" w:rsidRPr="002315F8">
        <w:rPr>
          <w:rFonts w:ascii="Arial" w:hAnsi="Arial" w:cs="Arial"/>
          <w:color w:val="000000" w:themeColor="text1"/>
        </w:rPr>
        <w:t xml:space="preserve"> condición física</w:t>
      </w:r>
      <w:r w:rsidR="00931973" w:rsidRPr="002315F8">
        <w:rPr>
          <w:rFonts w:ascii="Arial" w:hAnsi="Arial" w:cs="Arial"/>
          <w:color w:val="000000" w:themeColor="text1"/>
        </w:rPr>
        <w:t>.</w:t>
      </w:r>
      <w:r w:rsidR="00F8246B" w:rsidRPr="002315F8">
        <w:rPr>
          <w:rFonts w:ascii="Arial" w:hAnsi="Arial" w:cs="Arial"/>
          <w:color w:val="000000" w:themeColor="text1"/>
        </w:rPr>
        <w:t xml:space="preserve"> </w:t>
      </w:r>
      <w:r w:rsidR="00931973" w:rsidRPr="002315F8">
        <w:rPr>
          <w:rFonts w:ascii="Arial" w:hAnsi="Arial" w:cs="Arial"/>
          <w:color w:val="000000" w:themeColor="text1"/>
        </w:rPr>
        <w:t xml:space="preserve">En </w:t>
      </w:r>
      <w:r w:rsidR="00F8246B" w:rsidRPr="002315F8">
        <w:rPr>
          <w:rFonts w:ascii="Arial" w:hAnsi="Arial" w:cs="Arial"/>
          <w:color w:val="000000" w:themeColor="text1"/>
        </w:rPr>
        <w:t>concreto</w:t>
      </w:r>
      <w:r w:rsidR="00931973" w:rsidRPr="002315F8">
        <w:rPr>
          <w:rFonts w:ascii="Arial" w:hAnsi="Arial" w:cs="Arial"/>
          <w:color w:val="000000" w:themeColor="text1"/>
        </w:rPr>
        <w:t>, la</w:t>
      </w:r>
      <w:r w:rsidR="00F8246B" w:rsidRPr="002315F8">
        <w:rPr>
          <w:rFonts w:ascii="Arial" w:hAnsi="Arial" w:cs="Arial"/>
          <w:color w:val="000000" w:themeColor="text1"/>
        </w:rPr>
        <w:t xml:space="preserve"> fuerza muscular</w:t>
      </w:r>
      <w:r w:rsidR="00931973" w:rsidRPr="002315F8">
        <w:rPr>
          <w:rFonts w:ascii="Arial" w:hAnsi="Arial" w:cs="Arial"/>
          <w:color w:val="000000" w:themeColor="text1"/>
        </w:rPr>
        <w:t xml:space="preserve"> puede ayudar a</w:t>
      </w:r>
      <w:r w:rsidR="00F8246B" w:rsidRPr="002315F8">
        <w:rPr>
          <w:rFonts w:ascii="Arial" w:hAnsi="Arial" w:cs="Arial"/>
          <w:color w:val="000000" w:themeColor="text1"/>
        </w:rPr>
        <w:t xml:space="preserve"> satisfacer estas necesidades </w:t>
      </w:r>
      <w:r w:rsidR="00931973" w:rsidRPr="002315F8">
        <w:rPr>
          <w:rFonts w:ascii="Arial" w:hAnsi="Arial" w:cs="Arial"/>
          <w:color w:val="000000" w:themeColor="text1"/>
        </w:rPr>
        <w:t>y</w:t>
      </w:r>
      <w:r w:rsidR="00F8246B" w:rsidRPr="002315F8">
        <w:rPr>
          <w:rFonts w:ascii="Arial" w:hAnsi="Arial" w:cs="Arial"/>
          <w:color w:val="000000" w:themeColor="text1"/>
        </w:rPr>
        <w:t xml:space="preserve"> conducir </w:t>
      </w:r>
      <w:r w:rsidR="00931973" w:rsidRPr="002315F8">
        <w:rPr>
          <w:rFonts w:ascii="Arial" w:hAnsi="Arial" w:cs="Arial"/>
          <w:color w:val="000000" w:themeColor="text1"/>
        </w:rPr>
        <w:t xml:space="preserve">así </w:t>
      </w:r>
      <w:r w:rsidR="00F8246B" w:rsidRPr="002315F8">
        <w:rPr>
          <w:rFonts w:ascii="Arial" w:hAnsi="Arial" w:cs="Arial"/>
          <w:color w:val="000000" w:themeColor="text1"/>
        </w:rPr>
        <w:t>a un mayor bienestar subjetivo</w:t>
      </w:r>
      <w:r w:rsidR="00931973" w:rsidRPr="002315F8">
        <w:rPr>
          <w:rFonts w:ascii="Arial" w:hAnsi="Arial" w:cs="Arial"/>
          <w:color w:val="000000" w:themeColor="text1"/>
        </w:rPr>
        <w:t xml:space="preserve"> en las mujeres con fibromialgia</w:t>
      </w:r>
      <w:r w:rsidR="00F8246B" w:rsidRPr="002315F8">
        <w:rPr>
          <w:rFonts w:ascii="Arial" w:hAnsi="Arial" w:cs="Arial"/>
          <w:color w:val="000000" w:themeColor="text1"/>
        </w:rPr>
        <w:t xml:space="preserve">. </w:t>
      </w:r>
    </w:p>
    <w:p w14:paraId="23681A70" w14:textId="0EFADE7F" w:rsidR="00F00249" w:rsidRPr="002315F8" w:rsidRDefault="008535B7" w:rsidP="002315F8">
      <w:pPr>
        <w:pStyle w:val="Prrafodelista"/>
        <w:spacing w:before="120" w:after="120"/>
        <w:ind w:left="-142" w:right="-311" w:firstLine="425"/>
        <w:contextualSpacing w:val="0"/>
        <w:jc w:val="both"/>
        <w:rPr>
          <w:rFonts w:ascii="Arial" w:hAnsi="Arial" w:cs="Arial"/>
          <w:color w:val="000000" w:themeColor="text1"/>
        </w:rPr>
      </w:pPr>
      <w:r w:rsidRPr="002315F8">
        <w:rPr>
          <w:rFonts w:ascii="Arial" w:hAnsi="Arial" w:cs="Arial"/>
          <w:color w:val="000000" w:themeColor="text1"/>
        </w:rPr>
        <w:t>L</w:t>
      </w:r>
      <w:r w:rsidR="00792DC4" w:rsidRPr="002315F8">
        <w:rPr>
          <w:rFonts w:ascii="Arial" w:hAnsi="Arial" w:cs="Arial"/>
          <w:color w:val="000000" w:themeColor="text1"/>
        </w:rPr>
        <w:t>as recomendaciones actuales para el tratamiento de la fibromialgia indiquen que el primer paso debe ser realizar ejercicio</w:t>
      </w:r>
      <w:r w:rsidRPr="002315F8">
        <w:rPr>
          <w:rFonts w:ascii="Arial" w:hAnsi="Arial" w:cs="Arial"/>
          <w:color w:val="000000" w:themeColor="text1"/>
        </w:rPr>
        <w:t xml:space="preserve"> físico</w:t>
      </w:r>
      <w:r w:rsidR="00F1439D" w:rsidRPr="002315F8">
        <w:rPr>
          <w:rFonts w:ascii="Arial" w:hAnsi="Arial" w:cs="Arial"/>
          <w:color w:val="000000" w:themeColor="text1"/>
        </w:rPr>
        <w:t xml:space="preserve"> </w:t>
      </w:r>
      <w:r w:rsidR="00F1439D" w:rsidRPr="002315F8">
        <w:rPr>
          <w:rFonts w:ascii="Arial" w:eastAsia="Times New Roman" w:hAnsi="Arial" w:cs="Arial"/>
          <w:bCs/>
          <w:lang w:eastAsia="es-ES_tradnl"/>
        </w:rPr>
        <w:fldChar w:fldCharType="begin" w:fldLock="1"/>
      </w:r>
      <w:r w:rsidR="00F1439D" w:rsidRPr="002315F8">
        <w:rPr>
          <w:rFonts w:ascii="Arial" w:eastAsia="Times New Roman" w:hAnsi="Arial" w:cs="Arial"/>
          <w:bCs/>
          <w:lang w:eastAsia="es-ES_tradnl"/>
        </w:rPr>
        <w:instrText>ADDIN CSL_CITATION {"citationItems":[{"id":"ITEM-1","itemData":{"ISBN":"0098-7484","author":[{"dropping-particle":"","family":"Clauw","given":"Daniel J","non-dropping-particle":"","parse-names":false,"suffix":""}],"container-title":"Jama","id":"ITEM-1","issue":"15","issued":{"date-parts":[["2014"]]},"page":"1547-1555","title":"Fibromyalgia: a clinical review","type":"article-journal","volume":"311"},"uris":["http://www.mendeley.com/documents/?uuid=dfd6cd0b-640a-4eab-9ce7-79ee31b5ec7a"]}],"mendeley":{"formattedCitation":"(Clauw, 2014)","plainTextFormattedCitation":"(Clauw, 2014)","previouslyFormattedCitation":"(Clauw, 2014)"},"properties":{"noteIndex":0},"schema":"https://github.com/citation-style-language/schema/raw/master/csl-citation.json"}</w:instrText>
      </w:r>
      <w:r w:rsidR="00F1439D" w:rsidRPr="002315F8">
        <w:rPr>
          <w:rFonts w:ascii="Arial" w:eastAsia="Times New Roman" w:hAnsi="Arial" w:cs="Arial"/>
          <w:bCs/>
          <w:lang w:eastAsia="es-ES_tradnl"/>
        </w:rPr>
        <w:fldChar w:fldCharType="separate"/>
      </w:r>
      <w:r w:rsidR="00F1439D" w:rsidRPr="002315F8">
        <w:rPr>
          <w:rFonts w:ascii="Arial" w:eastAsia="Times New Roman" w:hAnsi="Arial" w:cs="Arial"/>
          <w:bCs/>
          <w:noProof/>
          <w:lang w:eastAsia="es-ES_tradnl"/>
        </w:rPr>
        <w:t>(Clauw, 2014)</w:t>
      </w:r>
      <w:r w:rsidR="00F1439D" w:rsidRPr="002315F8">
        <w:rPr>
          <w:rFonts w:ascii="Arial" w:eastAsia="Times New Roman" w:hAnsi="Arial" w:cs="Arial"/>
          <w:bCs/>
          <w:lang w:eastAsia="es-ES_tradnl"/>
        </w:rPr>
        <w:fldChar w:fldCharType="end"/>
      </w:r>
      <w:r w:rsidRPr="002315F8">
        <w:rPr>
          <w:rFonts w:ascii="Arial" w:hAnsi="Arial" w:cs="Arial"/>
          <w:color w:val="000000" w:themeColor="text1"/>
        </w:rPr>
        <w:t xml:space="preserve">. Así,  </w:t>
      </w:r>
      <w:proofErr w:type="spellStart"/>
      <w:r w:rsidR="00792DC4" w:rsidRPr="002315F8">
        <w:rPr>
          <w:rFonts w:ascii="Arial" w:hAnsi="Arial" w:cs="Arial"/>
          <w:i/>
          <w:color w:val="000000" w:themeColor="text1"/>
        </w:rPr>
        <w:t>European</w:t>
      </w:r>
      <w:proofErr w:type="spellEnd"/>
      <w:r w:rsidR="00792DC4" w:rsidRPr="002315F8">
        <w:rPr>
          <w:rFonts w:ascii="Arial" w:hAnsi="Arial" w:cs="Arial"/>
          <w:i/>
          <w:color w:val="000000" w:themeColor="text1"/>
        </w:rPr>
        <w:t xml:space="preserve"> League </w:t>
      </w:r>
      <w:proofErr w:type="spellStart"/>
      <w:r w:rsidR="00792DC4" w:rsidRPr="002315F8">
        <w:rPr>
          <w:rFonts w:ascii="Arial" w:hAnsi="Arial" w:cs="Arial"/>
          <w:i/>
          <w:color w:val="000000" w:themeColor="text1"/>
        </w:rPr>
        <w:t>Against</w:t>
      </w:r>
      <w:proofErr w:type="spellEnd"/>
      <w:r w:rsidR="00792DC4" w:rsidRPr="002315F8">
        <w:rPr>
          <w:rFonts w:ascii="Arial" w:hAnsi="Arial" w:cs="Arial"/>
          <w:i/>
          <w:color w:val="000000" w:themeColor="text1"/>
        </w:rPr>
        <w:t xml:space="preserve"> </w:t>
      </w:r>
      <w:proofErr w:type="spellStart"/>
      <w:r w:rsidR="00792DC4" w:rsidRPr="002315F8">
        <w:rPr>
          <w:rFonts w:ascii="Arial" w:hAnsi="Arial" w:cs="Arial"/>
          <w:i/>
          <w:color w:val="000000" w:themeColor="text1"/>
        </w:rPr>
        <w:t>Rheumatism</w:t>
      </w:r>
      <w:proofErr w:type="spellEnd"/>
      <w:r w:rsidR="00792DC4" w:rsidRPr="002315F8">
        <w:rPr>
          <w:rFonts w:ascii="Arial" w:hAnsi="Arial" w:cs="Arial"/>
          <w:color w:val="000000" w:themeColor="text1"/>
        </w:rPr>
        <w:t xml:space="preserve"> (EULAR) recientemente ha indicado que el ejercicio físico es la única terapia que tiene un grado de evidencia fuerte en esta patología </w:t>
      </w:r>
      <w:r w:rsidR="000E7DDB" w:rsidRPr="002315F8">
        <w:rPr>
          <w:rFonts w:ascii="Arial" w:hAnsi="Arial" w:cs="Arial"/>
          <w:color w:val="000000" w:themeColor="text1"/>
        </w:rPr>
        <w:fldChar w:fldCharType="begin" w:fldLock="1"/>
      </w:r>
      <w:r w:rsidR="008B3E54" w:rsidRPr="002315F8">
        <w:rPr>
          <w:rFonts w:ascii="Arial" w:hAnsi="Arial" w:cs="Arial"/>
          <w:color w:val="000000" w:themeColor="text1"/>
        </w:rPr>
        <w:instrText>ADDIN CSL_CITATION {"citationItems":[{"id":"ITEM-1","itemData":{"DOI":"10.1136/annrheumdis-2016-209724","ISBN":"0003-4967","author":[{"dropping-particle":"","family":"Macfarlane","given":"G J","non-dropping-particle":"","parse-names":false,"suffix":""},{"dropping-particle":"","family":"Kronisch","given":"C","non-dropping-particle":"","parse-names":false,"suffix":""},{"dropping-particle":"","family":"Dean","given":"L E","non-dropping-particle":"","parse-names":false,"suffix":""},{"dropping-particle":"","family":"Atzeni","given":"F","non-dropping-particle":"","parse-names":false,"suffix":""},{"dropping-particle":"","family":"Haeuser","given":"W","non-dropping-particle":"","parse-names":false,"suffix":""},{"dropping-particle":"","family":"Fluss","given":"E","non-dropping-particle":"","parse-names":false,"suffix":""},{"dropping-particle":"","family":"Choy","given":"E","non-dropping-particle":"","parse-names":false,"suffix":""},{"dropping-particle":"","family":"Kosek","given":"E","non-dropping-particle":"","parse-names":false,"suffix":""},{"dropping-particle":"","family":"Amris","given":"K","non-dropping-particle":"","parse-names":false,"suffix":""},{"dropping-particle":"","family":"Branco","given":"J","non-dropping-particle":"","parse-names":false,"suffix":""},{"dropping-particle":"","family":"Dincer","given":"F","non-dropping-particle":"","parse-names":false,"suffix":""},{"dropping-particle":"","family":"Leino-Arjas","given":"P","non-dropping-particle":"","parse-names":false,"suffix":""},{"dropping-particle":"","family":"Longley","given":"K","non-dropping-particle":"","parse-names":false,"suffix":""},{"dropping-particle":"","family":"McCarthy","given":"G M","non-dropping-particle":"","parse-names":false,"suffix":""},{"dropping-particle":"","family":"Makri","given":"S","non-dropping-particle":"","parse-names":false,"suffix":""},{"dropping-particle":"","family":"Perrot","given":"S","non-dropping-particle":"","parse-names":false,"suffix":""},{"dropping-particle":"","family":"Sarzi-Puttini","given":"P","non-dropping-particle":"","parse-names":false,"suffix":""},{"dropping-particle":"","family":"Taylor","given":"A","non-dropping-particle":"","parse-names":false,"suffix":""},{"dropping-particle":"","family":"Jones","given":"G T","non-dropping-particle":"","parse-names":false,"suffix":""}],"container-title":"Annals of the Rheumatic Diseases","id":"ITEM-1","issue":"2","issued":{"date-parts":[["2017"]]},"page":"318-328","title":"EULAR revised recommendations for the management of fibromyalgia","title-short":"EULAR revised recommendations for the management o","type":"article-journal","volume":"76"},"uris":["http://www.mendeley.com/documents/?uuid=376d9b27-651c-4cdd-a9ca-e93dc1670f0f"]}],"mendeley":{"formattedCitation":"(Macfarlane et al., 2017)","plainTextFormattedCitation":"(Macfarlane et al., 2017)","previouslyFormattedCitation":"(Macfarlane et al., 2017)"},"properties":{"noteIndex":0},"schema":"https://github.com/citation-style-language/schema/raw/master/csl-citation.json"}</w:instrText>
      </w:r>
      <w:r w:rsidR="000E7DDB" w:rsidRPr="002315F8">
        <w:rPr>
          <w:rFonts w:ascii="Arial" w:hAnsi="Arial" w:cs="Arial"/>
          <w:color w:val="000000" w:themeColor="text1"/>
        </w:rPr>
        <w:fldChar w:fldCharType="separate"/>
      </w:r>
      <w:r w:rsidR="000E7DDB" w:rsidRPr="002315F8">
        <w:rPr>
          <w:rFonts w:ascii="Arial" w:hAnsi="Arial" w:cs="Arial"/>
          <w:noProof/>
          <w:color w:val="000000" w:themeColor="text1"/>
        </w:rPr>
        <w:t>(Macfarlane et al., 2017)</w:t>
      </w:r>
      <w:r w:rsidR="000E7DDB" w:rsidRPr="002315F8">
        <w:rPr>
          <w:rFonts w:ascii="Arial" w:hAnsi="Arial" w:cs="Arial"/>
          <w:color w:val="000000" w:themeColor="text1"/>
        </w:rPr>
        <w:fldChar w:fldCharType="end"/>
      </w:r>
      <w:r w:rsidR="00792DC4" w:rsidRPr="002315F8">
        <w:rPr>
          <w:rFonts w:ascii="Arial" w:hAnsi="Arial" w:cs="Arial"/>
          <w:color w:val="000000" w:themeColor="text1"/>
        </w:rPr>
        <w:t xml:space="preserve">. </w:t>
      </w:r>
      <w:r w:rsidR="000F332B" w:rsidRPr="002315F8">
        <w:rPr>
          <w:rFonts w:ascii="Arial" w:hAnsi="Arial" w:cs="Arial"/>
          <w:color w:val="000000" w:themeColor="text1"/>
        </w:rPr>
        <w:t xml:space="preserve">Si la causalidad de nuestros resultados es corroborada en futuros estudios, nuestros hallazgos podrían tener implicaciones clínicas. </w:t>
      </w:r>
      <w:r w:rsidR="00792DC4" w:rsidRPr="002315F8">
        <w:rPr>
          <w:rFonts w:ascii="Arial" w:hAnsi="Arial" w:cs="Arial"/>
          <w:color w:val="000000" w:themeColor="text1"/>
        </w:rPr>
        <w:t xml:space="preserve">En concreto, nuestros resultados sugieren que </w:t>
      </w:r>
      <w:r w:rsidRPr="002315F8">
        <w:rPr>
          <w:rFonts w:ascii="Arial" w:hAnsi="Arial" w:cs="Arial"/>
          <w:color w:val="000000" w:themeColor="text1"/>
        </w:rPr>
        <w:t xml:space="preserve">aquellos </w:t>
      </w:r>
      <w:r w:rsidR="00792DC4" w:rsidRPr="002315F8">
        <w:rPr>
          <w:rFonts w:ascii="Arial" w:hAnsi="Arial" w:cs="Arial"/>
          <w:color w:val="000000" w:themeColor="text1"/>
        </w:rPr>
        <w:t>programas de ejercicio físico que mejoren l</w:t>
      </w:r>
      <w:r w:rsidRPr="002315F8">
        <w:rPr>
          <w:rFonts w:ascii="Arial" w:hAnsi="Arial" w:cs="Arial"/>
          <w:color w:val="000000" w:themeColor="text1"/>
        </w:rPr>
        <w:t xml:space="preserve">os </w:t>
      </w:r>
      <w:r w:rsidR="000E7DDB" w:rsidRPr="002315F8">
        <w:rPr>
          <w:rFonts w:ascii="Arial" w:hAnsi="Arial" w:cs="Arial"/>
          <w:color w:val="000000" w:themeColor="text1"/>
        </w:rPr>
        <w:t xml:space="preserve">niveles de </w:t>
      </w:r>
      <w:r w:rsidR="00956CE8" w:rsidRPr="002315F8">
        <w:rPr>
          <w:rFonts w:ascii="Arial" w:hAnsi="Arial" w:cs="Arial"/>
          <w:color w:val="000000" w:themeColor="text1"/>
        </w:rPr>
        <w:t>fuerza</w:t>
      </w:r>
      <w:r w:rsidR="00792DC4" w:rsidRPr="002315F8">
        <w:rPr>
          <w:rFonts w:ascii="Arial" w:hAnsi="Arial" w:cs="Arial"/>
          <w:color w:val="000000" w:themeColor="text1"/>
        </w:rPr>
        <w:t xml:space="preserve"> podrían no solo aportar beneficios físicos sino también psicológicos</w:t>
      </w:r>
      <w:r w:rsidR="00C2770F" w:rsidRPr="002315F8">
        <w:rPr>
          <w:rFonts w:ascii="Arial" w:hAnsi="Arial" w:cs="Arial"/>
          <w:color w:val="000000" w:themeColor="text1"/>
        </w:rPr>
        <w:t xml:space="preserve"> (i.e., mayores niveles de bienestar subjetivo) para las mujeres con fibromialgia. </w:t>
      </w:r>
    </w:p>
    <w:p w14:paraId="65E592FC" w14:textId="17B40DFE" w:rsidR="00F00249" w:rsidRPr="002315F8" w:rsidRDefault="00E238A1" w:rsidP="002315F8">
      <w:pPr>
        <w:pStyle w:val="Prrafodelista"/>
        <w:spacing w:before="120" w:after="120"/>
        <w:ind w:left="-142" w:right="-311" w:firstLine="425"/>
        <w:contextualSpacing w:val="0"/>
        <w:jc w:val="both"/>
        <w:rPr>
          <w:rFonts w:ascii="Arial" w:hAnsi="Arial" w:cs="Arial"/>
        </w:rPr>
      </w:pPr>
      <w:r w:rsidRPr="002315F8">
        <w:rPr>
          <w:rFonts w:ascii="Arial" w:hAnsi="Arial" w:cs="Arial"/>
          <w:color w:val="000000" w:themeColor="text1"/>
        </w:rPr>
        <w:t>Este estudio presenta algunas limitaciones. En pr</w:t>
      </w:r>
      <w:r w:rsidR="0097595F" w:rsidRPr="002315F8">
        <w:rPr>
          <w:rFonts w:ascii="Arial" w:hAnsi="Arial" w:cs="Arial"/>
          <w:color w:val="000000" w:themeColor="text1"/>
        </w:rPr>
        <w:t>imer lugar, la naturaleza transv</w:t>
      </w:r>
      <w:r w:rsidRPr="002315F8">
        <w:rPr>
          <w:rFonts w:ascii="Arial" w:hAnsi="Arial" w:cs="Arial"/>
          <w:color w:val="000000" w:themeColor="text1"/>
        </w:rPr>
        <w:t xml:space="preserve">ersal de nuestro estudio impide la interpretación causal de los resultados. En segundo lugar, </w:t>
      </w:r>
      <w:r w:rsidR="008B3E54" w:rsidRPr="002315F8">
        <w:rPr>
          <w:rFonts w:ascii="Arial" w:hAnsi="Arial" w:cs="Arial"/>
          <w:color w:val="000000" w:themeColor="text1"/>
        </w:rPr>
        <w:t>las mujeres con fibromialgia del sur de España podrían estar m</w:t>
      </w:r>
      <w:r w:rsidR="00213D05" w:rsidRPr="002315F8">
        <w:rPr>
          <w:rFonts w:ascii="Arial" w:hAnsi="Arial" w:cs="Arial"/>
          <w:color w:val="000000" w:themeColor="text1"/>
        </w:rPr>
        <w:t>á</w:t>
      </w:r>
      <w:r w:rsidR="008B3E54" w:rsidRPr="002315F8">
        <w:rPr>
          <w:rFonts w:ascii="Arial" w:hAnsi="Arial" w:cs="Arial"/>
          <w:color w:val="000000" w:themeColor="text1"/>
        </w:rPr>
        <w:t xml:space="preserve">s afectadas que las residentes en otros países desarrollados como los Países Bajos </w:t>
      </w:r>
      <w:r w:rsidR="008B3E54" w:rsidRPr="002315F8">
        <w:rPr>
          <w:rFonts w:ascii="Arial" w:hAnsi="Arial" w:cs="Arial"/>
          <w:color w:val="000000" w:themeColor="text1"/>
        </w:rPr>
        <w:fldChar w:fldCharType="begin" w:fldLock="1"/>
      </w:r>
      <w:r w:rsidR="00051717" w:rsidRPr="002315F8">
        <w:rPr>
          <w:rFonts w:ascii="Arial" w:hAnsi="Arial" w:cs="Arial"/>
          <w:color w:val="000000" w:themeColor="text1"/>
        </w:rPr>
        <w:instrText>ADDIN CSL_CITATION {"citationItems":[{"id":"ITEM-1","itemData":{"ISSN":"0172-8172","author":[{"dropping-particle":"","family":"Ruiz-Montero","given":"Pedro J","non-dropping-particle":"","parse-names":false,"suffix":""},{"dropping-particle":"","family":"Wilgen","given":"C Paul","non-dropping-particle":"Van","parse-names":false,"suffix":""},{"dropping-particle":"","family":"Segura-Jiménez","given":"Victor","non-dropping-particle":"","parse-names":false,"suffix":""},{"dropping-particle":"","family":"Carbonell-Baeza","given":"Ana","non-dropping-particle":"","parse-names":false,"suffix":""},{"dropping-particle":"","family":"Delgado-Fernández","given":"Manuel","non-dropping-particle":"","parse-names":false,"suffix":""}],"container-title":"Rheumatology international","id":"ITEM-1","issue":"12","issued":{"date-parts":[["2015"]]},"page":"1985-1993","publisher":"Springer","title":"Illness perception and fibromyalgia impact on female patients from Spain and the Netherlands: do cultural differences exist?","type":"article-journal","volume":"35"},"uris":["http://www.mendeley.com/documents/?uuid=19c6ee5b-c1e9-4894-a808-79ad8e3e3bfe"]}],"mendeley":{"formattedCitation":"(Ruiz-Montero, Van Wilgen, Segura-Jiménez, Carbonell-Baeza, &amp; Delgado-Fernández, 2015)","manualFormatting":"(Ruiz-Montero, Van Wilgen, Segura-Jiménez, Carbonell-Baeza y Delgado-Fernández, 2015)","plainTextFormattedCitation":"(Ruiz-Montero, Van Wilgen, Segura-Jiménez, Carbonell-Baeza, &amp; Delgado-Fernández, 2015)","previouslyFormattedCitation":"(Ruiz-Montero, Van Wilgen, Segura-Jiménez, Carbonell-Baeza, &amp; Delgado-Fernández, 2015)"},"properties":{"noteIndex":0},"schema":"https://github.com/citation-style-language/schema/raw/master/csl-citation.json"}</w:instrText>
      </w:r>
      <w:r w:rsidR="008B3E54" w:rsidRPr="002315F8">
        <w:rPr>
          <w:rFonts w:ascii="Arial" w:hAnsi="Arial" w:cs="Arial"/>
          <w:color w:val="000000" w:themeColor="text1"/>
        </w:rPr>
        <w:fldChar w:fldCharType="separate"/>
      </w:r>
      <w:r w:rsidR="008B3E54" w:rsidRPr="002315F8">
        <w:rPr>
          <w:rFonts w:ascii="Arial" w:hAnsi="Arial" w:cs="Arial"/>
          <w:noProof/>
          <w:color w:val="000000" w:themeColor="text1"/>
        </w:rPr>
        <w:t>(Ruiz-Montero, Van Wilgen, Segura-Jiménez, Carbonell-Baeza</w:t>
      </w:r>
      <w:r w:rsidR="00123294" w:rsidRPr="002315F8">
        <w:rPr>
          <w:rFonts w:ascii="Arial" w:hAnsi="Arial" w:cs="Arial"/>
          <w:noProof/>
          <w:color w:val="000000" w:themeColor="text1"/>
        </w:rPr>
        <w:t xml:space="preserve"> y</w:t>
      </w:r>
      <w:r w:rsidR="008B3E54" w:rsidRPr="002315F8">
        <w:rPr>
          <w:rFonts w:ascii="Arial" w:hAnsi="Arial" w:cs="Arial"/>
          <w:noProof/>
          <w:color w:val="000000" w:themeColor="text1"/>
        </w:rPr>
        <w:t xml:space="preserve"> Delgado-Fernández, 2015)</w:t>
      </w:r>
      <w:r w:rsidR="008B3E54" w:rsidRPr="002315F8">
        <w:rPr>
          <w:rFonts w:ascii="Arial" w:hAnsi="Arial" w:cs="Arial"/>
          <w:color w:val="000000" w:themeColor="text1"/>
        </w:rPr>
        <w:fldChar w:fldCharType="end"/>
      </w:r>
      <w:r w:rsidR="008B3E54" w:rsidRPr="002315F8">
        <w:rPr>
          <w:rFonts w:ascii="Arial" w:hAnsi="Arial" w:cs="Arial"/>
          <w:color w:val="000000" w:themeColor="text1"/>
        </w:rPr>
        <w:t xml:space="preserve"> o Estados Unidos </w:t>
      </w:r>
      <w:r w:rsidR="008B3E54" w:rsidRPr="002315F8">
        <w:rPr>
          <w:rFonts w:ascii="Arial" w:hAnsi="Arial" w:cs="Arial"/>
          <w:color w:val="000000" w:themeColor="text1"/>
        </w:rPr>
        <w:fldChar w:fldCharType="begin" w:fldLock="1"/>
      </w:r>
      <w:r w:rsidR="00051717" w:rsidRPr="002315F8">
        <w:rPr>
          <w:rFonts w:ascii="Arial" w:hAnsi="Arial" w:cs="Arial"/>
          <w:color w:val="000000" w:themeColor="text1"/>
        </w:rPr>
        <w:instrText>ADDIN CSL_CITATION {"citationItems":[{"id":"ITEM-1","itemData":{"ISSN":"1877-8860","author":[{"dropping-particle":"","family":"Toussaint","given":"Loren L","non-dropping-particle":"","parse-names":false,"suffix":""},{"dropping-particle":"","family":"Vincent","given":"Ann","non-dropping-particle":"","parse-names":false,"suffix":""},{"dropping-particle":"","family":"McAllister","given":"Samantha J","non-dropping-particle":"","parse-names":false,"suffix":""},{"dropping-particle":"","family":"Oh","given":"Terry H","non-dropping-particle":"","parse-names":false,"suffix":""},{"dropping-particle":"","family":"Hassett","given":"Afton L","non-dropping-particle":"","parse-names":false,"suffix":""}],"container-title":"Scandinavian journal of pain","id":"ITEM-1","issue":"3","issued":{"date-parts":[["2014"]]},"page":"161-166","publisher":"Elsevier","title":"A comparison of fibromyalgia symptoms in patients with healthy versus depressive, low and reactive affect balance styles","type":"article-journal","volume":"5"},"uris":["http://www.mendeley.com/documents/?uuid=c7537f30-5bac-44f2-a71e-e597c5de603c"]}],"mendeley":{"formattedCitation":"(Toussaint, Vincent, McAllister, Oh, &amp; Hassett, 2014)","manualFormatting":"(Toussaint, Vincent, McAllister, Oh y Hassett, 2014)","plainTextFormattedCitation":"(Toussaint, Vincent, McAllister, Oh, &amp; Hassett, 2014)","previouslyFormattedCitation":"(Toussaint, Vincent, McAllister, Oh, &amp; Hassett, 2014)"},"properties":{"noteIndex":0},"schema":"https://github.com/citation-style-language/schema/raw/master/csl-citation.json"}</w:instrText>
      </w:r>
      <w:r w:rsidR="008B3E54" w:rsidRPr="002315F8">
        <w:rPr>
          <w:rFonts w:ascii="Arial" w:hAnsi="Arial" w:cs="Arial"/>
          <w:color w:val="000000" w:themeColor="text1"/>
        </w:rPr>
        <w:fldChar w:fldCharType="separate"/>
      </w:r>
      <w:r w:rsidR="008B3E54" w:rsidRPr="002315F8">
        <w:rPr>
          <w:rFonts w:ascii="Arial" w:hAnsi="Arial" w:cs="Arial"/>
          <w:noProof/>
          <w:color w:val="000000" w:themeColor="text1"/>
        </w:rPr>
        <w:t>(Toussaint, Vincent, McAllister, Oh</w:t>
      </w:r>
      <w:r w:rsidR="00123294" w:rsidRPr="002315F8">
        <w:rPr>
          <w:rFonts w:ascii="Arial" w:hAnsi="Arial" w:cs="Arial"/>
          <w:noProof/>
          <w:color w:val="000000" w:themeColor="text1"/>
        </w:rPr>
        <w:t xml:space="preserve"> y</w:t>
      </w:r>
      <w:r w:rsidR="008B3E54" w:rsidRPr="002315F8">
        <w:rPr>
          <w:rFonts w:ascii="Arial" w:hAnsi="Arial" w:cs="Arial"/>
          <w:noProof/>
          <w:color w:val="000000" w:themeColor="text1"/>
        </w:rPr>
        <w:t xml:space="preserve"> Hassett, 2014)</w:t>
      </w:r>
      <w:r w:rsidR="008B3E54" w:rsidRPr="002315F8">
        <w:rPr>
          <w:rFonts w:ascii="Arial" w:hAnsi="Arial" w:cs="Arial"/>
          <w:color w:val="000000" w:themeColor="text1"/>
        </w:rPr>
        <w:fldChar w:fldCharType="end"/>
      </w:r>
      <w:r w:rsidR="008B3E54" w:rsidRPr="002315F8">
        <w:rPr>
          <w:rFonts w:ascii="Arial" w:hAnsi="Arial" w:cs="Arial"/>
          <w:color w:val="000000" w:themeColor="text1"/>
        </w:rPr>
        <w:t xml:space="preserve">. En </w:t>
      </w:r>
      <w:r w:rsidR="00213D05" w:rsidRPr="002315F8">
        <w:rPr>
          <w:rFonts w:ascii="Arial" w:hAnsi="Arial" w:cs="Arial"/>
          <w:color w:val="000000" w:themeColor="text1"/>
        </w:rPr>
        <w:t>tercer</w:t>
      </w:r>
      <w:r w:rsidR="008B3E54" w:rsidRPr="002315F8">
        <w:rPr>
          <w:rFonts w:ascii="Arial" w:hAnsi="Arial" w:cs="Arial"/>
          <w:color w:val="000000" w:themeColor="text1"/>
        </w:rPr>
        <w:t xml:space="preserve"> lugar, </w:t>
      </w:r>
      <w:r w:rsidRPr="002315F8">
        <w:rPr>
          <w:rFonts w:ascii="Arial" w:hAnsi="Arial" w:cs="Arial"/>
          <w:color w:val="000000" w:themeColor="text1"/>
        </w:rPr>
        <w:t>d</w:t>
      </w:r>
      <w:r w:rsidR="00E00517" w:rsidRPr="002315F8">
        <w:rPr>
          <w:rFonts w:ascii="Arial" w:hAnsi="Arial" w:cs="Arial"/>
          <w:color w:val="000000" w:themeColor="text1"/>
        </w:rPr>
        <w:t xml:space="preserve">ebido al pequeño tamaño </w:t>
      </w:r>
      <w:proofErr w:type="spellStart"/>
      <w:r w:rsidR="00E00517" w:rsidRPr="002315F8">
        <w:rPr>
          <w:rFonts w:ascii="Arial" w:hAnsi="Arial" w:cs="Arial"/>
          <w:color w:val="000000" w:themeColor="text1"/>
        </w:rPr>
        <w:t>muestral</w:t>
      </w:r>
      <w:proofErr w:type="spellEnd"/>
      <w:r w:rsidRPr="002315F8">
        <w:rPr>
          <w:rFonts w:ascii="Arial" w:hAnsi="Arial" w:cs="Arial"/>
          <w:color w:val="000000" w:themeColor="text1"/>
        </w:rPr>
        <w:t xml:space="preserve"> de </w:t>
      </w:r>
      <w:r w:rsidR="00E00517" w:rsidRPr="002315F8">
        <w:rPr>
          <w:rFonts w:ascii="Arial" w:hAnsi="Arial" w:cs="Arial"/>
          <w:color w:val="000000" w:themeColor="text1"/>
        </w:rPr>
        <w:t xml:space="preserve">los </w:t>
      </w:r>
      <w:r w:rsidRPr="002315F8">
        <w:rPr>
          <w:rFonts w:ascii="Arial" w:hAnsi="Arial" w:cs="Arial"/>
          <w:color w:val="000000" w:themeColor="text1"/>
        </w:rPr>
        <w:t>hombres, en este estudio solo se incluyeron mujeres</w:t>
      </w:r>
      <w:r w:rsidR="00FD3FBE" w:rsidRPr="002315F8">
        <w:rPr>
          <w:rFonts w:ascii="Arial" w:hAnsi="Arial" w:cs="Arial"/>
          <w:color w:val="000000" w:themeColor="text1"/>
        </w:rPr>
        <w:t xml:space="preserve">. </w:t>
      </w:r>
      <w:r w:rsidR="00E03CE6" w:rsidRPr="002315F8">
        <w:rPr>
          <w:rFonts w:ascii="Arial" w:hAnsi="Arial" w:cs="Arial"/>
          <w:color w:val="000000" w:themeColor="text1"/>
        </w:rPr>
        <w:t>P</w:t>
      </w:r>
      <w:r w:rsidRPr="002315F8">
        <w:rPr>
          <w:rFonts w:ascii="Arial" w:hAnsi="Arial" w:cs="Arial"/>
          <w:color w:val="000000" w:themeColor="text1"/>
        </w:rPr>
        <w:t xml:space="preserve">or lo tanto, nuestros resultados no pueden ser </w:t>
      </w:r>
      <w:r w:rsidR="00E03CE6" w:rsidRPr="002315F8">
        <w:rPr>
          <w:rFonts w:ascii="Arial" w:hAnsi="Arial" w:cs="Arial"/>
          <w:color w:val="000000" w:themeColor="text1"/>
        </w:rPr>
        <w:t xml:space="preserve">extrapolables a otras poblaciones ni </w:t>
      </w:r>
      <w:r w:rsidRPr="002315F8">
        <w:rPr>
          <w:rFonts w:ascii="Arial" w:hAnsi="Arial" w:cs="Arial"/>
          <w:color w:val="000000" w:themeColor="text1"/>
        </w:rPr>
        <w:t xml:space="preserve">a hombres con fibromialgia. </w:t>
      </w:r>
      <w:r w:rsidR="00E03CE6" w:rsidRPr="002315F8">
        <w:rPr>
          <w:rFonts w:ascii="Arial" w:hAnsi="Arial" w:cs="Arial"/>
          <w:color w:val="000000" w:themeColor="text1"/>
        </w:rPr>
        <w:t>Para confirmar el hallazgo principal de nuestro estudio sería interesante replicarlo en estudios próximos con muestras independientes.</w:t>
      </w:r>
      <w:r w:rsidR="00213D05" w:rsidRPr="002315F8">
        <w:rPr>
          <w:rFonts w:ascii="Arial" w:hAnsi="Arial" w:cs="Arial"/>
          <w:color w:val="000000" w:themeColor="text1"/>
        </w:rPr>
        <w:t xml:space="preserve"> Por el contrario, </w:t>
      </w:r>
      <w:r w:rsidR="00213D05" w:rsidRPr="002315F8">
        <w:rPr>
          <w:rFonts w:ascii="Arial" w:hAnsi="Arial" w:cs="Arial"/>
        </w:rPr>
        <w:t>c</w:t>
      </w:r>
      <w:r w:rsidRPr="002315F8">
        <w:rPr>
          <w:rFonts w:ascii="Arial" w:hAnsi="Arial" w:cs="Arial"/>
        </w:rPr>
        <w:t>omo principal fortaleza del presente estudio, destacamos el gran tamaño de la muestra con la que se ha trabajado</w:t>
      </w:r>
      <w:r w:rsidR="000F332B" w:rsidRPr="002315F8">
        <w:rPr>
          <w:rFonts w:ascii="Arial" w:hAnsi="Arial" w:cs="Arial"/>
        </w:rPr>
        <w:t>, que fue representativo de la población Andaluza con fibromialgia</w:t>
      </w:r>
      <w:r w:rsidR="00F45703" w:rsidRPr="002315F8">
        <w:rPr>
          <w:rFonts w:ascii="Arial" w:hAnsi="Arial" w:cs="Arial"/>
        </w:rPr>
        <w:t xml:space="preserve"> </w:t>
      </w:r>
      <w:r w:rsidR="00F45703" w:rsidRPr="002315F8">
        <w:rPr>
          <w:rFonts w:ascii="Arial" w:hAnsi="Arial" w:cs="Arial"/>
        </w:rPr>
        <w:fldChar w:fldCharType="begin" w:fldLock="1"/>
      </w:r>
      <w:r w:rsidR="00942602" w:rsidRPr="002315F8">
        <w:rPr>
          <w:rFonts w:ascii="Arial" w:hAnsi="Arial" w:cs="Arial"/>
        </w:rPr>
        <w:instrText>ADDIN CSL_CITATION {"citationItems":[{"id":"ITEM-1","itemData":{"DOI":"10.1016/j.semarthrit.2014.09.010","ISBN":"0049-0172","author":[{"dropping-particle":"","family":"Segura-Jimenez","given":"Victor","non-dropping-particle":"","parse-names":false,"suffix":""},{"dropping-particle":"","family":"Alvarez-Gallardo","given":"Inmaculada C","non-dropping-particle":"","parse-names":false,"suffix":""},{"dropping-particle":"","family":"Carbonell-Baeza","given":"Ana","non-dropping-particle":"","parse-names":false,"suffix":""},{"dropping-particle":"","family":"Aparicio","given":"Virginia A","non-dropping-particle":"","parse-names":false,"suffix":""},{"dropping-particle":"","family":"Ortega","given":"Francisco B","non-dropping-particle":"","parse-names":false,"suffix":""},{"dropping-particle":"","family":"Casimiro","given":"Antonio J","non-dropping-particle":"","parse-names":false,"suffix":""},{"dropping-particle":"","family":"Delgado-Fernandez","given":"Manuel","non-dropping-particle":"","parse-names":false,"suffix":""}],"container-title":"Seminars in Arthritis and Rheumatism","id":"ITEM-1","issue":"5","issued":{"date-parts":[["2015"]]},"page":"563-570","title":"Fibromyalgia has a larger impact on physical health than on psychological health, yet both are markedly affected: The al-Andalus project","title-short":"Fibromyalgia has a larger impact on physical healt","type":"article-journal","volume":"44"},"uris":["http://www.mendeley.com/documents/?uuid=80d90bdb-1b3d-45f6-8ae8-ce21ffbd8f43"]}],"mendeley":{"formattedCitation":"(Segura-Jimenez et al., 2015b)","plainTextFormattedCitation":"(Segura-Jimenez et al., 2015b)","previouslyFormattedCitation":"(Segura-Jimenez et al., 2015b)"},"properties":{"noteIndex":0},"schema":"https://github.com/citation-style-language/schema/raw/master/csl-citation.json"}</w:instrText>
      </w:r>
      <w:r w:rsidR="00F45703" w:rsidRPr="002315F8">
        <w:rPr>
          <w:rFonts w:ascii="Arial" w:hAnsi="Arial" w:cs="Arial"/>
        </w:rPr>
        <w:fldChar w:fldCharType="separate"/>
      </w:r>
      <w:r w:rsidR="00F45703" w:rsidRPr="002315F8">
        <w:rPr>
          <w:rFonts w:ascii="Arial" w:hAnsi="Arial" w:cs="Arial"/>
          <w:noProof/>
        </w:rPr>
        <w:t>(Segura-Jimenez et al., 2015b)</w:t>
      </w:r>
      <w:r w:rsidR="00F45703" w:rsidRPr="002315F8">
        <w:rPr>
          <w:rFonts w:ascii="Arial" w:hAnsi="Arial" w:cs="Arial"/>
        </w:rPr>
        <w:fldChar w:fldCharType="end"/>
      </w:r>
      <w:r w:rsidR="00E03CE6" w:rsidRPr="002315F8">
        <w:rPr>
          <w:rFonts w:ascii="Arial" w:hAnsi="Arial" w:cs="Arial"/>
        </w:rPr>
        <w:t xml:space="preserve">. Además, el equipo de investigación corroboró el diagnóstico de fibromialgia de los participantes. </w:t>
      </w:r>
    </w:p>
    <w:p w14:paraId="395E685B" w14:textId="57E37957" w:rsidR="00E238A1" w:rsidRPr="002315F8" w:rsidRDefault="00213D05" w:rsidP="002315F8">
      <w:pPr>
        <w:pStyle w:val="Prrafodelista"/>
        <w:spacing w:before="120" w:after="120"/>
        <w:ind w:left="-142" w:right="-311" w:firstLine="567"/>
        <w:contextualSpacing w:val="0"/>
        <w:jc w:val="both"/>
        <w:rPr>
          <w:rFonts w:ascii="Arial" w:hAnsi="Arial" w:cs="Arial"/>
          <w:color w:val="000000" w:themeColor="text1"/>
        </w:rPr>
      </w:pPr>
      <w:r w:rsidRPr="002315F8">
        <w:rPr>
          <w:rFonts w:ascii="Arial" w:hAnsi="Arial" w:cs="Arial"/>
          <w:color w:val="000000" w:themeColor="text1"/>
        </w:rPr>
        <w:t>N</w:t>
      </w:r>
      <w:r w:rsidR="00E238A1" w:rsidRPr="002315F8">
        <w:rPr>
          <w:rFonts w:ascii="Arial" w:hAnsi="Arial" w:cs="Arial"/>
          <w:color w:val="000000" w:themeColor="text1"/>
        </w:rPr>
        <w:t>uestros hallazgos sugieren que las mujeres con fibromialgia con m</w:t>
      </w:r>
      <w:r w:rsidR="00011AC1" w:rsidRPr="002315F8">
        <w:rPr>
          <w:rFonts w:ascii="Arial" w:hAnsi="Arial" w:cs="Arial"/>
          <w:color w:val="000000" w:themeColor="text1"/>
        </w:rPr>
        <w:t>ayores</w:t>
      </w:r>
      <w:r w:rsidR="00E238A1" w:rsidRPr="002315F8">
        <w:rPr>
          <w:rFonts w:ascii="Arial" w:hAnsi="Arial" w:cs="Arial"/>
          <w:color w:val="000000" w:themeColor="text1"/>
        </w:rPr>
        <w:t xml:space="preserve"> niveles de fuerza indicaron tener mayores niveles de bienestar subjetivo, en concreto mayores de afecto positivo y satisfacción con la </w:t>
      </w:r>
      <w:r w:rsidR="00011AC1" w:rsidRPr="002315F8">
        <w:rPr>
          <w:rFonts w:ascii="Arial" w:hAnsi="Arial" w:cs="Arial"/>
          <w:color w:val="000000" w:themeColor="text1"/>
        </w:rPr>
        <w:t>vida,</w:t>
      </w:r>
      <w:r w:rsidR="00E238A1" w:rsidRPr="002315F8">
        <w:rPr>
          <w:rFonts w:ascii="Arial" w:hAnsi="Arial" w:cs="Arial"/>
          <w:color w:val="000000" w:themeColor="text1"/>
        </w:rPr>
        <w:t xml:space="preserve"> así como menores de afecto negativo. Si futuros estudios experimentales confirman la causalidad de nuestros hallazgos, </w:t>
      </w:r>
      <w:r w:rsidR="00EE189E" w:rsidRPr="002315F8">
        <w:rPr>
          <w:rFonts w:ascii="Arial" w:hAnsi="Arial" w:cs="Arial"/>
          <w:color w:val="000000" w:themeColor="text1"/>
        </w:rPr>
        <w:t xml:space="preserve">los programas de ejercicio que aporten beneficio sobre </w:t>
      </w:r>
      <w:r w:rsidR="00C84496" w:rsidRPr="002315F8">
        <w:rPr>
          <w:rFonts w:ascii="Arial" w:hAnsi="Arial" w:cs="Arial"/>
          <w:color w:val="000000" w:themeColor="text1"/>
        </w:rPr>
        <w:t>los niveles de fuerza</w:t>
      </w:r>
      <w:r w:rsidR="00E238A1" w:rsidRPr="002315F8">
        <w:rPr>
          <w:rFonts w:ascii="Arial" w:hAnsi="Arial" w:cs="Arial"/>
          <w:color w:val="000000" w:themeColor="text1"/>
        </w:rPr>
        <w:t xml:space="preserve"> podrían, además, suponer una forma efectiva de aumentar el bienestar subjetivo de las mujeres con fibromialgia.</w:t>
      </w:r>
    </w:p>
    <w:p w14:paraId="2138EA94" w14:textId="77777777" w:rsidR="00EE2AD3" w:rsidRPr="002315F8" w:rsidRDefault="00EE2AD3" w:rsidP="002315F8">
      <w:pPr>
        <w:pStyle w:val="Prrafodelista"/>
        <w:spacing w:before="120" w:after="120"/>
        <w:ind w:left="-142" w:right="-311" w:firstLine="425"/>
        <w:contextualSpacing w:val="0"/>
        <w:jc w:val="both"/>
        <w:rPr>
          <w:rFonts w:ascii="Arial" w:hAnsi="Arial" w:cs="Arial"/>
          <w:color w:val="000000" w:themeColor="text1"/>
        </w:rPr>
      </w:pPr>
    </w:p>
    <w:p w14:paraId="7F7AC70C" w14:textId="62F36F88" w:rsidR="00DB1B86" w:rsidRPr="002315F8" w:rsidRDefault="00DB1B86" w:rsidP="002315F8">
      <w:pPr>
        <w:pStyle w:val="Prrafodelista"/>
        <w:spacing w:before="120" w:after="120"/>
        <w:ind w:left="-142" w:right="-311" w:firstLine="425"/>
        <w:contextualSpacing w:val="0"/>
        <w:jc w:val="both"/>
        <w:rPr>
          <w:rFonts w:ascii="Arial" w:hAnsi="Arial" w:cs="Arial"/>
          <w:color w:val="000000" w:themeColor="text1"/>
        </w:rPr>
      </w:pPr>
    </w:p>
    <w:p w14:paraId="300A9A3C" w14:textId="785E14EB" w:rsidR="006A16A1" w:rsidRPr="002315F8" w:rsidRDefault="006A16A1" w:rsidP="002315F8">
      <w:pPr>
        <w:pStyle w:val="Prrafodelista"/>
        <w:spacing w:before="120" w:after="120"/>
        <w:ind w:left="-142" w:right="-311" w:firstLine="425"/>
        <w:contextualSpacing w:val="0"/>
        <w:jc w:val="both"/>
        <w:rPr>
          <w:rFonts w:ascii="Arial" w:hAnsi="Arial" w:cs="Arial"/>
          <w:color w:val="000000" w:themeColor="text1"/>
        </w:rPr>
      </w:pPr>
    </w:p>
    <w:p w14:paraId="4C556C5D" w14:textId="1F2108D1" w:rsidR="006A16A1" w:rsidRPr="002315F8" w:rsidRDefault="006A16A1" w:rsidP="002315F8">
      <w:pPr>
        <w:pStyle w:val="Prrafodelista"/>
        <w:spacing w:before="120" w:after="120"/>
        <w:ind w:left="-142" w:right="-311" w:firstLine="425"/>
        <w:contextualSpacing w:val="0"/>
        <w:jc w:val="both"/>
        <w:rPr>
          <w:rFonts w:ascii="Arial" w:hAnsi="Arial" w:cs="Arial"/>
          <w:color w:val="000000" w:themeColor="text1"/>
        </w:rPr>
      </w:pPr>
    </w:p>
    <w:p w14:paraId="515C089A" w14:textId="4125531A" w:rsidR="006A16A1" w:rsidRPr="002315F8" w:rsidRDefault="006A16A1" w:rsidP="002315F8">
      <w:pPr>
        <w:pStyle w:val="Prrafodelista"/>
        <w:spacing w:before="120" w:after="120"/>
        <w:ind w:left="-142" w:right="-311" w:firstLine="425"/>
        <w:contextualSpacing w:val="0"/>
        <w:jc w:val="both"/>
        <w:rPr>
          <w:rFonts w:ascii="Arial" w:hAnsi="Arial" w:cs="Arial"/>
          <w:color w:val="000000" w:themeColor="text1"/>
        </w:rPr>
      </w:pPr>
    </w:p>
    <w:p w14:paraId="4FF1E8AE" w14:textId="1AAE5D7C" w:rsidR="006A16A1" w:rsidRPr="002315F8" w:rsidRDefault="006A16A1" w:rsidP="002315F8">
      <w:pPr>
        <w:pStyle w:val="Prrafodelista"/>
        <w:spacing w:before="120" w:after="120"/>
        <w:ind w:left="-142" w:right="-311" w:firstLine="425"/>
        <w:contextualSpacing w:val="0"/>
        <w:jc w:val="both"/>
        <w:rPr>
          <w:rFonts w:ascii="Arial" w:hAnsi="Arial" w:cs="Arial"/>
          <w:color w:val="000000" w:themeColor="text1"/>
        </w:rPr>
      </w:pPr>
    </w:p>
    <w:p w14:paraId="29BEDDC4" w14:textId="77777777" w:rsidR="006A16A1" w:rsidRPr="002315F8" w:rsidRDefault="006A16A1" w:rsidP="002315F8">
      <w:pPr>
        <w:spacing w:before="120" w:after="120"/>
        <w:ind w:right="-311"/>
        <w:jc w:val="both"/>
        <w:rPr>
          <w:rFonts w:ascii="Arial" w:hAnsi="Arial" w:cs="Arial"/>
          <w:color w:val="000000" w:themeColor="text1"/>
        </w:rPr>
      </w:pPr>
    </w:p>
    <w:p w14:paraId="546F9FD7" w14:textId="5953CAD4" w:rsidR="00DB1B86" w:rsidRPr="002315F8" w:rsidRDefault="00DB1B86" w:rsidP="002315F8">
      <w:pPr>
        <w:pStyle w:val="Prrafodelista"/>
        <w:spacing w:before="120" w:after="120"/>
        <w:ind w:left="-142" w:right="-311" w:firstLine="425"/>
        <w:contextualSpacing w:val="0"/>
        <w:jc w:val="both"/>
        <w:rPr>
          <w:rFonts w:ascii="Arial" w:hAnsi="Arial" w:cs="Arial"/>
          <w:color w:val="000000" w:themeColor="text1"/>
        </w:rPr>
      </w:pPr>
    </w:p>
    <w:p w14:paraId="07A9C46E" w14:textId="77777777" w:rsidR="00F00249" w:rsidRPr="002315F8" w:rsidRDefault="00F00249" w:rsidP="002315F8">
      <w:pPr>
        <w:spacing w:before="120" w:after="120"/>
        <w:ind w:left="-142" w:right="-311"/>
        <w:jc w:val="both"/>
        <w:rPr>
          <w:rFonts w:ascii="Arial" w:hAnsi="Arial" w:cs="Arial"/>
          <w:color w:val="000000" w:themeColor="text1"/>
        </w:rPr>
        <w:sectPr w:rsidR="00F00249" w:rsidRPr="002315F8" w:rsidSect="004D6E7C">
          <w:pgSz w:w="11900" w:h="16840"/>
          <w:pgMar w:top="983" w:right="1701" w:bottom="1210" w:left="1701" w:header="708" w:footer="708" w:gutter="0"/>
          <w:cols w:space="708"/>
          <w:docGrid w:linePitch="360"/>
        </w:sectPr>
      </w:pPr>
    </w:p>
    <w:p w14:paraId="25B41722" w14:textId="77777777" w:rsidR="006A16A1" w:rsidRPr="002315F8" w:rsidRDefault="00C603A3" w:rsidP="002315F8">
      <w:pPr>
        <w:spacing w:before="120" w:after="120"/>
        <w:ind w:right="-312"/>
        <w:jc w:val="both"/>
        <w:rPr>
          <w:rFonts w:ascii="Arial" w:hAnsi="Arial" w:cs="Arial"/>
          <w:b/>
          <w:color w:val="000000" w:themeColor="text1"/>
        </w:rPr>
      </w:pPr>
      <w:r w:rsidRPr="002315F8">
        <w:rPr>
          <w:rFonts w:ascii="Arial" w:hAnsi="Arial" w:cs="Arial"/>
          <w:b/>
          <w:color w:val="000000" w:themeColor="text1"/>
        </w:rPr>
        <w:lastRenderedPageBreak/>
        <w:t>REFERENCIAS</w:t>
      </w:r>
    </w:p>
    <w:p w14:paraId="1BEED80C" w14:textId="32B35AED" w:rsidR="00CD1D9B" w:rsidRPr="002315F8" w:rsidRDefault="00CD1D9B" w:rsidP="00332754">
      <w:pPr>
        <w:spacing w:before="120" w:after="120"/>
        <w:ind w:right="-312"/>
        <w:jc w:val="both"/>
        <w:rPr>
          <w:rFonts w:ascii="Arial" w:hAnsi="Arial" w:cs="Arial"/>
          <w:b/>
          <w:color w:val="000000" w:themeColor="text1"/>
        </w:rPr>
      </w:pPr>
      <w:r w:rsidRPr="002315F8">
        <w:rPr>
          <w:rFonts w:ascii="Arial" w:hAnsi="Arial" w:cs="Arial"/>
          <w:b/>
          <w:color w:val="000000" w:themeColor="text1"/>
        </w:rPr>
        <w:fldChar w:fldCharType="begin" w:fldLock="1"/>
      </w:r>
      <w:r w:rsidRPr="002315F8">
        <w:rPr>
          <w:rFonts w:ascii="Arial" w:hAnsi="Arial" w:cs="Arial"/>
          <w:b/>
          <w:color w:val="000000" w:themeColor="text1"/>
        </w:rPr>
        <w:instrText xml:space="preserve">ADDIN Mendeley Bibliography CSL_BIBLIOGRAPHY </w:instrText>
      </w:r>
      <w:r w:rsidRPr="002315F8">
        <w:rPr>
          <w:rFonts w:ascii="Arial" w:hAnsi="Arial" w:cs="Arial"/>
          <w:b/>
          <w:color w:val="000000" w:themeColor="text1"/>
        </w:rPr>
        <w:fldChar w:fldCharType="separate"/>
      </w:r>
    </w:p>
    <w:p w14:paraId="34E2FA4F" w14:textId="6ED01D0C"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Aparicio, V. A., Carbonell-Baeza, A., Ruiz, J. R., Aranda, P., Tercedor, P., Delgado-Fernandez, M.</w:t>
      </w:r>
      <w:r w:rsidR="0097688D" w:rsidRPr="002315F8">
        <w:rPr>
          <w:rFonts w:ascii="Arial" w:hAnsi="Arial" w:cs="Arial"/>
          <w:noProof/>
          <w:lang w:val="es-ES_tradnl"/>
        </w:rPr>
        <w:t xml:space="preserve"> Y</w:t>
      </w:r>
      <w:r w:rsidRPr="002315F8">
        <w:rPr>
          <w:rFonts w:ascii="Arial" w:hAnsi="Arial" w:cs="Arial"/>
          <w:noProof/>
          <w:lang w:val="es-ES_tradnl"/>
        </w:rPr>
        <w:t xml:space="preserve"> Ortega, F. B. (2013). </w:t>
      </w:r>
      <w:r w:rsidRPr="002315F8">
        <w:rPr>
          <w:rFonts w:ascii="Arial" w:hAnsi="Arial" w:cs="Arial"/>
          <w:noProof/>
          <w:lang w:val="en-US"/>
        </w:rPr>
        <w:t xml:space="preserve">Fitness testing as a discriminative tool for the diagnosis and monitoring of fibromyalgia. </w:t>
      </w:r>
      <w:r w:rsidRPr="002315F8">
        <w:rPr>
          <w:rFonts w:ascii="Arial" w:hAnsi="Arial" w:cs="Arial"/>
          <w:i/>
          <w:iCs/>
          <w:noProof/>
          <w:lang w:val="en-US"/>
        </w:rPr>
        <w:t>Scandinavian Journal of Medicine &amp; Science in Sports</w:t>
      </w:r>
      <w:r w:rsidRPr="002315F8">
        <w:rPr>
          <w:rFonts w:ascii="Arial" w:hAnsi="Arial" w:cs="Arial"/>
          <w:noProof/>
          <w:lang w:val="en-US"/>
        </w:rPr>
        <w:t xml:space="preserve">, </w:t>
      </w:r>
      <w:r w:rsidRPr="002315F8">
        <w:rPr>
          <w:rFonts w:ascii="Arial" w:hAnsi="Arial" w:cs="Arial"/>
          <w:i/>
          <w:iCs/>
          <w:noProof/>
          <w:lang w:val="en-US"/>
        </w:rPr>
        <w:t>23</w:t>
      </w:r>
      <w:r w:rsidRPr="002315F8">
        <w:rPr>
          <w:rFonts w:ascii="Arial" w:hAnsi="Arial" w:cs="Arial"/>
          <w:noProof/>
          <w:lang w:val="en-US"/>
        </w:rPr>
        <w:t>(4), 415–423. https://doi.org/10.1111/j.1600-0838.2011.01401.x</w:t>
      </w:r>
    </w:p>
    <w:p w14:paraId="02A97A26" w14:textId="44154EBE"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Aparicio, V. A., Ortega, F. B., Heredia, J. M., Carbonell-Baeza, A., Sjöström, M.</w:t>
      </w:r>
      <w:r w:rsidR="0097688D" w:rsidRPr="002315F8">
        <w:rPr>
          <w:rFonts w:ascii="Arial" w:hAnsi="Arial" w:cs="Arial"/>
          <w:noProof/>
          <w:lang w:val="es-ES_tradnl"/>
        </w:rPr>
        <w:t xml:space="preserve"> Y</w:t>
      </w:r>
      <w:r w:rsidRPr="002315F8">
        <w:rPr>
          <w:rFonts w:ascii="Arial" w:hAnsi="Arial" w:cs="Arial"/>
          <w:noProof/>
          <w:lang w:val="es-ES_tradnl"/>
        </w:rPr>
        <w:t xml:space="preserve"> Delgado-Fernandez, M. (2011). </w:t>
      </w:r>
      <w:r w:rsidRPr="002315F8">
        <w:rPr>
          <w:rFonts w:ascii="Arial" w:hAnsi="Arial" w:cs="Arial"/>
          <w:noProof/>
          <w:lang w:val="en-US"/>
        </w:rPr>
        <w:t xml:space="preserve">Handgrip strength test as a complementary tool in the assessment of fibromyalgia severity in women. </w:t>
      </w:r>
      <w:r w:rsidRPr="002315F8">
        <w:rPr>
          <w:rFonts w:ascii="Arial" w:hAnsi="Arial" w:cs="Arial"/>
          <w:i/>
          <w:iCs/>
          <w:noProof/>
          <w:lang w:val="en-US"/>
        </w:rPr>
        <w:t>Archives of Physical Medicine and Rehabilitation</w:t>
      </w:r>
      <w:r w:rsidRPr="002315F8">
        <w:rPr>
          <w:rFonts w:ascii="Arial" w:hAnsi="Arial" w:cs="Arial"/>
          <w:noProof/>
          <w:lang w:val="en-US"/>
        </w:rPr>
        <w:t xml:space="preserve">, </w:t>
      </w:r>
      <w:r w:rsidRPr="002315F8">
        <w:rPr>
          <w:rFonts w:ascii="Arial" w:hAnsi="Arial" w:cs="Arial"/>
          <w:i/>
          <w:iCs/>
          <w:noProof/>
          <w:lang w:val="en-US"/>
        </w:rPr>
        <w:t>92</w:t>
      </w:r>
      <w:r w:rsidRPr="002315F8">
        <w:rPr>
          <w:rFonts w:ascii="Arial" w:hAnsi="Arial" w:cs="Arial"/>
          <w:noProof/>
          <w:lang w:val="en-US"/>
        </w:rPr>
        <w:t>(1), 83–88. https://doi.org/10.1016/j.apmr.2010.09.010</w:t>
      </w:r>
    </w:p>
    <w:p w14:paraId="3ABFC84A" w14:textId="5108BD2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Aparicio, V. A., Segura-Jimenez, V., Alvarez-Gallardo, I. C., Soriano-Maldonado, A., Castro-Pinero, J., Delgado-Fernandez, M.</w:t>
      </w:r>
      <w:r w:rsidR="0097688D" w:rsidRPr="002315F8">
        <w:rPr>
          <w:rFonts w:ascii="Arial" w:hAnsi="Arial" w:cs="Arial"/>
          <w:noProof/>
          <w:lang w:val="es-ES_tradnl"/>
        </w:rPr>
        <w:t xml:space="preserve"> Y</w:t>
      </w:r>
      <w:r w:rsidRPr="002315F8">
        <w:rPr>
          <w:rFonts w:ascii="Arial" w:hAnsi="Arial" w:cs="Arial"/>
          <w:noProof/>
          <w:lang w:val="es-ES_tradnl"/>
        </w:rPr>
        <w:t xml:space="preserve"> Carbonell-Baeza, A. (2015). </w:t>
      </w:r>
      <w:r w:rsidRPr="002315F8">
        <w:rPr>
          <w:rFonts w:ascii="Arial" w:hAnsi="Arial" w:cs="Arial"/>
          <w:noProof/>
          <w:lang w:val="en-US"/>
        </w:rPr>
        <w:t xml:space="preserve">Fitness testing in the fibromyalgia diagnosis: the al-Ándalus project. </w:t>
      </w:r>
      <w:r w:rsidRPr="002315F8">
        <w:rPr>
          <w:rFonts w:ascii="Arial" w:hAnsi="Arial" w:cs="Arial"/>
          <w:i/>
          <w:iCs/>
          <w:noProof/>
          <w:lang w:val="en-US"/>
        </w:rPr>
        <w:t>Medicine and Science in Sports and Exercise</w:t>
      </w:r>
      <w:r w:rsidRPr="002315F8">
        <w:rPr>
          <w:rFonts w:ascii="Arial" w:hAnsi="Arial" w:cs="Arial"/>
          <w:noProof/>
          <w:lang w:val="en-US"/>
        </w:rPr>
        <w:t xml:space="preserve">, </w:t>
      </w:r>
      <w:r w:rsidRPr="002315F8">
        <w:rPr>
          <w:rFonts w:ascii="Arial" w:hAnsi="Arial" w:cs="Arial"/>
          <w:i/>
          <w:iCs/>
          <w:noProof/>
          <w:lang w:val="en-US"/>
        </w:rPr>
        <w:t>47</w:t>
      </w:r>
      <w:r w:rsidRPr="002315F8">
        <w:rPr>
          <w:rFonts w:ascii="Arial" w:hAnsi="Arial" w:cs="Arial"/>
          <w:noProof/>
          <w:lang w:val="en-US"/>
        </w:rPr>
        <w:t>(3), 451–459.</w:t>
      </w:r>
    </w:p>
    <w:p w14:paraId="2391A655" w14:textId="7777777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 xml:space="preserve">Castro-Piñero, J., Aparicio, V. A., Estévez-López, F., Álvarez-Gallardo, I. C., Borges-Cosic, M., Soriano-Maldonado, A., … Segura-Jiménez, V. (2017). The Potential of Established Fitness Cut-off Points for Monitoring Women with Fibromyalgia: The al-Ándalus Project. </w:t>
      </w:r>
      <w:r w:rsidRPr="002315F8">
        <w:rPr>
          <w:rFonts w:ascii="Arial" w:hAnsi="Arial" w:cs="Arial"/>
          <w:i/>
          <w:iCs/>
          <w:noProof/>
          <w:lang w:val="en-US"/>
        </w:rPr>
        <w:t>International Journal of Sports Medicine</w:t>
      </w:r>
      <w:r w:rsidRPr="002315F8">
        <w:rPr>
          <w:rFonts w:ascii="Arial" w:hAnsi="Arial" w:cs="Arial"/>
          <w:noProof/>
          <w:lang w:val="en-US"/>
        </w:rPr>
        <w:t xml:space="preserve">, </w:t>
      </w:r>
      <w:r w:rsidRPr="002315F8">
        <w:rPr>
          <w:rFonts w:ascii="Arial" w:hAnsi="Arial" w:cs="Arial"/>
          <w:i/>
          <w:iCs/>
          <w:noProof/>
          <w:lang w:val="en-US"/>
        </w:rPr>
        <w:t>38</w:t>
      </w:r>
      <w:r w:rsidRPr="002315F8">
        <w:rPr>
          <w:rFonts w:ascii="Arial" w:hAnsi="Arial" w:cs="Arial"/>
          <w:noProof/>
          <w:lang w:val="en-US"/>
        </w:rPr>
        <w:t>(05), 359–369.</w:t>
      </w:r>
    </w:p>
    <w:p w14:paraId="25A6DDD4" w14:textId="7777777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s-ES_tradnl"/>
        </w:rPr>
      </w:pPr>
      <w:r w:rsidRPr="002315F8">
        <w:rPr>
          <w:rFonts w:ascii="Arial" w:hAnsi="Arial" w:cs="Arial"/>
          <w:noProof/>
          <w:lang w:val="en-US"/>
        </w:rPr>
        <w:t xml:space="preserve">Clauw, D. J. (2014). Fibromyalgia: a clinical review. </w:t>
      </w:r>
      <w:r w:rsidRPr="002315F8">
        <w:rPr>
          <w:rFonts w:ascii="Arial" w:hAnsi="Arial" w:cs="Arial"/>
          <w:i/>
          <w:iCs/>
          <w:noProof/>
          <w:lang w:val="es-ES_tradnl"/>
        </w:rPr>
        <w:t>Jama</w:t>
      </w:r>
      <w:r w:rsidRPr="002315F8">
        <w:rPr>
          <w:rFonts w:ascii="Arial" w:hAnsi="Arial" w:cs="Arial"/>
          <w:noProof/>
          <w:lang w:val="es-ES_tradnl"/>
        </w:rPr>
        <w:t xml:space="preserve">, </w:t>
      </w:r>
      <w:r w:rsidRPr="002315F8">
        <w:rPr>
          <w:rFonts w:ascii="Arial" w:hAnsi="Arial" w:cs="Arial"/>
          <w:i/>
          <w:iCs/>
          <w:noProof/>
          <w:lang w:val="es-ES_tradnl"/>
        </w:rPr>
        <w:t>311</w:t>
      </w:r>
      <w:r w:rsidRPr="002315F8">
        <w:rPr>
          <w:rFonts w:ascii="Arial" w:hAnsi="Arial" w:cs="Arial"/>
          <w:noProof/>
          <w:lang w:val="es-ES_tradnl"/>
        </w:rPr>
        <w:t>(15), 1547–1555.</w:t>
      </w:r>
    </w:p>
    <w:p w14:paraId="0D98C46B" w14:textId="7777777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 xml:space="preserve">Cordoba-Torrecilla, S., Aparicio, V. A., Soriano-Maldonado, A., Estevez-Lopez, F., Segura-Jimenez, V., Alvarez-Gallardo, I., … </w:t>
      </w:r>
      <w:r w:rsidRPr="002315F8">
        <w:rPr>
          <w:rFonts w:ascii="Arial" w:hAnsi="Arial" w:cs="Arial"/>
          <w:noProof/>
          <w:lang w:val="en-US"/>
        </w:rPr>
        <w:t xml:space="preserve">Delgado-Fernandez, M. (2016). Physical fitness is associated with anxiety levels in women with fibromyalgia: the al-Andalus project. </w:t>
      </w:r>
      <w:r w:rsidRPr="002315F8">
        <w:rPr>
          <w:rFonts w:ascii="Arial" w:hAnsi="Arial" w:cs="Arial"/>
          <w:i/>
          <w:iCs/>
          <w:noProof/>
          <w:lang w:val="en-US"/>
        </w:rPr>
        <w:t>Quality of Life Research</w:t>
      </w:r>
      <w:r w:rsidRPr="002315F8">
        <w:rPr>
          <w:rFonts w:ascii="Arial" w:hAnsi="Arial" w:cs="Arial"/>
          <w:noProof/>
          <w:lang w:val="en-US"/>
        </w:rPr>
        <w:t xml:space="preserve">, </w:t>
      </w:r>
      <w:r w:rsidRPr="002315F8">
        <w:rPr>
          <w:rFonts w:ascii="Arial" w:hAnsi="Arial" w:cs="Arial"/>
          <w:i/>
          <w:iCs/>
          <w:noProof/>
          <w:lang w:val="en-US"/>
        </w:rPr>
        <w:t>25</w:t>
      </w:r>
      <w:r w:rsidRPr="002315F8">
        <w:rPr>
          <w:rFonts w:ascii="Arial" w:hAnsi="Arial" w:cs="Arial"/>
          <w:noProof/>
          <w:lang w:val="en-US"/>
        </w:rPr>
        <w:t>(4), 1053–1058. https://doi.org/10.1007/s11136-015-1128-y</w:t>
      </w:r>
    </w:p>
    <w:p w14:paraId="38B3EB67" w14:textId="6D7C081D"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s-ES_tradnl"/>
        </w:rPr>
      </w:pPr>
      <w:r w:rsidRPr="002315F8">
        <w:rPr>
          <w:rFonts w:ascii="Arial" w:hAnsi="Arial" w:cs="Arial"/>
          <w:noProof/>
          <w:lang w:val="en-US"/>
        </w:rPr>
        <w:t>Diener, E., Suh, E. M., Lucas, R. E.</w:t>
      </w:r>
      <w:r w:rsidR="0097688D" w:rsidRPr="002315F8">
        <w:rPr>
          <w:rFonts w:ascii="Arial" w:hAnsi="Arial" w:cs="Arial"/>
          <w:noProof/>
          <w:lang w:val="en-US"/>
        </w:rPr>
        <w:t xml:space="preserve"> Y</w:t>
      </w:r>
      <w:r w:rsidRPr="002315F8">
        <w:rPr>
          <w:rFonts w:ascii="Arial" w:hAnsi="Arial" w:cs="Arial"/>
          <w:noProof/>
          <w:lang w:val="en-US"/>
        </w:rPr>
        <w:t xml:space="preserve"> Smith, H. L. (1999). Subjective well-being: Three decades of progress. </w:t>
      </w:r>
      <w:r w:rsidRPr="002315F8">
        <w:rPr>
          <w:rFonts w:ascii="Arial" w:hAnsi="Arial" w:cs="Arial"/>
          <w:i/>
          <w:iCs/>
          <w:noProof/>
          <w:lang w:val="es-ES_tradnl"/>
        </w:rPr>
        <w:t>Psychological Bulletin</w:t>
      </w:r>
      <w:r w:rsidRPr="002315F8">
        <w:rPr>
          <w:rFonts w:ascii="Arial" w:hAnsi="Arial" w:cs="Arial"/>
          <w:noProof/>
          <w:lang w:val="es-ES_tradnl"/>
        </w:rPr>
        <w:t xml:space="preserve">, </w:t>
      </w:r>
      <w:r w:rsidRPr="002315F8">
        <w:rPr>
          <w:rFonts w:ascii="Arial" w:hAnsi="Arial" w:cs="Arial"/>
          <w:i/>
          <w:iCs/>
          <w:noProof/>
          <w:lang w:val="es-ES_tradnl"/>
        </w:rPr>
        <w:t>125</w:t>
      </w:r>
      <w:r w:rsidRPr="002315F8">
        <w:rPr>
          <w:rFonts w:ascii="Arial" w:hAnsi="Arial" w:cs="Arial"/>
          <w:noProof/>
          <w:lang w:val="es-ES_tradnl"/>
        </w:rPr>
        <w:t>(2), 276.</w:t>
      </w:r>
    </w:p>
    <w:p w14:paraId="695AA08A" w14:textId="7777777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 xml:space="preserve">Estévez-López, F., Gray, C. M., Segura-Jiménez, V., Soriano-Maldonado, A., Álvarez-Gallardo, I. C., Arrayás-Grajera, M. J., … </w:t>
      </w:r>
      <w:r w:rsidRPr="002315F8">
        <w:rPr>
          <w:rFonts w:ascii="Arial" w:hAnsi="Arial" w:cs="Arial"/>
          <w:noProof/>
          <w:lang w:val="en-US"/>
        </w:rPr>
        <w:t xml:space="preserve">Pulido-Martos, M. (2015). Independent and combined association of overall physical fitness and subjective well-being with fibromyalgia severity: the al-Ándalus project. </w:t>
      </w:r>
      <w:r w:rsidRPr="002315F8">
        <w:rPr>
          <w:rFonts w:ascii="Arial" w:hAnsi="Arial" w:cs="Arial"/>
          <w:i/>
          <w:iCs/>
          <w:noProof/>
          <w:lang w:val="en-US"/>
        </w:rPr>
        <w:t>Quality of Life Research</w:t>
      </w:r>
      <w:r w:rsidRPr="002315F8">
        <w:rPr>
          <w:rFonts w:ascii="Arial" w:hAnsi="Arial" w:cs="Arial"/>
          <w:noProof/>
          <w:lang w:val="en-US"/>
        </w:rPr>
        <w:t xml:space="preserve">, </w:t>
      </w:r>
      <w:r w:rsidRPr="002315F8">
        <w:rPr>
          <w:rFonts w:ascii="Arial" w:hAnsi="Arial" w:cs="Arial"/>
          <w:i/>
          <w:iCs/>
          <w:noProof/>
          <w:lang w:val="en-US"/>
        </w:rPr>
        <w:t>24</w:t>
      </w:r>
      <w:r w:rsidRPr="002315F8">
        <w:rPr>
          <w:rFonts w:ascii="Arial" w:hAnsi="Arial" w:cs="Arial"/>
          <w:noProof/>
          <w:lang w:val="en-US"/>
        </w:rPr>
        <w:t>(8), 1865–1873.</w:t>
      </w:r>
    </w:p>
    <w:p w14:paraId="54CDAAF8" w14:textId="7777777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 xml:space="preserve">Estevez-Lopez, F., Segura-Jimenez, V., Alvarez-Gallardo, I. C., Borges-Cosic, M., Pulido-Martos, M., Carbonell-Baeza, A., … Delgado-Fernandez, M. (2017). Adaptation profiles comprising objective and subjective measures in fibromyalgia: the al-Andalus project. </w:t>
      </w:r>
      <w:r w:rsidRPr="002315F8">
        <w:rPr>
          <w:rFonts w:ascii="Arial" w:hAnsi="Arial" w:cs="Arial"/>
          <w:i/>
          <w:iCs/>
          <w:noProof/>
          <w:lang w:val="en-US"/>
        </w:rPr>
        <w:t>Rheumatology</w:t>
      </w:r>
      <w:r w:rsidRPr="002315F8">
        <w:rPr>
          <w:rFonts w:ascii="Arial" w:hAnsi="Arial" w:cs="Arial"/>
          <w:noProof/>
          <w:lang w:val="en-US"/>
        </w:rPr>
        <w:t xml:space="preserve">, </w:t>
      </w:r>
      <w:r w:rsidRPr="002315F8">
        <w:rPr>
          <w:rFonts w:ascii="Arial" w:hAnsi="Arial" w:cs="Arial"/>
          <w:i/>
          <w:iCs/>
          <w:noProof/>
          <w:lang w:val="en-US"/>
        </w:rPr>
        <w:t>56</w:t>
      </w:r>
      <w:r w:rsidRPr="002315F8">
        <w:rPr>
          <w:rFonts w:ascii="Arial" w:hAnsi="Arial" w:cs="Arial"/>
          <w:noProof/>
          <w:lang w:val="en-US"/>
        </w:rPr>
        <w:t>(11), 2015–2024. https://doi.org/10.1093/rheumatology/kex302</w:t>
      </w:r>
    </w:p>
    <w:p w14:paraId="4B9393A6" w14:textId="7C92536C"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Hassett, A. L., Simonelli, L. E., Radvanski, D. C., Buyske, S., Savage, S. V</w:t>
      </w:r>
      <w:r w:rsidR="0097688D" w:rsidRPr="002315F8">
        <w:rPr>
          <w:rFonts w:ascii="Arial" w:hAnsi="Arial" w:cs="Arial"/>
          <w:noProof/>
          <w:lang w:val="en-US"/>
        </w:rPr>
        <w:t xml:space="preserve"> Y</w:t>
      </w:r>
      <w:r w:rsidRPr="002315F8">
        <w:rPr>
          <w:rFonts w:ascii="Arial" w:hAnsi="Arial" w:cs="Arial"/>
          <w:noProof/>
          <w:lang w:val="en-US"/>
        </w:rPr>
        <w:t xml:space="preserve"> Sigal, L. H. (2008). The relationship between affect balance style and clinical outcomes in fibromyalgia. </w:t>
      </w:r>
      <w:r w:rsidRPr="002315F8">
        <w:rPr>
          <w:rFonts w:ascii="Arial" w:hAnsi="Arial" w:cs="Arial"/>
          <w:i/>
          <w:iCs/>
          <w:noProof/>
          <w:lang w:val="en-US"/>
        </w:rPr>
        <w:t>Arthritis Care &amp; Research: Official Journal of the American College of Rheumatology</w:t>
      </w:r>
      <w:r w:rsidRPr="002315F8">
        <w:rPr>
          <w:rFonts w:ascii="Arial" w:hAnsi="Arial" w:cs="Arial"/>
          <w:noProof/>
          <w:lang w:val="en-US"/>
        </w:rPr>
        <w:t xml:space="preserve">, </w:t>
      </w:r>
      <w:r w:rsidRPr="002315F8">
        <w:rPr>
          <w:rFonts w:ascii="Arial" w:hAnsi="Arial" w:cs="Arial"/>
          <w:i/>
          <w:iCs/>
          <w:noProof/>
          <w:lang w:val="en-US"/>
        </w:rPr>
        <w:t>59</w:t>
      </w:r>
      <w:r w:rsidRPr="002315F8">
        <w:rPr>
          <w:rFonts w:ascii="Arial" w:hAnsi="Arial" w:cs="Arial"/>
          <w:noProof/>
          <w:lang w:val="en-US"/>
        </w:rPr>
        <w:t>(6), 833–840.</w:t>
      </w:r>
    </w:p>
    <w:p w14:paraId="7B4A1604" w14:textId="44745709"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Kanning, M.</w:t>
      </w:r>
      <w:r w:rsidR="0097688D" w:rsidRPr="002315F8">
        <w:rPr>
          <w:rFonts w:ascii="Arial" w:hAnsi="Arial" w:cs="Arial"/>
          <w:noProof/>
          <w:lang w:val="en-US"/>
        </w:rPr>
        <w:t xml:space="preserve"> Y</w:t>
      </w:r>
      <w:r w:rsidRPr="002315F8">
        <w:rPr>
          <w:rFonts w:ascii="Arial" w:hAnsi="Arial" w:cs="Arial"/>
          <w:noProof/>
          <w:lang w:val="en-US"/>
        </w:rPr>
        <w:t xml:space="preserve"> Schlicht, W. (2010). Be active and become happy: an ecological momentary assessment of physical activity and mood. </w:t>
      </w:r>
      <w:r w:rsidRPr="002315F8">
        <w:rPr>
          <w:rFonts w:ascii="Arial" w:hAnsi="Arial" w:cs="Arial"/>
          <w:i/>
          <w:iCs/>
          <w:noProof/>
          <w:lang w:val="en-US"/>
        </w:rPr>
        <w:t>Journal of Sport and Exercise Psychology</w:t>
      </w:r>
      <w:r w:rsidRPr="002315F8">
        <w:rPr>
          <w:rFonts w:ascii="Arial" w:hAnsi="Arial" w:cs="Arial"/>
          <w:noProof/>
          <w:lang w:val="en-US"/>
        </w:rPr>
        <w:t xml:space="preserve">, </w:t>
      </w:r>
      <w:r w:rsidRPr="002315F8">
        <w:rPr>
          <w:rFonts w:ascii="Arial" w:hAnsi="Arial" w:cs="Arial"/>
          <w:i/>
          <w:iCs/>
          <w:noProof/>
          <w:lang w:val="en-US"/>
        </w:rPr>
        <w:t>32</w:t>
      </w:r>
      <w:r w:rsidRPr="002315F8">
        <w:rPr>
          <w:rFonts w:ascii="Arial" w:hAnsi="Arial" w:cs="Arial"/>
          <w:noProof/>
          <w:lang w:val="en-US"/>
        </w:rPr>
        <w:t>(2), 253–261.</w:t>
      </w:r>
    </w:p>
    <w:p w14:paraId="643B87FE" w14:textId="61C79934"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lastRenderedPageBreak/>
        <w:t>Koklu, K., Sarigul, M., Ozisler, Z., Sirzai, H.</w:t>
      </w:r>
      <w:r w:rsidR="0097688D" w:rsidRPr="002315F8">
        <w:rPr>
          <w:rFonts w:ascii="Arial" w:hAnsi="Arial" w:cs="Arial"/>
          <w:noProof/>
          <w:lang w:val="en-US"/>
        </w:rPr>
        <w:t xml:space="preserve"> Y</w:t>
      </w:r>
      <w:r w:rsidRPr="002315F8">
        <w:rPr>
          <w:rFonts w:ascii="Arial" w:hAnsi="Arial" w:cs="Arial"/>
          <w:noProof/>
          <w:lang w:val="en-US"/>
        </w:rPr>
        <w:t xml:space="preserve"> Ozel, S. (2016). Handgrip Strength in Fibromyalgia. </w:t>
      </w:r>
      <w:r w:rsidRPr="002315F8">
        <w:rPr>
          <w:rFonts w:ascii="Arial" w:hAnsi="Arial" w:cs="Arial"/>
          <w:i/>
          <w:iCs/>
          <w:noProof/>
          <w:lang w:val="en-US"/>
        </w:rPr>
        <w:t>Archives of Rheumatology</w:t>
      </w:r>
      <w:r w:rsidRPr="002315F8">
        <w:rPr>
          <w:rFonts w:ascii="Arial" w:hAnsi="Arial" w:cs="Arial"/>
          <w:noProof/>
          <w:lang w:val="en-US"/>
        </w:rPr>
        <w:t xml:space="preserve">, </w:t>
      </w:r>
      <w:r w:rsidRPr="002315F8">
        <w:rPr>
          <w:rFonts w:ascii="Arial" w:hAnsi="Arial" w:cs="Arial"/>
          <w:i/>
          <w:iCs/>
          <w:noProof/>
          <w:lang w:val="en-US"/>
        </w:rPr>
        <w:t>31</w:t>
      </w:r>
      <w:r w:rsidRPr="002315F8">
        <w:rPr>
          <w:rFonts w:ascii="Arial" w:hAnsi="Arial" w:cs="Arial"/>
          <w:noProof/>
          <w:lang w:val="en-US"/>
        </w:rPr>
        <w:t>(2), 158–161. https://doi.org/10.5606/ArchRheumatol.2016.5736</w:t>
      </w:r>
    </w:p>
    <w:p w14:paraId="5ADD14E1" w14:textId="7777777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Koltyn, K. F. (1997). The thermogenic hypothesis.</w:t>
      </w:r>
    </w:p>
    <w:p w14:paraId="6E76F45F" w14:textId="62EAA429"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s-ES_tradnl"/>
        </w:rPr>
      </w:pPr>
      <w:r w:rsidRPr="002315F8">
        <w:rPr>
          <w:rFonts w:ascii="Arial" w:hAnsi="Arial" w:cs="Arial"/>
          <w:noProof/>
          <w:lang w:val="es-ES_tradnl"/>
        </w:rPr>
        <w:t>Lobo, A., Ezquerra, J., Gómez, F. B., Sala, J. M.</w:t>
      </w:r>
      <w:r w:rsidR="0097688D" w:rsidRPr="002315F8">
        <w:rPr>
          <w:rFonts w:ascii="Arial" w:hAnsi="Arial" w:cs="Arial"/>
          <w:noProof/>
          <w:lang w:val="es-ES_tradnl"/>
        </w:rPr>
        <w:t xml:space="preserve"> Y</w:t>
      </w:r>
      <w:r w:rsidRPr="002315F8">
        <w:rPr>
          <w:rFonts w:ascii="Arial" w:hAnsi="Arial" w:cs="Arial"/>
          <w:noProof/>
          <w:lang w:val="es-ES_tradnl"/>
        </w:rPr>
        <w:t xml:space="preserve"> Seva, A. D. (1979). </w:t>
      </w:r>
      <w:r w:rsidRPr="002315F8">
        <w:rPr>
          <w:rFonts w:ascii="Arial" w:hAnsi="Arial" w:cs="Arial"/>
          <w:noProof/>
          <w:lang w:val="en-US"/>
        </w:rPr>
        <w:t xml:space="preserve">Cognocitive mini-test (a simple practical test to detect intellectual changes in medical patients). </w:t>
      </w:r>
      <w:r w:rsidRPr="002315F8">
        <w:rPr>
          <w:rFonts w:ascii="Arial" w:hAnsi="Arial" w:cs="Arial"/>
          <w:i/>
          <w:iCs/>
          <w:noProof/>
          <w:lang w:val="es-ES_tradnl"/>
        </w:rPr>
        <w:t>Actas Luso-Espanolas de Neurologia, Psiquiatria y Ciencias Afines</w:t>
      </w:r>
      <w:r w:rsidRPr="002315F8">
        <w:rPr>
          <w:rFonts w:ascii="Arial" w:hAnsi="Arial" w:cs="Arial"/>
          <w:noProof/>
          <w:lang w:val="es-ES_tradnl"/>
        </w:rPr>
        <w:t xml:space="preserve">, </w:t>
      </w:r>
      <w:r w:rsidRPr="002315F8">
        <w:rPr>
          <w:rFonts w:ascii="Arial" w:hAnsi="Arial" w:cs="Arial"/>
          <w:i/>
          <w:iCs/>
          <w:noProof/>
          <w:lang w:val="es-ES_tradnl"/>
        </w:rPr>
        <w:t>7</w:t>
      </w:r>
      <w:r w:rsidRPr="002315F8">
        <w:rPr>
          <w:rFonts w:ascii="Arial" w:hAnsi="Arial" w:cs="Arial"/>
          <w:noProof/>
          <w:lang w:val="es-ES_tradnl"/>
        </w:rPr>
        <w:t>(3), 189–202.</w:t>
      </w:r>
    </w:p>
    <w:p w14:paraId="6489CB48" w14:textId="7777777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 xml:space="preserve">Macfarlane, G. J., Kronisch, C., Dean, L. E., Atzeni, F., Haeuser, W., Fluss, E., … </w:t>
      </w:r>
      <w:r w:rsidRPr="002315F8">
        <w:rPr>
          <w:rFonts w:ascii="Arial" w:hAnsi="Arial" w:cs="Arial"/>
          <w:noProof/>
          <w:lang w:val="en-US"/>
        </w:rPr>
        <w:t xml:space="preserve">Jones, G. T. (2017). EULAR revised recommendations for the management of fibromyalgia. </w:t>
      </w:r>
      <w:r w:rsidRPr="002315F8">
        <w:rPr>
          <w:rFonts w:ascii="Arial" w:hAnsi="Arial" w:cs="Arial"/>
          <w:i/>
          <w:iCs/>
          <w:noProof/>
          <w:lang w:val="en-US"/>
        </w:rPr>
        <w:t>Annals of the Rheumatic Diseases</w:t>
      </w:r>
      <w:r w:rsidRPr="002315F8">
        <w:rPr>
          <w:rFonts w:ascii="Arial" w:hAnsi="Arial" w:cs="Arial"/>
          <w:noProof/>
          <w:lang w:val="en-US"/>
        </w:rPr>
        <w:t xml:space="preserve">, </w:t>
      </w:r>
      <w:r w:rsidRPr="002315F8">
        <w:rPr>
          <w:rFonts w:ascii="Arial" w:hAnsi="Arial" w:cs="Arial"/>
          <w:i/>
          <w:iCs/>
          <w:noProof/>
          <w:lang w:val="en-US"/>
        </w:rPr>
        <w:t>76</w:t>
      </w:r>
      <w:r w:rsidRPr="002315F8">
        <w:rPr>
          <w:rFonts w:ascii="Arial" w:hAnsi="Arial" w:cs="Arial"/>
          <w:noProof/>
          <w:lang w:val="en-US"/>
        </w:rPr>
        <w:t>(2), 318–328. https://doi.org/10.1136/annrheumdis-2016-209724</w:t>
      </w:r>
    </w:p>
    <w:p w14:paraId="15488338" w14:textId="0A8D1F61"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Mannerkorpi, K., Svantesson, U.</w:t>
      </w:r>
      <w:r w:rsidR="0097688D" w:rsidRPr="002315F8">
        <w:rPr>
          <w:rFonts w:ascii="Arial" w:hAnsi="Arial" w:cs="Arial"/>
          <w:noProof/>
          <w:lang w:val="en-US"/>
        </w:rPr>
        <w:t xml:space="preserve"> Y</w:t>
      </w:r>
      <w:r w:rsidRPr="002315F8">
        <w:rPr>
          <w:rFonts w:ascii="Arial" w:hAnsi="Arial" w:cs="Arial"/>
          <w:noProof/>
          <w:lang w:val="en-US"/>
        </w:rPr>
        <w:t xml:space="preserve"> Broberg, C. (2006). Relationships between performance-based tests and patients’ ratings of activity limitations, self-efficacy, and pain in fibromyalgia. </w:t>
      </w:r>
      <w:r w:rsidRPr="002315F8">
        <w:rPr>
          <w:rFonts w:ascii="Arial" w:hAnsi="Arial" w:cs="Arial"/>
          <w:i/>
          <w:iCs/>
          <w:noProof/>
          <w:lang w:val="en-US"/>
        </w:rPr>
        <w:t>Archives of Physical Medicine and Rehabilitation</w:t>
      </w:r>
      <w:r w:rsidRPr="002315F8">
        <w:rPr>
          <w:rFonts w:ascii="Arial" w:hAnsi="Arial" w:cs="Arial"/>
          <w:noProof/>
          <w:lang w:val="en-US"/>
        </w:rPr>
        <w:t xml:space="preserve">, </w:t>
      </w:r>
      <w:r w:rsidRPr="002315F8">
        <w:rPr>
          <w:rFonts w:ascii="Arial" w:hAnsi="Arial" w:cs="Arial"/>
          <w:i/>
          <w:iCs/>
          <w:noProof/>
          <w:lang w:val="en-US"/>
        </w:rPr>
        <w:t>87</w:t>
      </w:r>
      <w:r w:rsidRPr="002315F8">
        <w:rPr>
          <w:rFonts w:ascii="Arial" w:hAnsi="Arial" w:cs="Arial"/>
          <w:noProof/>
          <w:lang w:val="en-US"/>
        </w:rPr>
        <w:t>(2), 259–264. https://doi.org/10.1016/j.apmr.2005.10.013</w:t>
      </w:r>
    </w:p>
    <w:p w14:paraId="19DEAAB3" w14:textId="12B8DB73"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Mathew, J.</w:t>
      </w:r>
      <w:r w:rsidR="0097688D" w:rsidRPr="002315F8">
        <w:rPr>
          <w:rFonts w:ascii="Arial" w:hAnsi="Arial" w:cs="Arial"/>
          <w:noProof/>
          <w:lang w:val="en-US"/>
        </w:rPr>
        <w:t xml:space="preserve"> Y</w:t>
      </w:r>
      <w:r w:rsidRPr="002315F8">
        <w:rPr>
          <w:rFonts w:ascii="Arial" w:hAnsi="Arial" w:cs="Arial"/>
          <w:noProof/>
          <w:lang w:val="en-US"/>
        </w:rPr>
        <w:t xml:space="preserve"> Paulose, C. S. (2011). The healing power of well-being. </w:t>
      </w:r>
      <w:r w:rsidRPr="002315F8">
        <w:rPr>
          <w:rFonts w:ascii="Arial" w:hAnsi="Arial" w:cs="Arial"/>
          <w:i/>
          <w:iCs/>
          <w:noProof/>
          <w:lang w:val="en-US"/>
        </w:rPr>
        <w:t>Acta Neuropsychiatrica</w:t>
      </w:r>
      <w:r w:rsidRPr="002315F8">
        <w:rPr>
          <w:rFonts w:ascii="Arial" w:hAnsi="Arial" w:cs="Arial"/>
          <w:noProof/>
          <w:lang w:val="en-US"/>
        </w:rPr>
        <w:t xml:space="preserve">, </w:t>
      </w:r>
      <w:r w:rsidRPr="002315F8">
        <w:rPr>
          <w:rFonts w:ascii="Arial" w:hAnsi="Arial" w:cs="Arial"/>
          <w:i/>
          <w:iCs/>
          <w:noProof/>
          <w:lang w:val="en-US"/>
        </w:rPr>
        <w:t>23</w:t>
      </w:r>
      <w:r w:rsidRPr="002315F8">
        <w:rPr>
          <w:rFonts w:ascii="Arial" w:hAnsi="Arial" w:cs="Arial"/>
          <w:noProof/>
          <w:lang w:val="en-US"/>
        </w:rPr>
        <w:t>(4), 145–155.</w:t>
      </w:r>
    </w:p>
    <w:p w14:paraId="644A19C5" w14:textId="209F1C42"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s-ES_tradnl"/>
        </w:rPr>
      </w:pPr>
      <w:r w:rsidRPr="002315F8">
        <w:rPr>
          <w:rFonts w:ascii="Arial" w:hAnsi="Arial" w:cs="Arial"/>
          <w:noProof/>
          <w:lang w:val="en-US"/>
        </w:rPr>
        <w:t>Nordenskiold, U. M.</w:t>
      </w:r>
      <w:r w:rsidR="0097688D" w:rsidRPr="002315F8">
        <w:rPr>
          <w:rFonts w:ascii="Arial" w:hAnsi="Arial" w:cs="Arial"/>
          <w:noProof/>
          <w:lang w:val="en-US"/>
        </w:rPr>
        <w:t xml:space="preserve"> Y</w:t>
      </w:r>
      <w:r w:rsidRPr="002315F8">
        <w:rPr>
          <w:rFonts w:ascii="Arial" w:hAnsi="Arial" w:cs="Arial"/>
          <w:noProof/>
          <w:lang w:val="en-US"/>
        </w:rPr>
        <w:t xml:space="preserve"> Grimby, G. (1993). GRIP FORCE IN PATIENTS WITH RHEUMATOID-ARTHRITIS AND FIBROMYALGIA AND IN HEALTHY-SUBJECTS - A STUDY WITH THE GRIPPIT INSTRUMENT. </w:t>
      </w:r>
      <w:r w:rsidRPr="002315F8">
        <w:rPr>
          <w:rFonts w:ascii="Arial" w:hAnsi="Arial" w:cs="Arial"/>
          <w:i/>
          <w:iCs/>
          <w:noProof/>
          <w:lang w:val="es-ES_tradnl"/>
        </w:rPr>
        <w:t>Scandinavian Journal of Rheumatology</w:t>
      </w:r>
      <w:r w:rsidRPr="002315F8">
        <w:rPr>
          <w:rFonts w:ascii="Arial" w:hAnsi="Arial" w:cs="Arial"/>
          <w:noProof/>
          <w:lang w:val="es-ES_tradnl"/>
        </w:rPr>
        <w:t xml:space="preserve">, </w:t>
      </w:r>
      <w:r w:rsidRPr="002315F8">
        <w:rPr>
          <w:rFonts w:ascii="Arial" w:hAnsi="Arial" w:cs="Arial"/>
          <w:i/>
          <w:iCs/>
          <w:noProof/>
          <w:lang w:val="es-ES_tradnl"/>
        </w:rPr>
        <w:t>22</w:t>
      </w:r>
      <w:r w:rsidRPr="002315F8">
        <w:rPr>
          <w:rFonts w:ascii="Arial" w:hAnsi="Arial" w:cs="Arial"/>
          <w:noProof/>
          <w:lang w:val="es-ES_tradnl"/>
        </w:rPr>
        <w:t>(1), 14–19.</w:t>
      </w:r>
    </w:p>
    <w:p w14:paraId="5E2940D9" w14:textId="3539B0F1"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s-ES_tradnl"/>
        </w:rPr>
      </w:pPr>
      <w:r w:rsidRPr="002315F8">
        <w:rPr>
          <w:rFonts w:ascii="Arial" w:hAnsi="Arial" w:cs="Arial"/>
          <w:noProof/>
          <w:lang w:val="es-ES_tradnl"/>
        </w:rPr>
        <w:t>Ruiz-Montero, P. J., Van Wilgen, C. P., Segura-Jiménez, V., Carbonell-Baeza, A.</w:t>
      </w:r>
      <w:r w:rsidR="0097688D" w:rsidRPr="002315F8">
        <w:rPr>
          <w:rFonts w:ascii="Arial" w:hAnsi="Arial" w:cs="Arial"/>
          <w:noProof/>
          <w:lang w:val="es-ES_tradnl"/>
        </w:rPr>
        <w:t xml:space="preserve"> Y</w:t>
      </w:r>
      <w:r w:rsidRPr="002315F8">
        <w:rPr>
          <w:rFonts w:ascii="Arial" w:hAnsi="Arial" w:cs="Arial"/>
          <w:noProof/>
          <w:lang w:val="es-ES_tradnl"/>
        </w:rPr>
        <w:t xml:space="preserve"> Delgado-Fernández, M. (2015). </w:t>
      </w:r>
      <w:r w:rsidRPr="002315F8">
        <w:rPr>
          <w:rFonts w:ascii="Arial" w:hAnsi="Arial" w:cs="Arial"/>
          <w:noProof/>
          <w:lang w:val="en-US"/>
        </w:rPr>
        <w:t xml:space="preserve">Illness perception and fibromyalgia impact on female patients from Spain and the Netherlands: do cultural differences exist? </w:t>
      </w:r>
      <w:r w:rsidRPr="002315F8">
        <w:rPr>
          <w:rFonts w:ascii="Arial" w:hAnsi="Arial" w:cs="Arial"/>
          <w:i/>
          <w:iCs/>
          <w:noProof/>
          <w:lang w:val="es-ES_tradnl"/>
        </w:rPr>
        <w:t>Rheumatology International</w:t>
      </w:r>
      <w:r w:rsidRPr="002315F8">
        <w:rPr>
          <w:rFonts w:ascii="Arial" w:hAnsi="Arial" w:cs="Arial"/>
          <w:noProof/>
          <w:lang w:val="es-ES_tradnl"/>
        </w:rPr>
        <w:t xml:space="preserve">, </w:t>
      </w:r>
      <w:r w:rsidRPr="002315F8">
        <w:rPr>
          <w:rFonts w:ascii="Arial" w:hAnsi="Arial" w:cs="Arial"/>
          <w:i/>
          <w:iCs/>
          <w:noProof/>
          <w:lang w:val="es-ES_tradnl"/>
        </w:rPr>
        <w:t>35</w:t>
      </w:r>
      <w:r w:rsidRPr="002315F8">
        <w:rPr>
          <w:rFonts w:ascii="Arial" w:hAnsi="Arial" w:cs="Arial"/>
          <w:noProof/>
          <w:lang w:val="es-ES_tradnl"/>
        </w:rPr>
        <w:t>(12), 1985–1993.</w:t>
      </w:r>
    </w:p>
    <w:p w14:paraId="6FA9A590" w14:textId="6047ECD9"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s-ES_tradnl"/>
        </w:rPr>
      </w:pPr>
      <w:r w:rsidRPr="002315F8">
        <w:rPr>
          <w:rFonts w:ascii="Arial" w:hAnsi="Arial" w:cs="Arial"/>
          <w:noProof/>
          <w:lang w:val="es-ES_tradnl"/>
        </w:rPr>
        <w:t>Ruiz, J. R., España-Romero, V., Ortega, F. B., Sjöström, M., Castillo, M. J.</w:t>
      </w:r>
      <w:r w:rsidR="0097688D" w:rsidRPr="002315F8">
        <w:rPr>
          <w:rFonts w:ascii="Arial" w:hAnsi="Arial" w:cs="Arial"/>
          <w:noProof/>
          <w:lang w:val="es-ES_tradnl"/>
        </w:rPr>
        <w:t xml:space="preserve"> Y</w:t>
      </w:r>
      <w:r w:rsidRPr="002315F8">
        <w:rPr>
          <w:rFonts w:ascii="Arial" w:hAnsi="Arial" w:cs="Arial"/>
          <w:noProof/>
          <w:lang w:val="es-ES_tradnl"/>
        </w:rPr>
        <w:t xml:space="preserve"> Gutierrez, A. (2006). </w:t>
      </w:r>
      <w:r w:rsidRPr="002315F8">
        <w:rPr>
          <w:rFonts w:ascii="Arial" w:hAnsi="Arial" w:cs="Arial"/>
          <w:noProof/>
          <w:lang w:val="en-US"/>
        </w:rPr>
        <w:t xml:space="preserve">Hand span influences optimal grip span in male and female teenagers. </w:t>
      </w:r>
      <w:r w:rsidRPr="002315F8">
        <w:rPr>
          <w:rFonts w:ascii="Arial" w:hAnsi="Arial" w:cs="Arial"/>
          <w:i/>
          <w:iCs/>
          <w:noProof/>
          <w:lang w:val="es-ES_tradnl"/>
        </w:rPr>
        <w:t>The Journal of Hand Surgery</w:t>
      </w:r>
      <w:r w:rsidRPr="002315F8">
        <w:rPr>
          <w:rFonts w:ascii="Arial" w:hAnsi="Arial" w:cs="Arial"/>
          <w:noProof/>
          <w:lang w:val="es-ES_tradnl"/>
        </w:rPr>
        <w:t xml:space="preserve">, </w:t>
      </w:r>
      <w:r w:rsidRPr="002315F8">
        <w:rPr>
          <w:rFonts w:ascii="Arial" w:hAnsi="Arial" w:cs="Arial"/>
          <w:i/>
          <w:iCs/>
          <w:noProof/>
          <w:lang w:val="es-ES_tradnl"/>
        </w:rPr>
        <w:t>31</w:t>
      </w:r>
      <w:r w:rsidRPr="002315F8">
        <w:rPr>
          <w:rFonts w:ascii="Arial" w:hAnsi="Arial" w:cs="Arial"/>
          <w:noProof/>
          <w:lang w:val="es-ES_tradnl"/>
        </w:rPr>
        <w:t>(8), 1367–1372.</w:t>
      </w:r>
    </w:p>
    <w:p w14:paraId="1BC92C04" w14:textId="68913080"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Segura-Jimenez, V., Alvarez-Gallardo, I. C., Carbonell-Baeza, A., Aparicio, V. A., Ortega, F. B., Casimiro, A. J.</w:t>
      </w:r>
      <w:r w:rsidR="0097688D" w:rsidRPr="002315F8">
        <w:rPr>
          <w:rFonts w:ascii="Arial" w:hAnsi="Arial" w:cs="Arial"/>
          <w:noProof/>
          <w:lang w:val="es-ES_tradnl"/>
        </w:rPr>
        <w:t xml:space="preserve"> Y</w:t>
      </w:r>
      <w:r w:rsidRPr="002315F8">
        <w:rPr>
          <w:rFonts w:ascii="Arial" w:hAnsi="Arial" w:cs="Arial"/>
          <w:noProof/>
          <w:lang w:val="es-ES_tradnl"/>
        </w:rPr>
        <w:t xml:space="preserve"> Delgado-Fernandez, M. (2015a). </w:t>
      </w:r>
      <w:r w:rsidRPr="002315F8">
        <w:rPr>
          <w:rFonts w:ascii="Arial" w:hAnsi="Arial" w:cs="Arial"/>
          <w:noProof/>
          <w:lang w:val="en-US"/>
        </w:rPr>
        <w:t xml:space="preserve">Fibromyalgia has a larger impact on physical health than on psychological health, yet both are markedly affected: The al-Andalus project. </w:t>
      </w:r>
      <w:r w:rsidRPr="002315F8">
        <w:rPr>
          <w:rFonts w:ascii="Arial" w:hAnsi="Arial" w:cs="Arial"/>
          <w:i/>
          <w:iCs/>
          <w:noProof/>
          <w:lang w:val="en-US"/>
        </w:rPr>
        <w:t>Seminars in Arthritis and Rheumatism</w:t>
      </w:r>
      <w:r w:rsidRPr="002315F8">
        <w:rPr>
          <w:rFonts w:ascii="Arial" w:hAnsi="Arial" w:cs="Arial"/>
          <w:noProof/>
          <w:lang w:val="en-US"/>
        </w:rPr>
        <w:t xml:space="preserve">, </w:t>
      </w:r>
      <w:r w:rsidRPr="002315F8">
        <w:rPr>
          <w:rFonts w:ascii="Arial" w:hAnsi="Arial" w:cs="Arial"/>
          <w:i/>
          <w:iCs/>
          <w:noProof/>
          <w:lang w:val="en-US"/>
        </w:rPr>
        <w:t>44</w:t>
      </w:r>
      <w:r w:rsidRPr="002315F8">
        <w:rPr>
          <w:rFonts w:ascii="Arial" w:hAnsi="Arial" w:cs="Arial"/>
          <w:noProof/>
          <w:lang w:val="en-US"/>
        </w:rPr>
        <w:t>(5), 563–570. https://doi.org/10.1016/j.semarthrit.2014.09.010</w:t>
      </w:r>
    </w:p>
    <w:p w14:paraId="0FAA475C" w14:textId="6E9A69AF"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Segura-Jimenez, V., Alvarez-Gallardo, I. C., Carbonell-Baeza, A., Aparicio, V. A., Ortega, F. B., Casimiro, A. J.</w:t>
      </w:r>
      <w:r w:rsidR="0097688D" w:rsidRPr="002315F8">
        <w:rPr>
          <w:rFonts w:ascii="Arial" w:hAnsi="Arial" w:cs="Arial"/>
          <w:noProof/>
          <w:lang w:val="es-ES_tradnl"/>
        </w:rPr>
        <w:t xml:space="preserve"> Y</w:t>
      </w:r>
      <w:r w:rsidRPr="002315F8">
        <w:rPr>
          <w:rFonts w:ascii="Arial" w:hAnsi="Arial" w:cs="Arial"/>
          <w:noProof/>
          <w:lang w:val="es-ES_tradnl"/>
        </w:rPr>
        <w:t xml:space="preserve"> Delgado-Fernandez, M. (2015b). </w:t>
      </w:r>
      <w:r w:rsidRPr="002315F8">
        <w:rPr>
          <w:rFonts w:ascii="Arial" w:hAnsi="Arial" w:cs="Arial"/>
          <w:noProof/>
          <w:lang w:val="en-US"/>
        </w:rPr>
        <w:t xml:space="preserve">Fibromyalgia has a larger impact on physical health than on psychological health, yet both are markedly affected: The al-Andalus project. </w:t>
      </w:r>
      <w:r w:rsidRPr="002315F8">
        <w:rPr>
          <w:rFonts w:ascii="Arial" w:hAnsi="Arial" w:cs="Arial"/>
          <w:i/>
          <w:iCs/>
          <w:noProof/>
          <w:lang w:val="en-US"/>
        </w:rPr>
        <w:t>Seminars in Arthritis and Rheumatism</w:t>
      </w:r>
      <w:r w:rsidRPr="002315F8">
        <w:rPr>
          <w:rFonts w:ascii="Arial" w:hAnsi="Arial" w:cs="Arial"/>
          <w:noProof/>
          <w:lang w:val="en-US"/>
        </w:rPr>
        <w:t xml:space="preserve">, </w:t>
      </w:r>
      <w:r w:rsidRPr="002315F8">
        <w:rPr>
          <w:rFonts w:ascii="Arial" w:hAnsi="Arial" w:cs="Arial"/>
          <w:i/>
          <w:iCs/>
          <w:noProof/>
          <w:lang w:val="en-US"/>
        </w:rPr>
        <w:t>44</w:t>
      </w:r>
      <w:r w:rsidRPr="002315F8">
        <w:rPr>
          <w:rFonts w:ascii="Arial" w:hAnsi="Arial" w:cs="Arial"/>
          <w:noProof/>
          <w:lang w:val="en-US"/>
        </w:rPr>
        <w:t>(5), 563–570. https://doi.org/10.1016/j.semarthrit.2014.09.010</w:t>
      </w:r>
    </w:p>
    <w:p w14:paraId="128046DA" w14:textId="7F4BE0D0"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Segura-Jiménez, V., Aparicio, V. A., Álvarez-Gallardo, I. C., Soriano-Maldonado, A., Estévez-López, F., Delgado-Fernández, M.</w:t>
      </w:r>
      <w:r w:rsidR="0097688D" w:rsidRPr="002315F8">
        <w:rPr>
          <w:rFonts w:ascii="Arial" w:hAnsi="Arial" w:cs="Arial"/>
          <w:noProof/>
          <w:lang w:val="es-ES_tradnl"/>
        </w:rPr>
        <w:t xml:space="preserve"> Y</w:t>
      </w:r>
      <w:r w:rsidRPr="002315F8">
        <w:rPr>
          <w:rFonts w:ascii="Arial" w:hAnsi="Arial" w:cs="Arial"/>
          <w:noProof/>
          <w:lang w:val="es-ES_tradnl"/>
        </w:rPr>
        <w:t xml:space="preserve"> Carbonell-Baeza, A. (2014). </w:t>
      </w:r>
      <w:r w:rsidRPr="002315F8">
        <w:rPr>
          <w:rFonts w:ascii="Arial" w:hAnsi="Arial" w:cs="Arial"/>
          <w:noProof/>
          <w:lang w:val="en-US"/>
        </w:rPr>
        <w:t xml:space="preserve">Validation of the modified 2010 American College of Rheumatology diagnostic criteria for fibromyalgia in a Spanish population. </w:t>
      </w:r>
      <w:r w:rsidRPr="002315F8">
        <w:rPr>
          <w:rFonts w:ascii="Arial" w:hAnsi="Arial" w:cs="Arial"/>
          <w:i/>
          <w:iCs/>
          <w:noProof/>
          <w:lang w:val="en-US"/>
        </w:rPr>
        <w:t>Rheumatology</w:t>
      </w:r>
      <w:r w:rsidRPr="002315F8">
        <w:rPr>
          <w:rFonts w:ascii="Arial" w:hAnsi="Arial" w:cs="Arial"/>
          <w:noProof/>
          <w:lang w:val="en-US"/>
        </w:rPr>
        <w:t xml:space="preserve">, </w:t>
      </w:r>
      <w:r w:rsidRPr="002315F8">
        <w:rPr>
          <w:rFonts w:ascii="Arial" w:hAnsi="Arial" w:cs="Arial"/>
          <w:i/>
          <w:iCs/>
          <w:noProof/>
          <w:lang w:val="en-US"/>
        </w:rPr>
        <w:t>53</w:t>
      </w:r>
      <w:r w:rsidRPr="002315F8">
        <w:rPr>
          <w:rFonts w:ascii="Arial" w:hAnsi="Arial" w:cs="Arial"/>
          <w:noProof/>
          <w:lang w:val="en-US"/>
        </w:rPr>
        <w:t>(10), 1803–1811.</w:t>
      </w:r>
    </w:p>
    <w:p w14:paraId="473FF041" w14:textId="0FD6F33E"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 xml:space="preserve">Sener, U., Ucok, K., Ulasli, A. M., Genc, A., Karabacak, H., Coban, N. F., … </w:t>
      </w:r>
      <w:r w:rsidRPr="002315F8">
        <w:rPr>
          <w:rFonts w:ascii="Arial" w:hAnsi="Arial" w:cs="Arial"/>
          <w:noProof/>
          <w:lang w:val="en-US"/>
        </w:rPr>
        <w:lastRenderedPageBreak/>
        <w:t xml:space="preserve">Cevik, H. (2016). Evaluation of health-related physical fitness parameters and association analysis with depression, anxiety, and quality of life in patients with fibromyalgia. </w:t>
      </w:r>
      <w:r w:rsidRPr="002315F8">
        <w:rPr>
          <w:rFonts w:ascii="Arial" w:hAnsi="Arial" w:cs="Arial"/>
          <w:i/>
          <w:iCs/>
          <w:noProof/>
          <w:lang w:val="en-US"/>
        </w:rPr>
        <w:t>International Journal of Rheumatic Diseases</w:t>
      </w:r>
      <w:r w:rsidRPr="002315F8">
        <w:rPr>
          <w:rFonts w:ascii="Arial" w:hAnsi="Arial" w:cs="Arial"/>
          <w:noProof/>
          <w:lang w:val="en-US"/>
        </w:rPr>
        <w:t xml:space="preserve">, </w:t>
      </w:r>
      <w:r w:rsidRPr="002315F8">
        <w:rPr>
          <w:rFonts w:ascii="Arial" w:hAnsi="Arial" w:cs="Arial"/>
          <w:i/>
          <w:iCs/>
          <w:noProof/>
          <w:lang w:val="en-US"/>
        </w:rPr>
        <w:t>19</w:t>
      </w:r>
      <w:r w:rsidRPr="002315F8">
        <w:rPr>
          <w:rFonts w:ascii="Arial" w:hAnsi="Arial" w:cs="Arial"/>
          <w:noProof/>
          <w:lang w:val="en-US"/>
        </w:rPr>
        <w:t>(8), 763–772. https://doi.org/10.1111/1756-185x.12237</w:t>
      </w:r>
    </w:p>
    <w:p w14:paraId="7AF0C44D" w14:textId="7777777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s-ES_tradnl"/>
        </w:rPr>
      </w:pPr>
      <w:r w:rsidRPr="002315F8">
        <w:rPr>
          <w:rFonts w:ascii="Arial" w:hAnsi="Arial" w:cs="Arial"/>
          <w:noProof/>
          <w:lang w:val="en-US"/>
        </w:rPr>
        <w:t xml:space="preserve">Sicras-Mainar, A., Rejas, J., Navarro, R., Blanca, M., Morcillo, Á., Larios, R., … Villarroya, C. (2009). Treating patients with fibromyalgia in primary care settings under routine medical practice: a claim database cost and burden of illness study. </w:t>
      </w:r>
      <w:r w:rsidRPr="002315F8">
        <w:rPr>
          <w:rFonts w:ascii="Arial" w:hAnsi="Arial" w:cs="Arial"/>
          <w:i/>
          <w:iCs/>
          <w:noProof/>
          <w:lang w:val="es-ES_tradnl"/>
        </w:rPr>
        <w:t>Arthritis Research &amp; Therapy</w:t>
      </w:r>
      <w:r w:rsidRPr="002315F8">
        <w:rPr>
          <w:rFonts w:ascii="Arial" w:hAnsi="Arial" w:cs="Arial"/>
          <w:noProof/>
          <w:lang w:val="es-ES_tradnl"/>
        </w:rPr>
        <w:t xml:space="preserve">, </w:t>
      </w:r>
      <w:r w:rsidRPr="002315F8">
        <w:rPr>
          <w:rFonts w:ascii="Arial" w:hAnsi="Arial" w:cs="Arial"/>
          <w:i/>
          <w:iCs/>
          <w:noProof/>
          <w:lang w:val="es-ES_tradnl"/>
        </w:rPr>
        <w:t>11</w:t>
      </w:r>
      <w:r w:rsidRPr="002315F8">
        <w:rPr>
          <w:rFonts w:ascii="Arial" w:hAnsi="Arial" w:cs="Arial"/>
          <w:noProof/>
          <w:lang w:val="es-ES_tradnl"/>
        </w:rPr>
        <w:t>(2), R54.</w:t>
      </w:r>
    </w:p>
    <w:p w14:paraId="1C206B8C" w14:textId="7777777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s-ES_tradnl"/>
        </w:rPr>
      </w:pPr>
      <w:r w:rsidRPr="002315F8">
        <w:rPr>
          <w:rFonts w:ascii="Arial" w:hAnsi="Arial" w:cs="Arial"/>
          <w:noProof/>
          <w:lang w:val="es-ES_tradnl"/>
        </w:rPr>
        <w:t xml:space="preserve">Soriano-Maldonado, A., Artero, E. G., Segura-Jimenez, V., Aparicio, V. A., Estevez-Lopez, F., Alvarez-Gallardo, I. C., … al-Andalus Project Res, G. (2016). </w:t>
      </w:r>
      <w:r w:rsidRPr="002315F8">
        <w:rPr>
          <w:rFonts w:ascii="Arial" w:hAnsi="Arial" w:cs="Arial"/>
          <w:noProof/>
          <w:lang w:val="en-US"/>
        </w:rPr>
        <w:t xml:space="preserve">Association of physical fitness and fatness with cognitive function in women with fibromyalgia. </w:t>
      </w:r>
      <w:r w:rsidRPr="002315F8">
        <w:rPr>
          <w:rFonts w:ascii="Arial" w:hAnsi="Arial" w:cs="Arial"/>
          <w:i/>
          <w:iCs/>
          <w:noProof/>
          <w:lang w:val="es-ES_tradnl"/>
        </w:rPr>
        <w:t>Journal of Sports Sciences</w:t>
      </w:r>
      <w:r w:rsidRPr="002315F8">
        <w:rPr>
          <w:rFonts w:ascii="Arial" w:hAnsi="Arial" w:cs="Arial"/>
          <w:noProof/>
          <w:lang w:val="es-ES_tradnl"/>
        </w:rPr>
        <w:t xml:space="preserve">, </w:t>
      </w:r>
      <w:r w:rsidRPr="002315F8">
        <w:rPr>
          <w:rFonts w:ascii="Arial" w:hAnsi="Arial" w:cs="Arial"/>
          <w:i/>
          <w:iCs/>
          <w:noProof/>
          <w:lang w:val="es-ES_tradnl"/>
        </w:rPr>
        <w:t>34</w:t>
      </w:r>
      <w:r w:rsidRPr="002315F8">
        <w:rPr>
          <w:rFonts w:ascii="Arial" w:hAnsi="Arial" w:cs="Arial"/>
          <w:noProof/>
          <w:lang w:val="es-ES_tradnl"/>
        </w:rPr>
        <w:t>(18), 1731–1739. https://doi.org/10.1080/02640414.2015.1136069</w:t>
      </w:r>
    </w:p>
    <w:p w14:paraId="22CA985A" w14:textId="7777777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s-ES_tradnl"/>
        </w:rPr>
      </w:pPr>
      <w:r w:rsidRPr="002315F8">
        <w:rPr>
          <w:rFonts w:ascii="Arial" w:hAnsi="Arial" w:cs="Arial"/>
          <w:noProof/>
          <w:lang w:val="es-ES_tradnl"/>
        </w:rPr>
        <w:t xml:space="preserve">Soriano-Maldonado, A., Estévez-López, F., Segura-Jiménez, V., Aparicio, V. A., Alvarez-Gallardo, I. C., Herrador-Colmenero, M., … </w:t>
      </w:r>
      <w:r w:rsidRPr="002315F8">
        <w:rPr>
          <w:rFonts w:ascii="Arial" w:hAnsi="Arial" w:cs="Arial"/>
          <w:noProof/>
          <w:lang w:val="en-US"/>
        </w:rPr>
        <w:t xml:space="preserve">Delgado-Fernández, M. (2015). Association of physical fitness with depression in women with fibromyalgia. </w:t>
      </w:r>
      <w:r w:rsidRPr="002315F8">
        <w:rPr>
          <w:rFonts w:ascii="Arial" w:hAnsi="Arial" w:cs="Arial"/>
          <w:i/>
          <w:iCs/>
          <w:noProof/>
          <w:lang w:val="es-ES_tradnl"/>
        </w:rPr>
        <w:t>Pain Medicine</w:t>
      </w:r>
      <w:r w:rsidRPr="002315F8">
        <w:rPr>
          <w:rFonts w:ascii="Arial" w:hAnsi="Arial" w:cs="Arial"/>
          <w:noProof/>
          <w:lang w:val="es-ES_tradnl"/>
        </w:rPr>
        <w:t xml:space="preserve">, </w:t>
      </w:r>
      <w:r w:rsidRPr="002315F8">
        <w:rPr>
          <w:rFonts w:ascii="Arial" w:hAnsi="Arial" w:cs="Arial"/>
          <w:i/>
          <w:iCs/>
          <w:noProof/>
          <w:lang w:val="es-ES_tradnl"/>
        </w:rPr>
        <w:t>17</w:t>
      </w:r>
      <w:r w:rsidRPr="002315F8">
        <w:rPr>
          <w:rFonts w:ascii="Arial" w:hAnsi="Arial" w:cs="Arial"/>
          <w:noProof/>
          <w:lang w:val="es-ES_tradnl"/>
        </w:rPr>
        <w:t>(8), 1542–1552.</w:t>
      </w:r>
    </w:p>
    <w:p w14:paraId="51438667" w14:textId="1E00DB3B"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 xml:space="preserve">Soriano-Maldonado, A., Henriksen, M., Segura-Jimenez, V., Aparicio, V. A., Carbonell-Baeza, A., Delgado-Fernandez, M., … </w:t>
      </w:r>
      <w:r w:rsidRPr="002315F8">
        <w:rPr>
          <w:rFonts w:ascii="Arial" w:hAnsi="Arial" w:cs="Arial"/>
          <w:noProof/>
          <w:lang w:val="en-US"/>
        </w:rPr>
        <w:t xml:space="preserve">Ruiz, J. R. (2015). Association of Physical Fitness With Fibromyalgia Severity in Women: The al-Andalus Project. </w:t>
      </w:r>
      <w:r w:rsidRPr="002315F8">
        <w:rPr>
          <w:rFonts w:ascii="Arial" w:hAnsi="Arial" w:cs="Arial"/>
          <w:i/>
          <w:iCs/>
          <w:noProof/>
          <w:lang w:val="en-US"/>
        </w:rPr>
        <w:t>Archives of Physical Medicine and Rehabilitation</w:t>
      </w:r>
      <w:r w:rsidRPr="002315F8">
        <w:rPr>
          <w:rFonts w:ascii="Arial" w:hAnsi="Arial" w:cs="Arial"/>
          <w:noProof/>
          <w:lang w:val="en-US"/>
        </w:rPr>
        <w:t xml:space="preserve">, </w:t>
      </w:r>
      <w:r w:rsidRPr="002315F8">
        <w:rPr>
          <w:rFonts w:ascii="Arial" w:hAnsi="Arial" w:cs="Arial"/>
          <w:i/>
          <w:iCs/>
          <w:noProof/>
          <w:lang w:val="en-US"/>
        </w:rPr>
        <w:t>96</w:t>
      </w:r>
      <w:r w:rsidRPr="002315F8">
        <w:rPr>
          <w:rFonts w:ascii="Arial" w:hAnsi="Arial" w:cs="Arial"/>
          <w:noProof/>
          <w:lang w:val="en-US"/>
        </w:rPr>
        <w:t>(9), 1599–1605. https://doi.org/10.1016/j.apmr.2015.03.015</w:t>
      </w:r>
    </w:p>
    <w:p w14:paraId="21E71E69" w14:textId="0EF8CA67" w:rsidR="00A27607" w:rsidRPr="002315F8" w:rsidRDefault="00A27607"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 xml:space="preserve">Soriano-Maldonado, A., Ruiz, J. R., Aparicio, V. A., Estevez-Lopez, F., Segura-Jimenez, V., Alvarez-Gallardo, I. C., … </w:t>
      </w:r>
      <w:r w:rsidRPr="002315F8">
        <w:rPr>
          <w:rFonts w:ascii="Arial" w:hAnsi="Arial" w:cs="Arial"/>
          <w:noProof/>
          <w:lang w:val="en-US"/>
        </w:rPr>
        <w:t xml:space="preserve">Ortega, F. B. (2015). Association of Physical Fitness With Pain in Women With Fibromyalgia: The al-andalus Project. </w:t>
      </w:r>
      <w:r w:rsidRPr="002315F8">
        <w:rPr>
          <w:rFonts w:ascii="Arial" w:hAnsi="Arial" w:cs="Arial"/>
          <w:i/>
          <w:iCs/>
          <w:noProof/>
          <w:lang w:val="en-US"/>
        </w:rPr>
        <w:t>Arthritis Care &amp; Research</w:t>
      </w:r>
      <w:r w:rsidRPr="002315F8">
        <w:rPr>
          <w:rFonts w:ascii="Arial" w:hAnsi="Arial" w:cs="Arial"/>
          <w:noProof/>
          <w:lang w:val="en-US"/>
        </w:rPr>
        <w:t xml:space="preserve">, </w:t>
      </w:r>
      <w:r w:rsidRPr="002315F8">
        <w:rPr>
          <w:rFonts w:ascii="Arial" w:hAnsi="Arial" w:cs="Arial"/>
          <w:i/>
          <w:iCs/>
          <w:noProof/>
          <w:lang w:val="en-US"/>
        </w:rPr>
        <w:t>67</w:t>
      </w:r>
      <w:r w:rsidRPr="002315F8">
        <w:rPr>
          <w:rFonts w:ascii="Arial" w:hAnsi="Arial" w:cs="Arial"/>
          <w:noProof/>
          <w:lang w:val="en-US"/>
        </w:rPr>
        <w:t>(11), 1561–1570. https://doi.org/10.1002/acr.22610</w:t>
      </w:r>
    </w:p>
    <w:p w14:paraId="4C79BA44" w14:textId="5837F804"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s-ES_tradnl"/>
        </w:rPr>
      </w:pPr>
      <w:r w:rsidRPr="002315F8">
        <w:rPr>
          <w:rFonts w:ascii="Arial" w:hAnsi="Arial" w:cs="Arial"/>
          <w:noProof/>
          <w:lang w:val="en-US"/>
        </w:rPr>
        <w:t>Stanton, A. L., Revenson, T. A.</w:t>
      </w:r>
      <w:r w:rsidR="0097688D" w:rsidRPr="002315F8">
        <w:rPr>
          <w:rFonts w:ascii="Arial" w:hAnsi="Arial" w:cs="Arial"/>
          <w:noProof/>
          <w:lang w:val="en-US"/>
        </w:rPr>
        <w:t xml:space="preserve"> Y</w:t>
      </w:r>
      <w:r w:rsidRPr="002315F8">
        <w:rPr>
          <w:rFonts w:ascii="Arial" w:hAnsi="Arial" w:cs="Arial"/>
          <w:noProof/>
          <w:lang w:val="en-US"/>
        </w:rPr>
        <w:t xml:space="preserve"> Tennen, H. (2007). Health psychology: psychological adjustment to chronic disease. </w:t>
      </w:r>
      <w:r w:rsidRPr="002315F8">
        <w:rPr>
          <w:rFonts w:ascii="Arial" w:hAnsi="Arial" w:cs="Arial"/>
          <w:i/>
          <w:iCs/>
          <w:noProof/>
          <w:lang w:val="es-ES_tradnl"/>
        </w:rPr>
        <w:t>Annu. Rev. Psychol.</w:t>
      </w:r>
      <w:r w:rsidRPr="002315F8">
        <w:rPr>
          <w:rFonts w:ascii="Arial" w:hAnsi="Arial" w:cs="Arial"/>
          <w:noProof/>
          <w:lang w:val="es-ES_tradnl"/>
        </w:rPr>
        <w:t xml:space="preserve">, </w:t>
      </w:r>
      <w:r w:rsidRPr="002315F8">
        <w:rPr>
          <w:rFonts w:ascii="Arial" w:hAnsi="Arial" w:cs="Arial"/>
          <w:i/>
          <w:iCs/>
          <w:noProof/>
          <w:lang w:val="es-ES_tradnl"/>
        </w:rPr>
        <w:t>58</w:t>
      </w:r>
      <w:r w:rsidRPr="002315F8">
        <w:rPr>
          <w:rFonts w:ascii="Arial" w:hAnsi="Arial" w:cs="Arial"/>
          <w:noProof/>
          <w:lang w:val="es-ES_tradnl"/>
        </w:rPr>
        <w:t>, 565–592.</w:t>
      </w:r>
    </w:p>
    <w:p w14:paraId="74EB9E56" w14:textId="033F3CB2"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s-ES_tradnl"/>
        </w:rPr>
        <w:t>Tomas-Carus, P., Gusi, N., Hakkinen, A., Hakkinen, K., Raimundo, A.</w:t>
      </w:r>
      <w:r w:rsidR="0097688D" w:rsidRPr="002315F8">
        <w:rPr>
          <w:rFonts w:ascii="Arial" w:hAnsi="Arial" w:cs="Arial"/>
          <w:noProof/>
          <w:lang w:val="es-ES_tradnl"/>
        </w:rPr>
        <w:t xml:space="preserve"> Y</w:t>
      </w:r>
      <w:r w:rsidRPr="002315F8">
        <w:rPr>
          <w:rFonts w:ascii="Arial" w:hAnsi="Arial" w:cs="Arial"/>
          <w:noProof/>
          <w:lang w:val="es-ES_tradnl"/>
        </w:rPr>
        <w:t xml:space="preserve"> Ortega-Alonso, A. (2009). </w:t>
      </w:r>
      <w:r w:rsidRPr="002315F8">
        <w:rPr>
          <w:rFonts w:ascii="Arial" w:hAnsi="Arial" w:cs="Arial"/>
          <w:noProof/>
          <w:lang w:val="en-US"/>
        </w:rPr>
        <w:t xml:space="preserve">Improvements of muscle strength predicted benefits in HRQOL and postural balance in women with fibromyalgia: an 8-month randomized controlled trial. </w:t>
      </w:r>
      <w:r w:rsidRPr="002315F8">
        <w:rPr>
          <w:rFonts w:ascii="Arial" w:hAnsi="Arial" w:cs="Arial"/>
          <w:i/>
          <w:iCs/>
          <w:noProof/>
          <w:lang w:val="en-US"/>
        </w:rPr>
        <w:t>Rheumatology</w:t>
      </w:r>
      <w:r w:rsidRPr="002315F8">
        <w:rPr>
          <w:rFonts w:ascii="Arial" w:hAnsi="Arial" w:cs="Arial"/>
          <w:noProof/>
          <w:lang w:val="en-US"/>
        </w:rPr>
        <w:t xml:space="preserve">, </w:t>
      </w:r>
      <w:r w:rsidRPr="002315F8">
        <w:rPr>
          <w:rFonts w:ascii="Arial" w:hAnsi="Arial" w:cs="Arial"/>
          <w:i/>
          <w:iCs/>
          <w:noProof/>
          <w:lang w:val="en-US"/>
        </w:rPr>
        <w:t>48</w:t>
      </w:r>
      <w:r w:rsidRPr="002315F8">
        <w:rPr>
          <w:rFonts w:ascii="Arial" w:hAnsi="Arial" w:cs="Arial"/>
          <w:noProof/>
          <w:lang w:val="en-US"/>
        </w:rPr>
        <w:t>(9), 1147–1151. https://doi.org/10.1093/rheumatology/kep208</w:t>
      </w:r>
    </w:p>
    <w:p w14:paraId="0E264F11" w14:textId="5C099B8C"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Toussaint, L. L., Vincent, A., McAllister, S. J., Oh, T. H.</w:t>
      </w:r>
      <w:r w:rsidR="0097688D" w:rsidRPr="002315F8">
        <w:rPr>
          <w:rFonts w:ascii="Arial" w:hAnsi="Arial" w:cs="Arial"/>
          <w:noProof/>
          <w:lang w:val="en-US"/>
        </w:rPr>
        <w:t xml:space="preserve"> Y</w:t>
      </w:r>
      <w:r w:rsidRPr="002315F8">
        <w:rPr>
          <w:rFonts w:ascii="Arial" w:hAnsi="Arial" w:cs="Arial"/>
          <w:noProof/>
          <w:lang w:val="en-US"/>
        </w:rPr>
        <w:t xml:space="preserve"> Hassett, A. L. (2014). A comparison of fibromyalgia symptoms in patients with healthy versus depressive, low and reactive affect balance styles. </w:t>
      </w:r>
      <w:r w:rsidRPr="002315F8">
        <w:rPr>
          <w:rFonts w:ascii="Arial" w:hAnsi="Arial" w:cs="Arial"/>
          <w:i/>
          <w:iCs/>
          <w:noProof/>
          <w:lang w:val="en-US"/>
        </w:rPr>
        <w:t>Scandinavian Journal of Pain</w:t>
      </w:r>
      <w:r w:rsidRPr="002315F8">
        <w:rPr>
          <w:rFonts w:ascii="Arial" w:hAnsi="Arial" w:cs="Arial"/>
          <w:noProof/>
          <w:lang w:val="en-US"/>
        </w:rPr>
        <w:t xml:space="preserve">, </w:t>
      </w:r>
      <w:r w:rsidRPr="002315F8">
        <w:rPr>
          <w:rFonts w:ascii="Arial" w:hAnsi="Arial" w:cs="Arial"/>
          <w:i/>
          <w:iCs/>
          <w:noProof/>
          <w:lang w:val="en-US"/>
        </w:rPr>
        <w:t>5</w:t>
      </w:r>
      <w:r w:rsidRPr="002315F8">
        <w:rPr>
          <w:rFonts w:ascii="Arial" w:hAnsi="Arial" w:cs="Arial"/>
          <w:noProof/>
          <w:lang w:val="en-US"/>
        </w:rPr>
        <w:t>(3), 161–166.</w:t>
      </w:r>
    </w:p>
    <w:p w14:paraId="0AD226ED" w14:textId="7A2E7E6D"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Valkeinen, H., Alen, M., Hakkinen, A., Hannonen, P., Kukkonen-Harjula, K.</w:t>
      </w:r>
      <w:r w:rsidR="0097688D" w:rsidRPr="002315F8">
        <w:rPr>
          <w:rFonts w:ascii="Arial" w:hAnsi="Arial" w:cs="Arial"/>
          <w:noProof/>
          <w:lang w:val="en-US"/>
        </w:rPr>
        <w:t xml:space="preserve"> Y</w:t>
      </w:r>
      <w:r w:rsidRPr="002315F8">
        <w:rPr>
          <w:rFonts w:ascii="Arial" w:hAnsi="Arial" w:cs="Arial"/>
          <w:noProof/>
          <w:lang w:val="en-US"/>
        </w:rPr>
        <w:t xml:space="preserve"> Hakkinen, K. (2008). Effects of concurrent strength and endurance training on physical fitness and symptoms in postmenopausal women with fibromyalgia: A randomized controlled trial. </w:t>
      </w:r>
      <w:r w:rsidRPr="002315F8">
        <w:rPr>
          <w:rFonts w:ascii="Arial" w:hAnsi="Arial" w:cs="Arial"/>
          <w:i/>
          <w:iCs/>
          <w:noProof/>
          <w:lang w:val="en-US"/>
        </w:rPr>
        <w:t>Archives of Physical Medicine and Rehabilitation</w:t>
      </w:r>
      <w:r w:rsidRPr="002315F8">
        <w:rPr>
          <w:rFonts w:ascii="Arial" w:hAnsi="Arial" w:cs="Arial"/>
          <w:noProof/>
          <w:lang w:val="en-US"/>
        </w:rPr>
        <w:t xml:space="preserve">, </w:t>
      </w:r>
      <w:r w:rsidRPr="002315F8">
        <w:rPr>
          <w:rFonts w:ascii="Arial" w:hAnsi="Arial" w:cs="Arial"/>
          <w:i/>
          <w:iCs/>
          <w:noProof/>
          <w:lang w:val="en-US"/>
        </w:rPr>
        <w:t>89</w:t>
      </w:r>
      <w:r w:rsidRPr="002315F8">
        <w:rPr>
          <w:rFonts w:ascii="Arial" w:hAnsi="Arial" w:cs="Arial"/>
          <w:noProof/>
          <w:lang w:val="en-US"/>
        </w:rPr>
        <w:t>(9), 1660–1666. https://doi.org/10.1016/j.apmr.2008.01.022</w:t>
      </w:r>
    </w:p>
    <w:p w14:paraId="3B2C0DF7" w14:textId="5F25998B"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van Middendorp, H., Lumley, M. A., Jacobs, J. W. G., Bijlsma, J. W. J.</w:t>
      </w:r>
      <w:r w:rsidR="0097688D" w:rsidRPr="002315F8">
        <w:rPr>
          <w:rFonts w:ascii="Arial" w:hAnsi="Arial" w:cs="Arial"/>
          <w:noProof/>
          <w:lang w:val="en-US"/>
        </w:rPr>
        <w:t xml:space="preserve"> Y</w:t>
      </w:r>
      <w:r w:rsidRPr="002315F8">
        <w:rPr>
          <w:rFonts w:ascii="Arial" w:hAnsi="Arial" w:cs="Arial"/>
          <w:noProof/>
          <w:lang w:val="en-US"/>
        </w:rPr>
        <w:t xml:space="preserve"> Geenen, R. (2010). The effects of anger and sadness on clinical pain reports and experimentally</w:t>
      </w:r>
      <w:r w:rsidRPr="002315F8">
        <w:rPr>
          <w:rFonts w:ascii="Cambria Math" w:hAnsi="Cambria Math" w:cs="Cambria Math"/>
          <w:noProof/>
          <w:lang w:val="en-US"/>
        </w:rPr>
        <w:t>‐</w:t>
      </w:r>
      <w:r w:rsidRPr="002315F8">
        <w:rPr>
          <w:rFonts w:ascii="Arial" w:hAnsi="Arial" w:cs="Arial"/>
          <w:noProof/>
          <w:lang w:val="en-US"/>
        </w:rPr>
        <w:t xml:space="preserve">induced pain thresholds in women with and without </w:t>
      </w:r>
      <w:r w:rsidRPr="002315F8">
        <w:rPr>
          <w:rFonts w:ascii="Arial" w:hAnsi="Arial" w:cs="Arial"/>
          <w:noProof/>
          <w:lang w:val="en-US"/>
        </w:rPr>
        <w:lastRenderedPageBreak/>
        <w:t xml:space="preserve">fibromyalgia. </w:t>
      </w:r>
      <w:r w:rsidRPr="002315F8">
        <w:rPr>
          <w:rFonts w:ascii="Arial" w:hAnsi="Arial" w:cs="Arial"/>
          <w:i/>
          <w:iCs/>
          <w:noProof/>
          <w:lang w:val="en-US"/>
        </w:rPr>
        <w:t>Arthritis Care &amp; Research</w:t>
      </w:r>
      <w:r w:rsidRPr="002315F8">
        <w:rPr>
          <w:rFonts w:ascii="Arial" w:hAnsi="Arial" w:cs="Arial"/>
          <w:noProof/>
          <w:lang w:val="en-US"/>
        </w:rPr>
        <w:t xml:space="preserve">, </w:t>
      </w:r>
      <w:r w:rsidRPr="002315F8">
        <w:rPr>
          <w:rFonts w:ascii="Arial" w:hAnsi="Arial" w:cs="Arial"/>
          <w:i/>
          <w:iCs/>
          <w:noProof/>
          <w:lang w:val="en-US"/>
        </w:rPr>
        <w:t>62</w:t>
      </w:r>
      <w:r w:rsidRPr="002315F8">
        <w:rPr>
          <w:rFonts w:ascii="Arial" w:hAnsi="Arial" w:cs="Arial"/>
          <w:noProof/>
          <w:lang w:val="en-US"/>
        </w:rPr>
        <w:t>(10), 1370–1376.</w:t>
      </w:r>
    </w:p>
    <w:p w14:paraId="24209B97" w14:textId="1B0E8873"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van Middendorp, H., Lumley, M. A., Jacobs, J. W. G., van Doornen, L. J. P., Bijlsma, J. W. J.</w:t>
      </w:r>
      <w:r w:rsidR="0097688D" w:rsidRPr="002315F8">
        <w:rPr>
          <w:rFonts w:ascii="Arial" w:hAnsi="Arial" w:cs="Arial"/>
          <w:noProof/>
          <w:lang w:val="en-US"/>
        </w:rPr>
        <w:t xml:space="preserve"> Y</w:t>
      </w:r>
      <w:r w:rsidRPr="002315F8">
        <w:rPr>
          <w:rFonts w:ascii="Arial" w:hAnsi="Arial" w:cs="Arial"/>
          <w:noProof/>
          <w:lang w:val="en-US"/>
        </w:rPr>
        <w:t xml:space="preserve"> Geenen, R. (2008). Emotions and emotional approach and avoidance strategies in fibromyalgia. </w:t>
      </w:r>
      <w:r w:rsidRPr="002315F8">
        <w:rPr>
          <w:rFonts w:ascii="Arial" w:hAnsi="Arial" w:cs="Arial"/>
          <w:i/>
          <w:iCs/>
          <w:noProof/>
          <w:lang w:val="en-US"/>
        </w:rPr>
        <w:t>Journal of Psychosomatic Research</w:t>
      </w:r>
      <w:r w:rsidRPr="002315F8">
        <w:rPr>
          <w:rFonts w:ascii="Arial" w:hAnsi="Arial" w:cs="Arial"/>
          <w:noProof/>
          <w:lang w:val="en-US"/>
        </w:rPr>
        <w:t xml:space="preserve">, </w:t>
      </w:r>
      <w:r w:rsidRPr="002315F8">
        <w:rPr>
          <w:rFonts w:ascii="Arial" w:hAnsi="Arial" w:cs="Arial"/>
          <w:i/>
          <w:iCs/>
          <w:noProof/>
          <w:lang w:val="en-US"/>
        </w:rPr>
        <w:t>64</w:t>
      </w:r>
      <w:r w:rsidRPr="002315F8">
        <w:rPr>
          <w:rFonts w:ascii="Arial" w:hAnsi="Arial" w:cs="Arial"/>
          <w:noProof/>
          <w:lang w:val="en-US"/>
        </w:rPr>
        <w:t>(2), 159–167.</w:t>
      </w:r>
    </w:p>
    <w:p w14:paraId="11FDC80D" w14:textId="41E9C4D9"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Watson, D., Clark, L. A.</w:t>
      </w:r>
      <w:r w:rsidR="0097688D" w:rsidRPr="002315F8">
        <w:rPr>
          <w:rFonts w:ascii="Arial" w:hAnsi="Arial" w:cs="Arial"/>
          <w:noProof/>
          <w:lang w:val="en-US"/>
        </w:rPr>
        <w:t xml:space="preserve"> Y</w:t>
      </w:r>
      <w:r w:rsidRPr="002315F8">
        <w:rPr>
          <w:rFonts w:ascii="Arial" w:hAnsi="Arial" w:cs="Arial"/>
          <w:noProof/>
          <w:lang w:val="en-US"/>
        </w:rPr>
        <w:t xml:space="preserve"> Tellegen, A. (1988). Development and validation of brief measures of positive and negative affect: the PANAS scales. </w:t>
      </w:r>
      <w:r w:rsidRPr="002315F8">
        <w:rPr>
          <w:rFonts w:ascii="Arial" w:hAnsi="Arial" w:cs="Arial"/>
          <w:i/>
          <w:iCs/>
          <w:noProof/>
          <w:lang w:val="en-US"/>
        </w:rPr>
        <w:t>Journal of Personality and Social Psychology</w:t>
      </w:r>
      <w:r w:rsidRPr="002315F8">
        <w:rPr>
          <w:rFonts w:ascii="Arial" w:hAnsi="Arial" w:cs="Arial"/>
          <w:noProof/>
          <w:lang w:val="en-US"/>
        </w:rPr>
        <w:t xml:space="preserve">, </w:t>
      </w:r>
      <w:r w:rsidRPr="002315F8">
        <w:rPr>
          <w:rFonts w:ascii="Arial" w:hAnsi="Arial" w:cs="Arial"/>
          <w:i/>
          <w:iCs/>
          <w:noProof/>
          <w:lang w:val="en-US"/>
        </w:rPr>
        <w:t>54</w:t>
      </w:r>
      <w:r w:rsidRPr="002315F8">
        <w:rPr>
          <w:rFonts w:ascii="Arial" w:hAnsi="Arial" w:cs="Arial"/>
          <w:noProof/>
          <w:lang w:val="en-US"/>
        </w:rPr>
        <w:t>(6), 1063.</w:t>
      </w:r>
    </w:p>
    <w:p w14:paraId="4FF0462E" w14:textId="77777777" w:rsidR="00CD1D9B" w:rsidRPr="002315F8" w:rsidRDefault="00CD1D9B" w:rsidP="00332754">
      <w:pPr>
        <w:widowControl w:val="0"/>
        <w:autoSpaceDE w:val="0"/>
        <w:autoSpaceDN w:val="0"/>
        <w:adjustRightInd w:val="0"/>
        <w:spacing w:before="120" w:after="120"/>
        <w:ind w:left="284" w:hanging="284"/>
        <w:jc w:val="both"/>
        <w:rPr>
          <w:rFonts w:ascii="Arial" w:hAnsi="Arial" w:cs="Arial"/>
          <w:noProof/>
          <w:lang w:val="en-US"/>
        </w:rPr>
      </w:pPr>
      <w:r w:rsidRPr="002315F8">
        <w:rPr>
          <w:rFonts w:ascii="Arial" w:hAnsi="Arial" w:cs="Arial"/>
          <w:noProof/>
          <w:lang w:val="en-US"/>
        </w:rPr>
        <w:t xml:space="preserve">Wolfe, F., Smythe, H. A., Yunus, M. B., Bennett, R. M., Bombardier, C., Goldenberg, D. L., … Clark, P. (1990). The American College of Rheumatology 1990 criteria for the classification of fibromyalgia. </w:t>
      </w:r>
      <w:r w:rsidRPr="002315F8">
        <w:rPr>
          <w:rFonts w:ascii="Arial" w:hAnsi="Arial" w:cs="Arial"/>
          <w:i/>
          <w:iCs/>
          <w:noProof/>
          <w:lang w:val="en-US"/>
        </w:rPr>
        <w:t>Arthritis &amp; Rheumatism: Official Journal of the American College of Rheumatology</w:t>
      </w:r>
      <w:r w:rsidRPr="002315F8">
        <w:rPr>
          <w:rFonts w:ascii="Arial" w:hAnsi="Arial" w:cs="Arial"/>
          <w:noProof/>
          <w:lang w:val="en-US"/>
        </w:rPr>
        <w:t xml:space="preserve">, </w:t>
      </w:r>
      <w:r w:rsidRPr="002315F8">
        <w:rPr>
          <w:rFonts w:ascii="Arial" w:hAnsi="Arial" w:cs="Arial"/>
          <w:i/>
          <w:iCs/>
          <w:noProof/>
          <w:lang w:val="en-US"/>
        </w:rPr>
        <w:t>33</w:t>
      </w:r>
      <w:r w:rsidRPr="002315F8">
        <w:rPr>
          <w:rFonts w:ascii="Arial" w:hAnsi="Arial" w:cs="Arial"/>
          <w:noProof/>
          <w:lang w:val="en-US"/>
        </w:rPr>
        <w:t>(2), 160–172.</w:t>
      </w:r>
    </w:p>
    <w:p w14:paraId="663A95A9" w14:textId="75970532" w:rsidR="00C603A3" w:rsidRPr="002315F8" w:rsidRDefault="00CD1D9B" w:rsidP="00332754">
      <w:pPr>
        <w:widowControl w:val="0"/>
        <w:autoSpaceDE w:val="0"/>
        <w:autoSpaceDN w:val="0"/>
        <w:adjustRightInd w:val="0"/>
        <w:spacing w:before="120" w:after="120"/>
        <w:ind w:left="284" w:right="-311" w:hanging="284"/>
        <w:jc w:val="both"/>
        <w:rPr>
          <w:rFonts w:ascii="Arial" w:hAnsi="Arial" w:cs="Arial"/>
          <w:b/>
          <w:color w:val="000000" w:themeColor="text1"/>
          <w:lang w:val="en-US"/>
        </w:rPr>
      </w:pPr>
      <w:r w:rsidRPr="002315F8">
        <w:rPr>
          <w:rFonts w:ascii="Arial" w:hAnsi="Arial" w:cs="Arial"/>
          <w:b/>
          <w:color w:val="000000" w:themeColor="text1"/>
        </w:rPr>
        <w:fldChar w:fldCharType="end"/>
      </w:r>
    </w:p>
    <w:p w14:paraId="7ED30DFB" w14:textId="21E4E426" w:rsidR="008B3E8E" w:rsidRPr="002315F8" w:rsidRDefault="008B3E8E"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651155C0" w14:textId="50D6A633" w:rsidR="00EE2AD3" w:rsidRPr="002315F8" w:rsidRDefault="00EE2AD3"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55B2D7C1" w14:textId="29C68658" w:rsidR="00EE2AD3" w:rsidRPr="002315F8" w:rsidRDefault="00EE2AD3"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401CB735" w14:textId="3AF3DA42" w:rsidR="00EE2AD3" w:rsidRPr="002315F8" w:rsidRDefault="00EE2AD3"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3808E76D" w14:textId="48A30515" w:rsidR="0090696F" w:rsidRPr="002315F8" w:rsidRDefault="0090696F"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3106D138" w14:textId="52D12C70" w:rsidR="0090696F" w:rsidRPr="002315F8" w:rsidRDefault="0090696F"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3DA2B41B" w14:textId="25E44D79" w:rsidR="0090696F" w:rsidRPr="002315F8" w:rsidRDefault="0090696F"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427CD062" w14:textId="495306A2" w:rsidR="0090696F" w:rsidRPr="002315F8" w:rsidRDefault="0090696F"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11325630" w14:textId="5321210A" w:rsidR="0090696F" w:rsidRPr="002315F8" w:rsidRDefault="0090696F"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38FD5FEA" w14:textId="6B556155" w:rsidR="0090696F" w:rsidRPr="002315F8" w:rsidRDefault="0090696F"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4583E51A" w14:textId="092486C7" w:rsidR="0090696F" w:rsidRPr="002315F8" w:rsidRDefault="0090696F"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595330FF" w14:textId="678B8305" w:rsidR="0090696F" w:rsidRPr="002315F8" w:rsidRDefault="0090696F"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6E2E5598" w14:textId="02968EF3" w:rsidR="0090696F" w:rsidRPr="002315F8" w:rsidRDefault="0090696F"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64F6B4F3" w14:textId="29A47AB4" w:rsidR="0090696F" w:rsidRPr="002315F8" w:rsidRDefault="0090696F"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26041F89" w14:textId="073AA3F0" w:rsidR="0090696F" w:rsidRPr="002315F8" w:rsidRDefault="0090696F" w:rsidP="002315F8">
      <w:pPr>
        <w:widowControl w:val="0"/>
        <w:autoSpaceDE w:val="0"/>
        <w:autoSpaceDN w:val="0"/>
        <w:adjustRightInd w:val="0"/>
        <w:spacing w:before="120" w:after="120"/>
        <w:ind w:left="-142" w:right="-311" w:hanging="480"/>
        <w:jc w:val="both"/>
        <w:rPr>
          <w:rFonts w:ascii="Arial" w:hAnsi="Arial" w:cs="Arial"/>
          <w:b/>
          <w:color w:val="000000" w:themeColor="text1"/>
          <w:lang w:val="en-US"/>
        </w:rPr>
      </w:pPr>
    </w:p>
    <w:p w14:paraId="2D90CFD0" w14:textId="4D7C1D5E" w:rsidR="00332754" w:rsidRPr="002315F8" w:rsidRDefault="00332754" w:rsidP="00332754">
      <w:pPr>
        <w:spacing w:before="120" w:after="120"/>
        <w:rPr>
          <w:rFonts w:ascii="Arial" w:hAnsi="Arial" w:cs="Arial"/>
          <w:b/>
          <w:color w:val="000000" w:themeColor="text1"/>
          <w:lang w:val="en-US"/>
        </w:rPr>
        <w:sectPr w:rsidR="00332754" w:rsidRPr="002315F8" w:rsidSect="002315F8">
          <w:pgSz w:w="11900" w:h="16840"/>
          <w:pgMar w:top="983" w:right="1701" w:bottom="1417" w:left="1701" w:header="708" w:footer="708" w:gutter="0"/>
          <w:cols w:space="708"/>
          <w:docGrid w:linePitch="360"/>
        </w:sectPr>
      </w:pPr>
    </w:p>
    <w:p w14:paraId="0CF5D60D" w14:textId="339D6B90" w:rsidR="00C36A9E" w:rsidRPr="001160E1" w:rsidRDefault="00C36A9E" w:rsidP="00332754">
      <w:pPr>
        <w:widowControl w:val="0"/>
        <w:autoSpaceDE w:val="0"/>
        <w:autoSpaceDN w:val="0"/>
        <w:adjustRightInd w:val="0"/>
        <w:spacing w:before="120" w:after="120"/>
        <w:ind w:right="-311"/>
        <w:rPr>
          <w:rFonts w:ascii="Arial" w:hAnsi="Arial" w:cs="Arial"/>
          <w:b/>
          <w:color w:val="000000" w:themeColor="text1"/>
          <w:lang w:val="en-US"/>
        </w:rPr>
      </w:pPr>
    </w:p>
    <w:sectPr w:rsidR="00C36A9E" w:rsidRPr="001160E1" w:rsidSect="00332754">
      <w:pgSz w:w="11900" w:h="16840"/>
      <w:pgMar w:top="1417" w:right="273" w:bottom="1417" w:left="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D4F73" w14:textId="77777777" w:rsidR="00181427" w:rsidRDefault="00181427" w:rsidP="00332754">
      <w:r>
        <w:separator/>
      </w:r>
    </w:p>
  </w:endnote>
  <w:endnote w:type="continuationSeparator" w:id="0">
    <w:p w14:paraId="79FECCD5" w14:textId="77777777" w:rsidR="00181427" w:rsidRDefault="00181427" w:rsidP="0033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EAFF7" w14:textId="77777777" w:rsidR="00181427" w:rsidRDefault="00181427" w:rsidP="00332754">
      <w:r>
        <w:separator/>
      </w:r>
    </w:p>
  </w:footnote>
  <w:footnote w:type="continuationSeparator" w:id="0">
    <w:p w14:paraId="1363AC49" w14:textId="77777777" w:rsidR="00181427" w:rsidRDefault="00181427" w:rsidP="00332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7D9"/>
    <w:multiLevelType w:val="hybridMultilevel"/>
    <w:tmpl w:val="638AFAB0"/>
    <w:lvl w:ilvl="0" w:tplc="950C506A">
      <w:start w:val="1"/>
      <w:numFmt w:val="upperRoman"/>
      <w:lvlText w:val="%1."/>
      <w:lvlJc w:val="left"/>
      <w:pPr>
        <w:ind w:left="2140" w:hanging="720"/>
      </w:pPr>
      <w:rPr>
        <w:rFonts w:hint="default"/>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1" w15:restartNumberingAfterBreak="0">
    <w:nsid w:val="08AE337C"/>
    <w:multiLevelType w:val="hybridMultilevel"/>
    <w:tmpl w:val="743A5C72"/>
    <w:lvl w:ilvl="0" w:tplc="F46446C0">
      <w:start w:val="4"/>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AEA3D5D"/>
    <w:multiLevelType w:val="hybridMultilevel"/>
    <w:tmpl w:val="2716BA60"/>
    <w:lvl w:ilvl="0" w:tplc="AEE88A6E">
      <w:start w:val="1"/>
      <w:numFmt w:val="upperRoman"/>
      <w:lvlText w:val="%1."/>
      <w:lvlJc w:val="left"/>
      <w:pPr>
        <w:ind w:left="1420" w:hanging="72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3" w15:restartNumberingAfterBreak="0">
    <w:nsid w:val="28BB4571"/>
    <w:multiLevelType w:val="multilevel"/>
    <w:tmpl w:val="9A00576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AB466E1"/>
    <w:multiLevelType w:val="hybridMultilevel"/>
    <w:tmpl w:val="4024FA4A"/>
    <w:lvl w:ilvl="0" w:tplc="A03EDD5C">
      <w:start w:val="1"/>
      <w:numFmt w:val="upperRoman"/>
      <w:lvlText w:val="%1."/>
      <w:lvlJc w:val="left"/>
      <w:pPr>
        <w:ind w:left="1080" w:hanging="720"/>
      </w:pPr>
      <w:rPr>
        <w:rFonts w:ascii="Times" w:eastAsia="Times New Roman" w:hAnsi="Times" w:hint="default"/>
        <w:b/>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AD861A7"/>
    <w:multiLevelType w:val="multilevel"/>
    <w:tmpl w:val="FDE249AC"/>
    <w:lvl w:ilvl="0">
      <w:start w:val="2"/>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46E757CC"/>
    <w:multiLevelType w:val="multilevel"/>
    <w:tmpl w:val="0B96FE1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698A0EA5"/>
    <w:multiLevelType w:val="hybridMultilevel"/>
    <w:tmpl w:val="43D81F06"/>
    <w:lvl w:ilvl="0" w:tplc="4B8826C2">
      <w:start w:val="4"/>
      <w:numFmt w:val="decimal"/>
      <w:lvlText w:val="%1."/>
      <w:lvlJc w:val="left"/>
      <w:pPr>
        <w:ind w:left="720" w:hanging="360"/>
      </w:pPr>
      <w:rPr>
        <w:rFonts w:eastAsiaTheme="minorHAnsi" w:hint="default"/>
        <w:b/>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D2446CC"/>
    <w:multiLevelType w:val="hybridMultilevel"/>
    <w:tmpl w:val="71F8BB68"/>
    <w:lvl w:ilvl="0" w:tplc="B7968D90">
      <w:start w:val="2"/>
      <w:numFmt w:val="bullet"/>
      <w:lvlText w:val="-"/>
      <w:lvlJc w:val="left"/>
      <w:pPr>
        <w:ind w:left="720" w:hanging="360"/>
      </w:pPr>
      <w:rPr>
        <w:rFonts w:ascii="Times" w:eastAsia="Times New Roman" w:hAnsi="Time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9DD58F3"/>
    <w:multiLevelType w:val="multilevel"/>
    <w:tmpl w:val="8E583C7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492A81"/>
    <w:multiLevelType w:val="hybridMultilevel"/>
    <w:tmpl w:val="0A98D4A6"/>
    <w:lvl w:ilvl="0" w:tplc="4CDE3DA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E067346"/>
    <w:multiLevelType w:val="hybridMultilevel"/>
    <w:tmpl w:val="31BE9894"/>
    <w:lvl w:ilvl="0" w:tplc="489A913C">
      <w:start w:val="1"/>
      <w:numFmt w:val="decimal"/>
      <w:lvlText w:val="%1."/>
      <w:lvlJc w:val="left"/>
      <w:pPr>
        <w:ind w:left="218" w:hanging="360"/>
      </w:pPr>
      <w:rPr>
        <w:rFonts w:hint="default"/>
      </w:rPr>
    </w:lvl>
    <w:lvl w:ilvl="1" w:tplc="040A0019" w:tentative="1">
      <w:start w:val="1"/>
      <w:numFmt w:val="lowerLetter"/>
      <w:lvlText w:val="%2."/>
      <w:lvlJc w:val="left"/>
      <w:pPr>
        <w:ind w:left="938" w:hanging="360"/>
      </w:pPr>
    </w:lvl>
    <w:lvl w:ilvl="2" w:tplc="040A001B" w:tentative="1">
      <w:start w:val="1"/>
      <w:numFmt w:val="lowerRoman"/>
      <w:lvlText w:val="%3."/>
      <w:lvlJc w:val="right"/>
      <w:pPr>
        <w:ind w:left="1658" w:hanging="180"/>
      </w:pPr>
    </w:lvl>
    <w:lvl w:ilvl="3" w:tplc="040A000F" w:tentative="1">
      <w:start w:val="1"/>
      <w:numFmt w:val="decimal"/>
      <w:lvlText w:val="%4."/>
      <w:lvlJc w:val="left"/>
      <w:pPr>
        <w:ind w:left="2378" w:hanging="360"/>
      </w:pPr>
    </w:lvl>
    <w:lvl w:ilvl="4" w:tplc="040A0019" w:tentative="1">
      <w:start w:val="1"/>
      <w:numFmt w:val="lowerLetter"/>
      <w:lvlText w:val="%5."/>
      <w:lvlJc w:val="left"/>
      <w:pPr>
        <w:ind w:left="3098" w:hanging="360"/>
      </w:pPr>
    </w:lvl>
    <w:lvl w:ilvl="5" w:tplc="040A001B" w:tentative="1">
      <w:start w:val="1"/>
      <w:numFmt w:val="lowerRoman"/>
      <w:lvlText w:val="%6."/>
      <w:lvlJc w:val="right"/>
      <w:pPr>
        <w:ind w:left="3818" w:hanging="180"/>
      </w:pPr>
    </w:lvl>
    <w:lvl w:ilvl="6" w:tplc="040A000F" w:tentative="1">
      <w:start w:val="1"/>
      <w:numFmt w:val="decimal"/>
      <w:lvlText w:val="%7."/>
      <w:lvlJc w:val="left"/>
      <w:pPr>
        <w:ind w:left="4538" w:hanging="360"/>
      </w:pPr>
    </w:lvl>
    <w:lvl w:ilvl="7" w:tplc="040A0019" w:tentative="1">
      <w:start w:val="1"/>
      <w:numFmt w:val="lowerLetter"/>
      <w:lvlText w:val="%8."/>
      <w:lvlJc w:val="left"/>
      <w:pPr>
        <w:ind w:left="5258" w:hanging="360"/>
      </w:pPr>
    </w:lvl>
    <w:lvl w:ilvl="8" w:tplc="040A001B" w:tentative="1">
      <w:start w:val="1"/>
      <w:numFmt w:val="lowerRoman"/>
      <w:lvlText w:val="%9."/>
      <w:lvlJc w:val="right"/>
      <w:pPr>
        <w:ind w:left="5978" w:hanging="180"/>
      </w:pPr>
    </w:lvl>
  </w:abstractNum>
  <w:num w:numId="1">
    <w:abstractNumId w:val="9"/>
  </w:num>
  <w:num w:numId="2">
    <w:abstractNumId w:val="8"/>
  </w:num>
  <w:num w:numId="3">
    <w:abstractNumId w:val="10"/>
  </w:num>
  <w:num w:numId="4">
    <w:abstractNumId w:val="6"/>
  </w:num>
  <w:num w:numId="5">
    <w:abstractNumId w:val="3"/>
  </w:num>
  <w:num w:numId="6">
    <w:abstractNumId w:val="2"/>
  </w:num>
  <w:num w:numId="7">
    <w:abstractNumId w:val="0"/>
  </w:num>
  <w:num w:numId="8">
    <w:abstractNumId w:val="1"/>
  </w:num>
  <w:num w:numId="9">
    <w:abstractNumId w:val="4"/>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325"/>
    <w:rsid w:val="00007415"/>
    <w:rsid w:val="00011AC1"/>
    <w:rsid w:val="0001482F"/>
    <w:rsid w:val="00023448"/>
    <w:rsid w:val="0002763F"/>
    <w:rsid w:val="00027AAE"/>
    <w:rsid w:val="0003343C"/>
    <w:rsid w:val="000419A2"/>
    <w:rsid w:val="00041A2B"/>
    <w:rsid w:val="00051717"/>
    <w:rsid w:val="00063672"/>
    <w:rsid w:val="00063995"/>
    <w:rsid w:val="000644B3"/>
    <w:rsid w:val="00065524"/>
    <w:rsid w:val="00075513"/>
    <w:rsid w:val="00085033"/>
    <w:rsid w:val="00093B69"/>
    <w:rsid w:val="000A7520"/>
    <w:rsid w:val="000B218D"/>
    <w:rsid w:val="000B2BEE"/>
    <w:rsid w:val="000B7568"/>
    <w:rsid w:val="000C09E4"/>
    <w:rsid w:val="000C1A41"/>
    <w:rsid w:val="000C7D7A"/>
    <w:rsid w:val="000D2CFD"/>
    <w:rsid w:val="000D3708"/>
    <w:rsid w:val="000D655B"/>
    <w:rsid w:val="000E7DDB"/>
    <w:rsid w:val="000F026B"/>
    <w:rsid w:val="000F332B"/>
    <w:rsid w:val="000F560C"/>
    <w:rsid w:val="001035C7"/>
    <w:rsid w:val="00106152"/>
    <w:rsid w:val="00106BCA"/>
    <w:rsid w:val="001160E1"/>
    <w:rsid w:val="00123294"/>
    <w:rsid w:val="001270A2"/>
    <w:rsid w:val="0014060A"/>
    <w:rsid w:val="00144D34"/>
    <w:rsid w:val="00150E86"/>
    <w:rsid w:val="00151E03"/>
    <w:rsid w:val="00154092"/>
    <w:rsid w:val="0016104F"/>
    <w:rsid w:val="00162BFA"/>
    <w:rsid w:val="00163CEF"/>
    <w:rsid w:val="00165105"/>
    <w:rsid w:val="001706D6"/>
    <w:rsid w:val="001718AA"/>
    <w:rsid w:val="00181427"/>
    <w:rsid w:val="001904F6"/>
    <w:rsid w:val="00194AAB"/>
    <w:rsid w:val="001A3F05"/>
    <w:rsid w:val="001D6816"/>
    <w:rsid w:val="001E4704"/>
    <w:rsid w:val="001E4E84"/>
    <w:rsid w:val="001F48D9"/>
    <w:rsid w:val="00213D05"/>
    <w:rsid w:val="002315F8"/>
    <w:rsid w:val="00233705"/>
    <w:rsid w:val="00237344"/>
    <w:rsid w:val="00242757"/>
    <w:rsid w:val="00242AC1"/>
    <w:rsid w:val="00244DCF"/>
    <w:rsid w:val="00251395"/>
    <w:rsid w:val="002546F8"/>
    <w:rsid w:val="002561B2"/>
    <w:rsid w:val="00267853"/>
    <w:rsid w:val="00272F2A"/>
    <w:rsid w:val="00274253"/>
    <w:rsid w:val="0027638B"/>
    <w:rsid w:val="002841E7"/>
    <w:rsid w:val="002A1B0F"/>
    <w:rsid w:val="002A5C00"/>
    <w:rsid w:val="002C3C41"/>
    <w:rsid w:val="002C42CB"/>
    <w:rsid w:val="002C4CB6"/>
    <w:rsid w:val="002C5303"/>
    <w:rsid w:val="002C67E5"/>
    <w:rsid w:val="002D336F"/>
    <w:rsid w:val="002E11B5"/>
    <w:rsid w:val="002F4369"/>
    <w:rsid w:val="002F5B1A"/>
    <w:rsid w:val="00302B9E"/>
    <w:rsid w:val="00303DBC"/>
    <w:rsid w:val="003107DA"/>
    <w:rsid w:val="00321785"/>
    <w:rsid w:val="00322877"/>
    <w:rsid w:val="003277AB"/>
    <w:rsid w:val="00332754"/>
    <w:rsid w:val="00334AED"/>
    <w:rsid w:val="00342059"/>
    <w:rsid w:val="003459D6"/>
    <w:rsid w:val="003507FD"/>
    <w:rsid w:val="00350D46"/>
    <w:rsid w:val="00354FD9"/>
    <w:rsid w:val="00360C54"/>
    <w:rsid w:val="003612A8"/>
    <w:rsid w:val="00363520"/>
    <w:rsid w:val="00375089"/>
    <w:rsid w:val="003B2D03"/>
    <w:rsid w:val="003C2E85"/>
    <w:rsid w:val="003D5660"/>
    <w:rsid w:val="003E1CC6"/>
    <w:rsid w:val="003E2F86"/>
    <w:rsid w:val="003E7882"/>
    <w:rsid w:val="0040025B"/>
    <w:rsid w:val="00410763"/>
    <w:rsid w:val="00423339"/>
    <w:rsid w:val="00431132"/>
    <w:rsid w:val="00436206"/>
    <w:rsid w:val="0045099F"/>
    <w:rsid w:val="0045550E"/>
    <w:rsid w:val="00456136"/>
    <w:rsid w:val="00462EA9"/>
    <w:rsid w:val="00471EDC"/>
    <w:rsid w:val="004910B7"/>
    <w:rsid w:val="00492806"/>
    <w:rsid w:val="00494155"/>
    <w:rsid w:val="004A027C"/>
    <w:rsid w:val="004A37EB"/>
    <w:rsid w:val="004B023F"/>
    <w:rsid w:val="004D6E7C"/>
    <w:rsid w:val="004E41E5"/>
    <w:rsid w:val="004F219D"/>
    <w:rsid w:val="004F7914"/>
    <w:rsid w:val="00502798"/>
    <w:rsid w:val="00502FC4"/>
    <w:rsid w:val="0051034C"/>
    <w:rsid w:val="00515713"/>
    <w:rsid w:val="005164B5"/>
    <w:rsid w:val="0052121C"/>
    <w:rsid w:val="0052243A"/>
    <w:rsid w:val="005529EE"/>
    <w:rsid w:val="00563D9F"/>
    <w:rsid w:val="00570F5A"/>
    <w:rsid w:val="00595C92"/>
    <w:rsid w:val="005B3BC4"/>
    <w:rsid w:val="005B55E2"/>
    <w:rsid w:val="005C5224"/>
    <w:rsid w:val="005D65D6"/>
    <w:rsid w:val="005E09DE"/>
    <w:rsid w:val="005E4AB6"/>
    <w:rsid w:val="005E714D"/>
    <w:rsid w:val="005F0E26"/>
    <w:rsid w:val="005F2F29"/>
    <w:rsid w:val="005F3660"/>
    <w:rsid w:val="00610C4D"/>
    <w:rsid w:val="00616066"/>
    <w:rsid w:val="00616A3A"/>
    <w:rsid w:val="00616E75"/>
    <w:rsid w:val="00616FFF"/>
    <w:rsid w:val="0063494E"/>
    <w:rsid w:val="00636D2D"/>
    <w:rsid w:val="00642CC3"/>
    <w:rsid w:val="006452F8"/>
    <w:rsid w:val="006551BB"/>
    <w:rsid w:val="0065520E"/>
    <w:rsid w:val="0065741B"/>
    <w:rsid w:val="006601BC"/>
    <w:rsid w:val="00660CC5"/>
    <w:rsid w:val="00675D18"/>
    <w:rsid w:val="00677E55"/>
    <w:rsid w:val="00681C7B"/>
    <w:rsid w:val="00683CAB"/>
    <w:rsid w:val="0069016F"/>
    <w:rsid w:val="006A16A1"/>
    <w:rsid w:val="006C6EFA"/>
    <w:rsid w:val="006D12C5"/>
    <w:rsid w:val="006D2065"/>
    <w:rsid w:val="006D3489"/>
    <w:rsid w:val="006E1E2D"/>
    <w:rsid w:val="007066A5"/>
    <w:rsid w:val="00710A13"/>
    <w:rsid w:val="0071219A"/>
    <w:rsid w:val="007368E7"/>
    <w:rsid w:val="00753FDB"/>
    <w:rsid w:val="00756083"/>
    <w:rsid w:val="007578EE"/>
    <w:rsid w:val="00761662"/>
    <w:rsid w:val="007712A8"/>
    <w:rsid w:val="00773F00"/>
    <w:rsid w:val="00792DC4"/>
    <w:rsid w:val="007A2E34"/>
    <w:rsid w:val="007A4D91"/>
    <w:rsid w:val="007B23EB"/>
    <w:rsid w:val="007B2C7F"/>
    <w:rsid w:val="007C2D47"/>
    <w:rsid w:val="007D1C8F"/>
    <w:rsid w:val="007D3EFB"/>
    <w:rsid w:val="007D6695"/>
    <w:rsid w:val="007E3A14"/>
    <w:rsid w:val="007F1409"/>
    <w:rsid w:val="008002E1"/>
    <w:rsid w:val="00823693"/>
    <w:rsid w:val="008311BE"/>
    <w:rsid w:val="00836B77"/>
    <w:rsid w:val="008373D2"/>
    <w:rsid w:val="00843195"/>
    <w:rsid w:val="008535B7"/>
    <w:rsid w:val="00853BBC"/>
    <w:rsid w:val="00854811"/>
    <w:rsid w:val="00854B1C"/>
    <w:rsid w:val="0088077A"/>
    <w:rsid w:val="008862DD"/>
    <w:rsid w:val="00890F78"/>
    <w:rsid w:val="00895F47"/>
    <w:rsid w:val="008961C8"/>
    <w:rsid w:val="008A3111"/>
    <w:rsid w:val="008A38B9"/>
    <w:rsid w:val="008A3C01"/>
    <w:rsid w:val="008B23A0"/>
    <w:rsid w:val="008B3E54"/>
    <w:rsid w:val="008B3E8E"/>
    <w:rsid w:val="008D2588"/>
    <w:rsid w:val="008D7353"/>
    <w:rsid w:val="008E6D50"/>
    <w:rsid w:val="008E7F75"/>
    <w:rsid w:val="008F06DD"/>
    <w:rsid w:val="008F14D2"/>
    <w:rsid w:val="008F5403"/>
    <w:rsid w:val="0090380C"/>
    <w:rsid w:val="009038B2"/>
    <w:rsid w:val="00904A1F"/>
    <w:rsid w:val="0090696F"/>
    <w:rsid w:val="00915431"/>
    <w:rsid w:val="00916324"/>
    <w:rsid w:val="00917B88"/>
    <w:rsid w:val="00922E65"/>
    <w:rsid w:val="009306FC"/>
    <w:rsid w:val="00931973"/>
    <w:rsid w:val="009353A2"/>
    <w:rsid w:val="00936A8C"/>
    <w:rsid w:val="00942602"/>
    <w:rsid w:val="0094777F"/>
    <w:rsid w:val="009536F8"/>
    <w:rsid w:val="00954AE8"/>
    <w:rsid w:val="00956CE8"/>
    <w:rsid w:val="0096331C"/>
    <w:rsid w:val="00970024"/>
    <w:rsid w:val="0097595F"/>
    <w:rsid w:val="0097688D"/>
    <w:rsid w:val="00985CEF"/>
    <w:rsid w:val="009875D1"/>
    <w:rsid w:val="009926F2"/>
    <w:rsid w:val="00995859"/>
    <w:rsid w:val="009A4C84"/>
    <w:rsid w:val="009B02C2"/>
    <w:rsid w:val="009B5F96"/>
    <w:rsid w:val="009D0BB8"/>
    <w:rsid w:val="009D3A42"/>
    <w:rsid w:val="009D7CEE"/>
    <w:rsid w:val="009F6F6E"/>
    <w:rsid w:val="00A01EB3"/>
    <w:rsid w:val="00A10B2C"/>
    <w:rsid w:val="00A142E0"/>
    <w:rsid w:val="00A25868"/>
    <w:rsid w:val="00A25B4F"/>
    <w:rsid w:val="00A27607"/>
    <w:rsid w:val="00A345D5"/>
    <w:rsid w:val="00A428FB"/>
    <w:rsid w:val="00A42ACE"/>
    <w:rsid w:val="00A44BC8"/>
    <w:rsid w:val="00A502A3"/>
    <w:rsid w:val="00A52CC9"/>
    <w:rsid w:val="00A534D1"/>
    <w:rsid w:val="00A546D8"/>
    <w:rsid w:val="00A617F1"/>
    <w:rsid w:val="00A62A1A"/>
    <w:rsid w:val="00A7346F"/>
    <w:rsid w:val="00A806B7"/>
    <w:rsid w:val="00A84131"/>
    <w:rsid w:val="00A906A7"/>
    <w:rsid w:val="00A92EE6"/>
    <w:rsid w:val="00A97C8B"/>
    <w:rsid w:val="00AB5CC1"/>
    <w:rsid w:val="00AB6977"/>
    <w:rsid w:val="00AB77D9"/>
    <w:rsid w:val="00AC0198"/>
    <w:rsid w:val="00AD0959"/>
    <w:rsid w:val="00AD44CA"/>
    <w:rsid w:val="00AD78DB"/>
    <w:rsid w:val="00AF2005"/>
    <w:rsid w:val="00B04BDC"/>
    <w:rsid w:val="00B05658"/>
    <w:rsid w:val="00B15039"/>
    <w:rsid w:val="00B22B43"/>
    <w:rsid w:val="00B254FB"/>
    <w:rsid w:val="00B33F9E"/>
    <w:rsid w:val="00B41B06"/>
    <w:rsid w:val="00B52C99"/>
    <w:rsid w:val="00B5317F"/>
    <w:rsid w:val="00B74357"/>
    <w:rsid w:val="00BA6CB9"/>
    <w:rsid w:val="00BC484C"/>
    <w:rsid w:val="00BD4E41"/>
    <w:rsid w:val="00BE2CC2"/>
    <w:rsid w:val="00BE3A13"/>
    <w:rsid w:val="00C1493C"/>
    <w:rsid w:val="00C17767"/>
    <w:rsid w:val="00C2770F"/>
    <w:rsid w:val="00C32A88"/>
    <w:rsid w:val="00C36A9E"/>
    <w:rsid w:val="00C44D2F"/>
    <w:rsid w:val="00C51873"/>
    <w:rsid w:val="00C551D4"/>
    <w:rsid w:val="00C603A3"/>
    <w:rsid w:val="00C75893"/>
    <w:rsid w:val="00C84496"/>
    <w:rsid w:val="00C870E0"/>
    <w:rsid w:val="00C933F4"/>
    <w:rsid w:val="00CD1D9B"/>
    <w:rsid w:val="00CD67CC"/>
    <w:rsid w:val="00CE5338"/>
    <w:rsid w:val="00CE5D00"/>
    <w:rsid w:val="00CF12CD"/>
    <w:rsid w:val="00CF3391"/>
    <w:rsid w:val="00CF4404"/>
    <w:rsid w:val="00CF5C4B"/>
    <w:rsid w:val="00D0367B"/>
    <w:rsid w:val="00D17E9F"/>
    <w:rsid w:val="00D20532"/>
    <w:rsid w:val="00D25D23"/>
    <w:rsid w:val="00D31F9E"/>
    <w:rsid w:val="00D41885"/>
    <w:rsid w:val="00D43722"/>
    <w:rsid w:val="00D4701D"/>
    <w:rsid w:val="00D5222C"/>
    <w:rsid w:val="00D57270"/>
    <w:rsid w:val="00D660F0"/>
    <w:rsid w:val="00D72FCE"/>
    <w:rsid w:val="00D73E74"/>
    <w:rsid w:val="00DA2673"/>
    <w:rsid w:val="00DB1B86"/>
    <w:rsid w:val="00DD42A9"/>
    <w:rsid w:val="00DD6464"/>
    <w:rsid w:val="00DE0F05"/>
    <w:rsid w:val="00DE2051"/>
    <w:rsid w:val="00DE4E2F"/>
    <w:rsid w:val="00DE788A"/>
    <w:rsid w:val="00DF334C"/>
    <w:rsid w:val="00E00517"/>
    <w:rsid w:val="00E01FED"/>
    <w:rsid w:val="00E03CE6"/>
    <w:rsid w:val="00E11D1B"/>
    <w:rsid w:val="00E16E2E"/>
    <w:rsid w:val="00E238A1"/>
    <w:rsid w:val="00E30434"/>
    <w:rsid w:val="00E3503A"/>
    <w:rsid w:val="00E36C63"/>
    <w:rsid w:val="00E4058C"/>
    <w:rsid w:val="00E4149C"/>
    <w:rsid w:val="00E426C2"/>
    <w:rsid w:val="00E43FE1"/>
    <w:rsid w:val="00E44673"/>
    <w:rsid w:val="00E44D88"/>
    <w:rsid w:val="00E559F3"/>
    <w:rsid w:val="00E66D0E"/>
    <w:rsid w:val="00E80BD1"/>
    <w:rsid w:val="00E81233"/>
    <w:rsid w:val="00E81CB6"/>
    <w:rsid w:val="00EB180F"/>
    <w:rsid w:val="00EC0007"/>
    <w:rsid w:val="00EE189E"/>
    <w:rsid w:val="00EE2AD3"/>
    <w:rsid w:val="00EE576B"/>
    <w:rsid w:val="00EF5EBE"/>
    <w:rsid w:val="00F00249"/>
    <w:rsid w:val="00F0500B"/>
    <w:rsid w:val="00F1124C"/>
    <w:rsid w:val="00F1439D"/>
    <w:rsid w:val="00F23658"/>
    <w:rsid w:val="00F24134"/>
    <w:rsid w:val="00F24400"/>
    <w:rsid w:val="00F32F63"/>
    <w:rsid w:val="00F3303E"/>
    <w:rsid w:val="00F356EE"/>
    <w:rsid w:val="00F42E7B"/>
    <w:rsid w:val="00F45703"/>
    <w:rsid w:val="00F52AE7"/>
    <w:rsid w:val="00F547CD"/>
    <w:rsid w:val="00F570D6"/>
    <w:rsid w:val="00F72572"/>
    <w:rsid w:val="00F81656"/>
    <w:rsid w:val="00F8246B"/>
    <w:rsid w:val="00F83297"/>
    <w:rsid w:val="00F85AE7"/>
    <w:rsid w:val="00F87232"/>
    <w:rsid w:val="00FA72B9"/>
    <w:rsid w:val="00FD3FBE"/>
    <w:rsid w:val="00FD6325"/>
    <w:rsid w:val="00FD6C52"/>
    <w:rsid w:val="00FD7C50"/>
    <w:rsid w:val="00FE5761"/>
    <w:rsid w:val="00FF3BA4"/>
    <w:rsid w:val="00FF4F0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7F23B"/>
  <w15:docId w15:val="{4AE81D68-25FD-7E42-BA3D-15328E39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413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84131"/>
    <w:rPr>
      <w:rFonts w:ascii="Times New Roman" w:hAnsi="Times New Roman" w:cs="Times New Roman"/>
      <w:sz w:val="18"/>
      <w:szCs w:val="18"/>
    </w:rPr>
  </w:style>
  <w:style w:type="paragraph" w:styleId="NormalWeb">
    <w:name w:val="Normal (Web)"/>
    <w:basedOn w:val="Normal"/>
    <w:uiPriority w:val="99"/>
    <w:semiHidden/>
    <w:unhideWhenUsed/>
    <w:rsid w:val="00FD6325"/>
    <w:pPr>
      <w:spacing w:before="100" w:beforeAutospacing="1" w:after="100" w:afterAutospacing="1"/>
    </w:pPr>
    <w:rPr>
      <w:rFonts w:ascii="Times New Roman" w:eastAsia="Times New Roman" w:hAnsi="Times New Roman" w:cs="Times New Roman"/>
      <w:lang w:eastAsia="es-ES_tradnl"/>
    </w:rPr>
  </w:style>
  <w:style w:type="table" w:styleId="Tablaconcuadrcula">
    <w:name w:val="Table Grid"/>
    <w:basedOn w:val="Tablanormal"/>
    <w:uiPriority w:val="39"/>
    <w:rsid w:val="00903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180F"/>
    <w:pPr>
      <w:autoSpaceDE w:val="0"/>
      <w:autoSpaceDN w:val="0"/>
      <w:adjustRightInd w:val="0"/>
    </w:pPr>
    <w:rPr>
      <w:rFonts w:ascii="Times New Roman" w:hAnsi="Times New Roman" w:cs="Times New Roman"/>
      <w:color w:val="000000"/>
      <w:lang w:val="es-ES_tradnl"/>
    </w:rPr>
  </w:style>
  <w:style w:type="paragraph" w:styleId="Prrafodelista">
    <w:name w:val="List Paragraph"/>
    <w:basedOn w:val="Normal"/>
    <w:uiPriority w:val="34"/>
    <w:qFormat/>
    <w:rsid w:val="00CF3391"/>
    <w:pPr>
      <w:ind w:left="720"/>
      <w:contextualSpacing/>
    </w:pPr>
  </w:style>
  <w:style w:type="character" w:styleId="Refdecomentario">
    <w:name w:val="annotation reference"/>
    <w:basedOn w:val="Fuentedeprrafopredeter"/>
    <w:uiPriority w:val="99"/>
    <w:semiHidden/>
    <w:unhideWhenUsed/>
    <w:rsid w:val="007578EE"/>
    <w:rPr>
      <w:sz w:val="16"/>
      <w:szCs w:val="16"/>
    </w:rPr>
  </w:style>
  <w:style w:type="paragraph" w:styleId="Textocomentario">
    <w:name w:val="annotation text"/>
    <w:basedOn w:val="Normal"/>
    <w:link w:val="TextocomentarioCar"/>
    <w:uiPriority w:val="99"/>
    <w:unhideWhenUsed/>
    <w:rsid w:val="007578EE"/>
    <w:rPr>
      <w:sz w:val="20"/>
      <w:szCs w:val="20"/>
    </w:rPr>
  </w:style>
  <w:style w:type="character" w:customStyle="1" w:styleId="TextocomentarioCar">
    <w:name w:val="Texto comentario Car"/>
    <w:basedOn w:val="Fuentedeprrafopredeter"/>
    <w:link w:val="Textocomentario"/>
    <w:uiPriority w:val="99"/>
    <w:rsid w:val="007578EE"/>
    <w:rPr>
      <w:sz w:val="20"/>
      <w:szCs w:val="20"/>
    </w:rPr>
  </w:style>
  <w:style w:type="paragraph" w:styleId="Asuntodelcomentario">
    <w:name w:val="annotation subject"/>
    <w:basedOn w:val="Textocomentario"/>
    <w:next w:val="Textocomentario"/>
    <w:link w:val="AsuntodelcomentarioCar"/>
    <w:uiPriority w:val="99"/>
    <w:semiHidden/>
    <w:unhideWhenUsed/>
    <w:rsid w:val="007578EE"/>
    <w:rPr>
      <w:b/>
      <w:bCs/>
    </w:rPr>
  </w:style>
  <w:style w:type="character" w:customStyle="1" w:styleId="AsuntodelcomentarioCar">
    <w:name w:val="Asunto del comentario Car"/>
    <w:basedOn w:val="TextocomentarioCar"/>
    <w:link w:val="Asuntodelcomentario"/>
    <w:uiPriority w:val="99"/>
    <w:semiHidden/>
    <w:rsid w:val="007578EE"/>
    <w:rPr>
      <w:b/>
      <w:bCs/>
      <w:sz w:val="20"/>
      <w:szCs w:val="20"/>
    </w:rPr>
  </w:style>
  <w:style w:type="paragraph" w:styleId="Revisin">
    <w:name w:val="Revision"/>
    <w:hidden/>
    <w:uiPriority w:val="99"/>
    <w:semiHidden/>
    <w:rsid w:val="00A42ACE"/>
  </w:style>
  <w:style w:type="character" w:styleId="Hipervnculo">
    <w:name w:val="Hyperlink"/>
    <w:basedOn w:val="Fuentedeprrafopredeter"/>
    <w:uiPriority w:val="99"/>
    <w:unhideWhenUsed/>
    <w:rsid w:val="00106BCA"/>
    <w:rPr>
      <w:color w:val="0563C1" w:themeColor="hyperlink"/>
      <w:u w:val="single"/>
    </w:rPr>
  </w:style>
  <w:style w:type="character" w:styleId="Hipervnculovisitado">
    <w:name w:val="FollowedHyperlink"/>
    <w:basedOn w:val="Fuentedeprrafopredeter"/>
    <w:uiPriority w:val="99"/>
    <w:semiHidden/>
    <w:unhideWhenUsed/>
    <w:rsid w:val="0003343C"/>
    <w:rPr>
      <w:color w:val="954F72" w:themeColor="followedHyperlink"/>
      <w:u w:val="single"/>
    </w:rPr>
  </w:style>
  <w:style w:type="character" w:styleId="Nmerodelnea">
    <w:name w:val="line number"/>
    <w:basedOn w:val="Fuentedeprrafopredeter"/>
    <w:uiPriority w:val="99"/>
    <w:semiHidden/>
    <w:unhideWhenUsed/>
    <w:rsid w:val="00E4149C"/>
  </w:style>
  <w:style w:type="paragraph" w:styleId="Encabezado">
    <w:name w:val="header"/>
    <w:basedOn w:val="Normal"/>
    <w:link w:val="EncabezadoCar"/>
    <w:uiPriority w:val="99"/>
    <w:unhideWhenUsed/>
    <w:rsid w:val="00332754"/>
    <w:pPr>
      <w:tabs>
        <w:tab w:val="center" w:pos="4419"/>
        <w:tab w:val="right" w:pos="8838"/>
      </w:tabs>
    </w:pPr>
  </w:style>
  <w:style w:type="character" w:customStyle="1" w:styleId="EncabezadoCar">
    <w:name w:val="Encabezado Car"/>
    <w:basedOn w:val="Fuentedeprrafopredeter"/>
    <w:link w:val="Encabezado"/>
    <w:uiPriority w:val="99"/>
    <w:rsid w:val="00332754"/>
  </w:style>
  <w:style w:type="paragraph" w:styleId="Piedepgina">
    <w:name w:val="footer"/>
    <w:basedOn w:val="Normal"/>
    <w:link w:val="PiedepginaCar"/>
    <w:uiPriority w:val="99"/>
    <w:unhideWhenUsed/>
    <w:rsid w:val="00332754"/>
    <w:pPr>
      <w:tabs>
        <w:tab w:val="center" w:pos="4419"/>
        <w:tab w:val="right" w:pos="8838"/>
      </w:tabs>
    </w:pPr>
  </w:style>
  <w:style w:type="character" w:customStyle="1" w:styleId="PiedepginaCar">
    <w:name w:val="Pie de página Car"/>
    <w:basedOn w:val="Fuentedeprrafopredeter"/>
    <w:link w:val="Piedepgina"/>
    <w:uiPriority w:val="99"/>
    <w:rsid w:val="00332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0968">
      <w:bodyDiv w:val="1"/>
      <w:marLeft w:val="0"/>
      <w:marRight w:val="0"/>
      <w:marTop w:val="0"/>
      <w:marBottom w:val="0"/>
      <w:divBdr>
        <w:top w:val="none" w:sz="0" w:space="0" w:color="auto"/>
        <w:left w:val="none" w:sz="0" w:space="0" w:color="auto"/>
        <w:bottom w:val="none" w:sz="0" w:space="0" w:color="auto"/>
        <w:right w:val="none" w:sz="0" w:space="0" w:color="auto"/>
      </w:divBdr>
    </w:div>
    <w:div w:id="41515648">
      <w:bodyDiv w:val="1"/>
      <w:marLeft w:val="0"/>
      <w:marRight w:val="0"/>
      <w:marTop w:val="0"/>
      <w:marBottom w:val="0"/>
      <w:divBdr>
        <w:top w:val="none" w:sz="0" w:space="0" w:color="auto"/>
        <w:left w:val="none" w:sz="0" w:space="0" w:color="auto"/>
        <w:bottom w:val="none" w:sz="0" w:space="0" w:color="auto"/>
        <w:right w:val="none" w:sz="0" w:space="0" w:color="auto"/>
      </w:divBdr>
    </w:div>
    <w:div w:id="422802225">
      <w:bodyDiv w:val="1"/>
      <w:marLeft w:val="0"/>
      <w:marRight w:val="0"/>
      <w:marTop w:val="0"/>
      <w:marBottom w:val="0"/>
      <w:divBdr>
        <w:top w:val="none" w:sz="0" w:space="0" w:color="auto"/>
        <w:left w:val="none" w:sz="0" w:space="0" w:color="auto"/>
        <w:bottom w:val="none" w:sz="0" w:space="0" w:color="auto"/>
        <w:right w:val="none" w:sz="0" w:space="0" w:color="auto"/>
      </w:divBdr>
    </w:div>
    <w:div w:id="453256474">
      <w:bodyDiv w:val="1"/>
      <w:marLeft w:val="0"/>
      <w:marRight w:val="0"/>
      <w:marTop w:val="0"/>
      <w:marBottom w:val="0"/>
      <w:divBdr>
        <w:top w:val="none" w:sz="0" w:space="0" w:color="auto"/>
        <w:left w:val="none" w:sz="0" w:space="0" w:color="auto"/>
        <w:bottom w:val="none" w:sz="0" w:space="0" w:color="auto"/>
        <w:right w:val="none" w:sz="0" w:space="0" w:color="auto"/>
      </w:divBdr>
    </w:div>
    <w:div w:id="1010571943">
      <w:bodyDiv w:val="1"/>
      <w:marLeft w:val="0"/>
      <w:marRight w:val="0"/>
      <w:marTop w:val="0"/>
      <w:marBottom w:val="0"/>
      <w:divBdr>
        <w:top w:val="none" w:sz="0" w:space="0" w:color="auto"/>
        <w:left w:val="none" w:sz="0" w:space="0" w:color="auto"/>
        <w:bottom w:val="none" w:sz="0" w:space="0" w:color="auto"/>
        <w:right w:val="none" w:sz="0" w:space="0" w:color="auto"/>
      </w:divBdr>
      <w:divsChild>
        <w:div w:id="1139615291">
          <w:marLeft w:val="0"/>
          <w:marRight w:val="0"/>
          <w:marTop w:val="0"/>
          <w:marBottom w:val="0"/>
          <w:divBdr>
            <w:top w:val="none" w:sz="0" w:space="0" w:color="auto"/>
            <w:left w:val="none" w:sz="0" w:space="0" w:color="auto"/>
            <w:bottom w:val="none" w:sz="0" w:space="0" w:color="auto"/>
            <w:right w:val="none" w:sz="0" w:space="0" w:color="auto"/>
          </w:divBdr>
          <w:divsChild>
            <w:div w:id="348675877">
              <w:marLeft w:val="0"/>
              <w:marRight w:val="0"/>
              <w:marTop w:val="0"/>
              <w:marBottom w:val="0"/>
              <w:divBdr>
                <w:top w:val="none" w:sz="0" w:space="0" w:color="auto"/>
                <w:left w:val="none" w:sz="0" w:space="0" w:color="auto"/>
                <w:bottom w:val="none" w:sz="0" w:space="0" w:color="auto"/>
                <w:right w:val="none" w:sz="0" w:space="0" w:color="auto"/>
              </w:divBdr>
              <w:divsChild>
                <w:div w:id="2137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5957">
      <w:bodyDiv w:val="1"/>
      <w:marLeft w:val="0"/>
      <w:marRight w:val="0"/>
      <w:marTop w:val="0"/>
      <w:marBottom w:val="0"/>
      <w:divBdr>
        <w:top w:val="none" w:sz="0" w:space="0" w:color="auto"/>
        <w:left w:val="none" w:sz="0" w:space="0" w:color="auto"/>
        <w:bottom w:val="none" w:sz="0" w:space="0" w:color="auto"/>
        <w:right w:val="none" w:sz="0" w:space="0" w:color="auto"/>
      </w:divBdr>
      <w:divsChild>
        <w:div w:id="1377969656">
          <w:marLeft w:val="0"/>
          <w:marRight w:val="0"/>
          <w:marTop w:val="0"/>
          <w:marBottom w:val="0"/>
          <w:divBdr>
            <w:top w:val="none" w:sz="0" w:space="0" w:color="auto"/>
            <w:left w:val="none" w:sz="0" w:space="0" w:color="auto"/>
            <w:bottom w:val="none" w:sz="0" w:space="0" w:color="auto"/>
            <w:right w:val="none" w:sz="0" w:space="0" w:color="auto"/>
          </w:divBdr>
          <w:divsChild>
            <w:div w:id="483741073">
              <w:marLeft w:val="0"/>
              <w:marRight w:val="0"/>
              <w:marTop w:val="0"/>
              <w:marBottom w:val="0"/>
              <w:divBdr>
                <w:top w:val="none" w:sz="0" w:space="0" w:color="auto"/>
                <w:left w:val="none" w:sz="0" w:space="0" w:color="auto"/>
                <w:bottom w:val="none" w:sz="0" w:space="0" w:color="auto"/>
                <w:right w:val="none" w:sz="0" w:space="0" w:color="auto"/>
              </w:divBdr>
              <w:divsChild>
                <w:div w:id="707068485">
                  <w:marLeft w:val="0"/>
                  <w:marRight w:val="0"/>
                  <w:marTop w:val="0"/>
                  <w:marBottom w:val="0"/>
                  <w:divBdr>
                    <w:top w:val="none" w:sz="0" w:space="0" w:color="auto"/>
                    <w:left w:val="none" w:sz="0" w:space="0" w:color="auto"/>
                    <w:bottom w:val="none" w:sz="0" w:space="0" w:color="auto"/>
                    <w:right w:val="none" w:sz="0" w:space="0" w:color="auto"/>
                  </w:divBdr>
                </w:div>
              </w:divsChild>
            </w:div>
            <w:div w:id="1059279116">
              <w:marLeft w:val="0"/>
              <w:marRight w:val="0"/>
              <w:marTop w:val="0"/>
              <w:marBottom w:val="0"/>
              <w:divBdr>
                <w:top w:val="none" w:sz="0" w:space="0" w:color="auto"/>
                <w:left w:val="none" w:sz="0" w:space="0" w:color="auto"/>
                <w:bottom w:val="none" w:sz="0" w:space="0" w:color="auto"/>
                <w:right w:val="none" w:sz="0" w:space="0" w:color="auto"/>
              </w:divBdr>
              <w:divsChild>
                <w:div w:id="1376541240">
                  <w:marLeft w:val="0"/>
                  <w:marRight w:val="0"/>
                  <w:marTop w:val="0"/>
                  <w:marBottom w:val="0"/>
                  <w:divBdr>
                    <w:top w:val="none" w:sz="0" w:space="0" w:color="auto"/>
                    <w:left w:val="none" w:sz="0" w:space="0" w:color="auto"/>
                    <w:bottom w:val="none" w:sz="0" w:space="0" w:color="auto"/>
                    <w:right w:val="none" w:sz="0" w:space="0" w:color="auto"/>
                  </w:divBdr>
                </w:div>
                <w:div w:id="784158520">
                  <w:marLeft w:val="0"/>
                  <w:marRight w:val="0"/>
                  <w:marTop w:val="0"/>
                  <w:marBottom w:val="0"/>
                  <w:divBdr>
                    <w:top w:val="none" w:sz="0" w:space="0" w:color="auto"/>
                    <w:left w:val="none" w:sz="0" w:space="0" w:color="auto"/>
                    <w:bottom w:val="none" w:sz="0" w:space="0" w:color="auto"/>
                    <w:right w:val="none" w:sz="0" w:space="0" w:color="auto"/>
                  </w:divBdr>
                </w:div>
              </w:divsChild>
            </w:div>
            <w:div w:id="2078896870">
              <w:marLeft w:val="0"/>
              <w:marRight w:val="0"/>
              <w:marTop w:val="0"/>
              <w:marBottom w:val="0"/>
              <w:divBdr>
                <w:top w:val="none" w:sz="0" w:space="0" w:color="auto"/>
                <w:left w:val="none" w:sz="0" w:space="0" w:color="auto"/>
                <w:bottom w:val="none" w:sz="0" w:space="0" w:color="auto"/>
                <w:right w:val="none" w:sz="0" w:space="0" w:color="auto"/>
              </w:divBdr>
              <w:divsChild>
                <w:div w:id="1579363616">
                  <w:marLeft w:val="0"/>
                  <w:marRight w:val="0"/>
                  <w:marTop w:val="0"/>
                  <w:marBottom w:val="0"/>
                  <w:divBdr>
                    <w:top w:val="none" w:sz="0" w:space="0" w:color="auto"/>
                    <w:left w:val="none" w:sz="0" w:space="0" w:color="auto"/>
                    <w:bottom w:val="none" w:sz="0" w:space="0" w:color="auto"/>
                    <w:right w:val="none" w:sz="0" w:space="0" w:color="auto"/>
                  </w:divBdr>
                </w:div>
                <w:div w:id="1289507072">
                  <w:marLeft w:val="0"/>
                  <w:marRight w:val="0"/>
                  <w:marTop w:val="0"/>
                  <w:marBottom w:val="0"/>
                  <w:divBdr>
                    <w:top w:val="none" w:sz="0" w:space="0" w:color="auto"/>
                    <w:left w:val="none" w:sz="0" w:space="0" w:color="auto"/>
                    <w:bottom w:val="none" w:sz="0" w:space="0" w:color="auto"/>
                    <w:right w:val="none" w:sz="0" w:space="0" w:color="auto"/>
                  </w:divBdr>
                </w:div>
                <w:div w:id="198007090">
                  <w:marLeft w:val="0"/>
                  <w:marRight w:val="0"/>
                  <w:marTop w:val="0"/>
                  <w:marBottom w:val="0"/>
                  <w:divBdr>
                    <w:top w:val="none" w:sz="0" w:space="0" w:color="auto"/>
                    <w:left w:val="none" w:sz="0" w:space="0" w:color="auto"/>
                    <w:bottom w:val="none" w:sz="0" w:space="0" w:color="auto"/>
                    <w:right w:val="none" w:sz="0" w:space="0" w:color="auto"/>
                  </w:divBdr>
                </w:div>
              </w:divsChild>
            </w:div>
            <w:div w:id="41564429">
              <w:marLeft w:val="0"/>
              <w:marRight w:val="0"/>
              <w:marTop w:val="0"/>
              <w:marBottom w:val="0"/>
              <w:divBdr>
                <w:top w:val="none" w:sz="0" w:space="0" w:color="auto"/>
                <w:left w:val="none" w:sz="0" w:space="0" w:color="auto"/>
                <w:bottom w:val="none" w:sz="0" w:space="0" w:color="auto"/>
                <w:right w:val="none" w:sz="0" w:space="0" w:color="auto"/>
              </w:divBdr>
              <w:divsChild>
                <w:div w:id="87627620">
                  <w:marLeft w:val="0"/>
                  <w:marRight w:val="0"/>
                  <w:marTop w:val="0"/>
                  <w:marBottom w:val="0"/>
                  <w:divBdr>
                    <w:top w:val="none" w:sz="0" w:space="0" w:color="auto"/>
                    <w:left w:val="none" w:sz="0" w:space="0" w:color="auto"/>
                    <w:bottom w:val="none" w:sz="0" w:space="0" w:color="auto"/>
                    <w:right w:val="none" w:sz="0" w:space="0" w:color="auto"/>
                  </w:divBdr>
                </w:div>
                <w:div w:id="1982807238">
                  <w:marLeft w:val="0"/>
                  <w:marRight w:val="0"/>
                  <w:marTop w:val="0"/>
                  <w:marBottom w:val="0"/>
                  <w:divBdr>
                    <w:top w:val="none" w:sz="0" w:space="0" w:color="auto"/>
                    <w:left w:val="none" w:sz="0" w:space="0" w:color="auto"/>
                    <w:bottom w:val="none" w:sz="0" w:space="0" w:color="auto"/>
                    <w:right w:val="none" w:sz="0" w:space="0" w:color="auto"/>
                  </w:divBdr>
                </w:div>
              </w:divsChild>
            </w:div>
            <w:div w:id="157041828">
              <w:marLeft w:val="0"/>
              <w:marRight w:val="0"/>
              <w:marTop w:val="0"/>
              <w:marBottom w:val="0"/>
              <w:divBdr>
                <w:top w:val="none" w:sz="0" w:space="0" w:color="auto"/>
                <w:left w:val="none" w:sz="0" w:space="0" w:color="auto"/>
                <w:bottom w:val="none" w:sz="0" w:space="0" w:color="auto"/>
                <w:right w:val="none" w:sz="0" w:space="0" w:color="auto"/>
              </w:divBdr>
              <w:divsChild>
                <w:div w:id="1086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8366">
      <w:bodyDiv w:val="1"/>
      <w:marLeft w:val="0"/>
      <w:marRight w:val="0"/>
      <w:marTop w:val="0"/>
      <w:marBottom w:val="0"/>
      <w:divBdr>
        <w:top w:val="none" w:sz="0" w:space="0" w:color="auto"/>
        <w:left w:val="none" w:sz="0" w:space="0" w:color="auto"/>
        <w:bottom w:val="none" w:sz="0" w:space="0" w:color="auto"/>
        <w:right w:val="none" w:sz="0" w:space="0" w:color="auto"/>
      </w:divBdr>
    </w:div>
    <w:div w:id="16711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822C80C9-2BDD-874B-8873-6F812094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27848</Words>
  <Characters>153164</Characters>
  <Application>Microsoft Office Word</Application>
  <DocSecurity>0</DocSecurity>
  <Lines>1276</Lines>
  <Paragraphs>361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Maestre Cascales</dc:creator>
  <cp:keywords/>
  <dc:description/>
  <cp:lastModifiedBy>Cristina Maestre Cascales</cp:lastModifiedBy>
  <cp:revision>4</cp:revision>
  <dcterms:created xsi:type="dcterms:W3CDTF">2018-11-06T22:20:00Z</dcterms:created>
  <dcterms:modified xsi:type="dcterms:W3CDTF">2018-11-07T10:43:00Z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665ca58b-b888-331d-bb85-54608602b628</vt:lpwstr>
  </property>
  <property fmtid="{D5CDD505-2E9C-101B-9397-08002B2CF9AE}" pid="24" name="Mendeley Citation Style_1">
    <vt:lpwstr>http://www.zotero.org/styles/apa</vt:lpwstr>
  </property>
</Properties>
</file>