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  <w:r w:rsidRPr="001431EC">
        <w:rPr>
          <w:rFonts w:ascii="Times New Roman" w:hAnsi="Times New Roman" w:cs="Times New Roman"/>
          <w:sz w:val="28"/>
          <w:szCs w:val="28"/>
        </w:rPr>
        <w:t>Evaluación de parámetros fisiológicos en función de la saturación de oxigeno muscular en mujeres con sobrepeso y obesidad.</w:t>
      </w: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31EC">
        <w:rPr>
          <w:rFonts w:ascii="Times New Roman" w:hAnsi="Times New Roman" w:cs="Times New Roman"/>
          <w:sz w:val="28"/>
          <w:szCs w:val="28"/>
          <w:lang w:val="en-US"/>
        </w:rPr>
        <w:t>Evaluation physiological parameters depending on muscle oxygen saturation in overweight and obesity.</w:t>
      </w:r>
      <w:proofErr w:type="gramEnd"/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  <w:r w:rsidRPr="001431EC">
        <w:rPr>
          <w:rFonts w:ascii="Times New Roman" w:hAnsi="Times New Roman" w:cs="Times New Roman"/>
          <w:sz w:val="28"/>
          <w:szCs w:val="28"/>
        </w:rPr>
        <w:t>Universidad de Extremadura</w:t>
      </w:r>
      <w:r w:rsidR="00DE1CEB">
        <w:rPr>
          <w:rFonts w:ascii="Times New Roman" w:hAnsi="Times New Roman" w:cs="Times New Roman"/>
          <w:sz w:val="28"/>
          <w:szCs w:val="28"/>
        </w:rPr>
        <w:t>, Facultad ciencias del deporte.</w:t>
      </w: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  <w:r w:rsidRPr="001431EC">
        <w:rPr>
          <w:rFonts w:ascii="Times New Roman" w:hAnsi="Times New Roman" w:cs="Times New Roman"/>
          <w:sz w:val="28"/>
          <w:szCs w:val="28"/>
        </w:rPr>
        <w:t>Grupo de Avances en Entrenamiento Deportivo y Acondicionamiento Físico</w:t>
      </w:r>
    </w:p>
    <w:p w:rsid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Autor: Aldo </w:t>
      </w:r>
      <w:proofErr w:type="spellStart"/>
      <w:r>
        <w:rPr>
          <w:rFonts w:ascii="Times New Roman" w:hAnsi="Times New Roman" w:cs="Times New Roman"/>
          <w:sz w:val="28"/>
          <w:szCs w:val="28"/>
        </w:rPr>
        <w:t>Vasquez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1431EC" w:rsidRPr="001431EC" w:rsidRDefault="001431EC" w:rsidP="00D82574">
      <w:pPr>
        <w:rPr>
          <w:rFonts w:ascii="Times New Roman" w:hAnsi="Times New Roman" w:cs="Times New Roman"/>
          <w:sz w:val="28"/>
          <w:szCs w:val="28"/>
        </w:rPr>
      </w:pPr>
    </w:p>
    <w:p w:rsidR="00DF3655" w:rsidRDefault="001431EC" w:rsidP="00D82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Evaluación </w:t>
      </w:r>
      <w:r w:rsidR="00AE7357" w:rsidRPr="00970B42">
        <w:rPr>
          <w:rFonts w:ascii="Times New Roman" w:hAnsi="Times New Roman" w:cs="Times New Roman"/>
          <w:sz w:val="28"/>
          <w:szCs w:val="28"/>
        </w:rPr>
        <w:t>de parámetros fisiológicos en función de la saturación de oxigeno muscular en mujeres con sobrepeso y obesidad.</w:t>
      </w:r>
    </w:p>
    <w:p w:rsidR="00D57177" w:rsidRPr="005F7343" w:rsidRDefault="00D57177" w:rsidP="00D825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7177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7177">
        <w:rPr>
          <w:rFonts w:ascii="Times New Roman" w:hAnsi="Times New Roman" w:cs="Times New Roman"/>
          <w:sz w:val="28"/>
          <w:szCs w:val="28"/>
          <w:lang w:val="en-US"/>
        </w:rPr>
        <w:t>physiological parameters depending on muscle oxygen saturation in overweight and obesity.</w:t>
      </w:r>
      <w:proofErr w:type="gramEnd"/>
      <w:r w:rsidR="008368E1" w:rsidRPr="008368E1">
        <w:rPr>
          <w:lang w:val="en-US"/>
        </w:rPr>
        <w:t xml:space="preserve"> </w:t>
      </w:r>
    </w:p>
    <w:p w:rsidR="009B4B3A" w:rsidRPr="00181C4E" w:rsidRDefault="009B4B3A" w:rsidP="00D82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B42">
        <w:rPr>
          <w:rFonts w:ascii="Times New Roman" w:hAnsi="Times New Roman" w:cs="Times New Roman"/>
          <w:sz w:val="28"/>
          <w:szCs w:val="28"/>
        </w:rPr>
        <w:t>Resumen</w:t>
      </w:r>
    </w:p>
    <w:p w:rsidR="00D57177" w:rsidRDefault="00E57D2C" w:rsidP="00AE1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970B42">
        <w:rPr>
          <w:rFonts w:ascii="Times New Roman" w:hAnsi="Times New Roman" w:cs="Times New Roman"/>
          <w:sz w:val="24"/>
          <w:szCs w:val="24"/>
        </w:rPr>
        <w:t xml:space="preserve"> objetivo de este estudio fue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 evaluar</w:t>
      </w:r>
      <w:r w:rsidR="00970B42">
        <w:rPr>
          <w:rFonts w:ascii="Times New Roman" w:hAnsi="Times New Roman" w:cs="Times New Roman"/>
          <w:sz w:val="24"/>
          <w:szCs w:val="24"/>
        </w:rPr>
        <w:t xml:space="preserve"> </w:t>
      </w:r>
      <w:r w:rsidR="00970B42" w:rsidRPr="00970B42">
        <w:rPr>
          <w:rFonts w:ascii="Times New Roman" w:hAnsi="Times New Roman" w:cs="Times New Roman"/>
          <w:sz w:val="24"/>
          <w:szCs w:val="24"/>
        </w:rPr>
        <w:t>parámetros fisiológicos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 para comparar y correlacionar en función de la saturación de oxigeno muscular y hemoglobina total</w:t>
      </w:r>
      <w:r>
        <w:rPr>
          <w:rFonts w:ascii="Times New Roman" w:hAnsi="Times New Roman" w:cs="Times New Roman"/>
          <w:sz w:val="24"/>
          <w:szCs w:val="24"/>
        </w:rPr>
        <w:t xml:space="preserve"> medida con espectroscopia de infrarrojo cercano no invasivo</w:t>
      </w:r>
      <w:r w:rsidR="009B4B3A" w:rsidRPr="00970B42">
        <w:rPr>
          <w:rFonts w:ascii="Times New Roman" w:hAnsi="Times New Roman" w:cs="Times New Roman"/>
          <w:sz w:val="24"/>
          <w:szCs w:val="24"/>
        </w:rPr>
        <w:t>.</w:t>
      </w:r>
      <w:r w:rsidR="00970B42">
        <w:rPr>
          <w:rFonts w:ascii="Times New Roman" w:hAnsi="Times New Roman" w:cs="Times New Roman"/>
          <w:sz w:val="24"/>
          <w:szCs w:val="24"/>
        </w:rPr>
        <w:t xml:space="preserve"> </w:t>
      </w:r>
      <w:r w:rsidR="009B4B3A" w:rsidRPr="00970B42">
        <w:rPr>
          <w:rFonts w:ascii="Times New Roman" w:hAnsi="Times New Roman" w:cs="Times New Roman"/>
          <w:sz w:val="24"/>
          <w:szCs w:val="24"/>
        </w:rPr>
        <w:t>La muestra (n=17 mujeres) se dividieron en</w:t>
      </w:r>
      <w:r w:rsidR="00970B42">
        <w:rPr>
          <w:rFonts w:ascii="Times New Roman" w:hAnsi="Times New Roman" w:cs="Times New Roman"/>
          <w:sz w:val="24"/>
          <w:szCs w:val="24"/>
        </w:rPr>
        <w:t xml:space="preserve"> 2 grupos: sobrepeso/obesidad y </w:t>
      </w:r>
      <w:proofErr w:type="spellStart"/>
      <w:r w:rsidR="009B4B3A" w:rsidRPr="00970B42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9B4B3A" w:rsidRPr="00970B42">
        <w:rPr>
          <w:rFonts w:ascii="Times New Roman" w:hAnsi="Times New Roman" w:cs="Times New Roman"/>
          <w:sz w:val="24"/>
          <w:szCs w:val="24"/>
        </w:rPr>
        <w:t>, se valoró la composición cor</w:t>
      </w:r>
      <w:r w:rsidR="00970B42">
        <w:rPr>
          <w:rFonts w:ascii="Times New Roman" w:hAnsi="Times New Roman" w:cs="Times New Roman"/>
          <w:sz w:val="24"/>
          <w:szCs w:val="24"/>
        </w:rPr>
        <w:t xml:space="preserve">poral, parámetros fisiológicos, </w:t>
      </w:r>
      <w:r w:rsidR="009B4B3A" w:rsidRPr="00970B42">
        <w:rPr>
          <w:rFonts w:ascii="Times New Roman" w:hAnsi="Times New Roman" w:cs="Times New Roman"/>
          <w:sz w:val="24"/>
          <w:szCs w:val="24"/>
        </w:rPr>
        <w:t>saturación de oxigeno muscular e indicie d</w:t>
      </w:r>
      <w:r w:rsidR="00970B42">
        <w:rPr>
          <w:rFonts w:ascii="Times New Roman" w:hAnsi="Times New Roman" w:cs="Times New Roman"/>
          <w:sz w:val="24"/>
          <w:szCs w:val="24"/>
        </w:rPr>
        <w:t xml:space="preserve">e esfuerzo percibido durante la 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prueba de esfuerzo incremental máxima en un </w:t>
      </w:r>
      <w:proofErr w:type="spellStart"/>
      <w:r w:rsidR="00970B42">
        <w:rPr>
          <w:rFonts w:ascii="Times New Roman" w:hAnsi="Times New Roman" w:cs="Times New Roman"/>
          <w:sz w:val="24"/>
          <w:szCs w:val="24"/>
        </w:rPr>
        <w:t>cicloergometro</w:t>
      </w:r>
      <w:proofErr w:type="spellEnd"/>
      <w:r w:rsidR="00970B42">
        <w:rPr>
          <w:rFonts w:ascii="Times New Roman" w:hAnsi="Times New Roman" w:cs="Times New Roman"/>
          <w:sz w:val="24"/>
          <w:szCs w:val="24"/>
        </w:rPr>
        <w:t xml:space="preserve"> en </w:t>
      </w:r>
      <w:r w:rsidR="001C0190">
        <w:rPr>
          <w:rFonts w:ascii="Times New Roman" w:hAnsi="Times New Roman" w:cs="Times New Roman"/>
          <w:sz w:val="24"/>
          <w:szCs w:val="24"/>
        </w:rPr>
        <w:t xml:space="preserve">base </w:t>
      </w:r>
      <w:r w:rsidR="00C1795B">
        <w:rPr>
          <w:rFonts w:ascii="Times New Roman" w:hAnsi="Times New Roman" w:cs="Times New Roman"/>
          <w:sz w:val="24"/>
          <w:szCs w:val="24"/>
        </w:rPr>
        <w:t xml:space="preserve">a cuatro 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zonas metabólicas establecidas: </w:t>
      </w:r>
      <w:proofErr w:type="spellStart"/>
      <w:r w:rsidR="009B4B3A" w:rsidRPr="00970B42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="009B4B3A" w:rsidRPr="00970B42">
        <w:rPr>
          <w:rFonts w:ascii="Times New Roman" w:hAnsi="Times New Roman" w:cs="Times New Roman"/>
          <w:sz w:val="24"/>
          <w:szCs w:val="24"/>
        </w:rPr>
        <w:t>, umbra</w:t>
      </w:r>
      <w:r w:rsidR="00970B42">
        <w:rPr>
          <w:rFonts w:ascii="Times New Roman" w:hAnsi="Times New Roman" w:cs="Times New Roman"/>
          <w:sz w:val="24"/>
          <w:szCs w:val="24"/>
        </w:rPr>
        <w:t xml:space="preserve">l aeróbico, umbral anaeróbico y </w:t>
      </w:r>
      <w:r w:rsidR="009B4B3A" w:rsidRPr="00970B42">
        <w:rPr>
          <w:rFonts w:ascii="Times New Roman" w:hAnsi="Times New Roman" w:cs="Times New Roman"/>
          <w:sz w:val="24"/>
          <w:szCs w:val="24"/>
        </w:rPr>
        <w:t>zona de consumo máximo de oxígeno. Los resul</w:t>
      </w:r>
      <w:r w:rsidR="00970B42">
        <w:rPr>
          <w:rFonts w:ascii="Times New Roman" w:hAnsi="Times New Roman" w:cs="Times New Roman"/>
          <w:sz w:val="24"/>
          <w:szCs w:val="24"/>
        </w:rPr>
        <w:t xml:space="preserve">tados se analizaron utilizando 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el método estadístico </w:t>
      </w:r>
      <w:proofErr w:type="spellStart"/>
      <w:r w:rsidR="009B4B3A" w:rsidRPr="00970B4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="009B4B3A" w:rsidRPr="00970B42">
        <w:rPr>
          <w:rFonts w:ascii="Times New Roman" w:hAnsi="Times New Roman" w:cs="Times New Roman"/>
          <w:sz w:val="24"/>
          <w:szCs w:val="24"/>
        </w:rPr>
        <w:t xml:space="preserve"> de un factor y la correlación de </w:t>
      </w:r>
      <w:proofErr w:type="spellStart"/>
      <w:r w:rsidR="009B4B3A" w:rsidRPr="00970B42">
        <w:rPr>
          <w:rFonts w:ascii="Times New Roman" w:hAnsi="Times New Roman" w:cs="Times New Roman"/>
          <w:sz w:val="24"/>
          <w:szCs w:val="24"/>
        </w:rPr>
        <w:t>pearsón</w:t>
      </w:r>
      <w:proofErr w:type="spellEnd"/>
      <w:r w:rsidR="009B4B3A" w:rsidRPr="00970B42">
        <w:rPr>
          <w:rFonts w:ascii="Times New Roman" w:hAnsi="Times New Roman" w:cs="Times New Roman"/>
          <w:sz w:val="24"/>
          <w:szCs w:val="24"/>
        </w:rPr>
        <w:t>.</w:t>
      </w:r>
      <w:r w:rsidR="00970B42">
        <w:rPr>
          <w:rFonts w:ascii="Times New Roman" w:hAnsi="Times New Roman" w:cs="Times New Roman"/>
          <w:sz w:val="24"/>
          <w:szCs w:val="24"/>
        </w:rPr>
        <w:t xml:space="preserve"> Los resultados encontrados en el grupo </w:t>
      </w:r>
      <w:proofErr w:type="spellStart"/>
      <w:r w:rsidR="00970B42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970B42">
        <w:rPr>
          <w:rFonts w:ascii="Times New Roman" w:hAnsi="Times New Roman" w:cs="Times New Roman"/>
          <w:sz w:val="24"/>
          <w:szCs w:val="24"/>
        </w:rPr>
        <w:t xml:space="preserve"> </w:t>
      </w:r>
      <w:r w:rsidR="00970B42" w:rsidRPr="00970B42">
        <w:rPr>
          <w:rFonts w:ascii="Times New Roman" w:hAnsi="Times New Roman" w:cs="Times New Roman"/>
          <w:sz w:val="24"/>
          <w:szCs w:val="24"/>
        </w:rPr>
        <w:t>la saturación de oxi</w:t>
      </w:r>
      <w:r w:rsidR="00970B42">
        <w:rPr>
          <w:rFonts w:ascii="Times New Roman" w:hAnsi="Times New Roman" w:cs="Times New Roman"/>
          <w:sz w:val="24"/>
          <w:szCs w:val="24"/>
        </w:rPr>
        <w:t xml:space="preserve">geno muscular tiene correlación </w:t>
      </w:r>
      <w:r w:rsidR="00970B42" w:rsidRPr="00970B42">
        <w:rPr>
          <w:rFonts w:ascii="Times New Roman" w:hAnsi="Times New Roman" w:cs="Times New Roman"/>
          <w:sz w:val="24"/>
          <w:szCs w:val="24"/>
        </w:rPr>
        <w:t>positiva alta con el vo2max durante l</w:t>
      </w:r>
      <w:r w:rsidR="00970B42">
        <w:rPr>
          <w:rFonts w:ascii="Times New Roman" w:hAnsi="Times New Roman" w:cs="Times New Roman"/>
          <w:sz w:val="24"/>
          <w:szCs w:val="24"/>
        </w:rPr>
        <w:t xml:space="preserve">a zona </w:t>
      </w:r>
      <w:proofErr w:type="spellStart"/>
      <w:r w:rsidR="00970B42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="00970B42">
        <w:rPr>
          <w:rFonts w:ascii="Times New Roman" w:hAnsi="Times New Roman" w:cs="Times New Roman"/>
          <w:sz w:val="24"/>
          <w:szCs w:val="24"/>
        </w:rPr>
        <w:t xml:space="preserve"> y umbral aeróbico (r=0,72- </w:t>
      </w:r>
      <w:r w:rsidR="00970B42" w:rsidRPr="00970B42">
        <w:rPr>
          <w:rFonts w:ascii="Times New Roman" w:hAnsi="Times New Roman" w:cs="Times New Roman"/>
          <w:sz w:val="24"/>
          <w:szCs w:val="24"/>
        </w:rPr>
        <w:t xml:space="preserve">p=0,04) (r=0,77 – p=0,02), la frecuencia cardíaca de entrenamiento </w:t>
      </w:r>
      <w:r w:rsidR="00970B42">
        <w:rPr>
          <w:rFonts w:ascii="Times New Roman" w:hAnsi="Times New Roman" w:cs="Times New Roman"/>
          <w:sz w:val="24"/>
          <w:szCs w:val="24"/>
        </w:rPr>
        <w:t xml:space="preserve">(r= -0,87 – </w:t>
      </w:r>
      <w:r w:rsidR="00970B42" w:rsidRPr="00970B42">
        <w:rPr>
          <w:rFonts w:ascii="Times New Roman" w:hAnsi="Times New Roman" w:cs="Times New Roman"/>
          <w:sz w:val="24"/>
          <w:szCs w:val="24"/>
        </w:rPr>
        <w:t>p=0,01)</w:t>
      </w:r>
      <w:r w:rsidR="00970B42" w:rsidRPr="00970B42">
        <w:t xml:space="preserve"> </w:t>
      </w:r>
      <w:r w:rsidR="00970B42" w:rsidRPr="00970B42">
        <w:rPr>
          <w:rFonts w:ascii="Times New Roman" w:hAnsi="Times New Roman" w:cs="Times New Roman"/>
          <w:sz w:val="24"/>
          <w:szCs w:val="24"/>
        </w:rPr>
        <w:t>tiene correlación negativa muy alta en l</w:t>
      </w:r>
      <w:r w:rsidR="00D57177">
        <w:rPr>
          <w:rFonts w:ascii="Times New Roman" w:hAnsi="Times New Roman" w:cs="Times New Roman"/>
          <w:sz w:val="24"/>
          <w:szCs w:val="24"/>
        </w:rPr>
        <w:t xml:space="preserve">a zona umbral anaeróbico, en el </w:t>
      </w:r>
      <w:r w:rsidR="00970B42" w:rsidRPr="00970B42">
        <w:rPr>
          <w:rFonts w:ascii="Times New Roman" w:hAnsi="Times New Roman" w:cs="Times New Roman"/>
          <w:sz w:val="24"/>
          <w:szCs w:val="24"/>
        </w:rPr>
        <w:t>grupo sobrepeso obesidad no se encontró ninguna correlación.</w:t>
      </w:r>
      <w:r w:rsidR="00970B42">
        <w:rPr>
          <w:rFonts w:ascii="Times New Roman" w:hAnsi="Times New Roman" w:cs="Times New Roman"/>
          <w:sz w:val="24"/>
          <w:szCs w:val="24"/>
        </w:rPr>
        <w:t xml:space="preserve"> En </w:t>
      </w:r>
      <w:r w:rsidR="00181C4E">
        <w:rPr>
          <w:rFonts w:ascii="Times New Roman" w:hAnsi="Times New Roman" w:cs="Times New Roman"/>
          <w:sz w:val="24"/>
          <w:szCs w:val="24"/>
        </w:rPr>
        <w:t>conclusión l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as mujeres con </w:t>
      </w:r>
      <w:proofErr w:type="spellStart"/>
      <w:r w:rsidR="009B4B3A" w:rsidRPr="00970B42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9B4B3A" w:rsidRPr="00970B42">
        <w:rPr>
          <w:rFonts w:ascii="Times New Roman" w:hAnsi="Times New Roman" w:cs="Times New Roman"/>
          <w:sz w:val="24"/>
          <w:szCs w:val="24"/>
        </w:rPr>
        <w:t xml:space="preserve"> la saturación</w:t>
      </w:r>
      <w:r w:rsidR="00970B42">
        <w:rPr>
          <w:rFonts w:ascii="Times New Roman" w:hAnsi="Times New Roman" w:cs="Times New Roman"/>
          <w:sz w:val="24"/>
          <w:szCs w:val="24"/>
        </w:rPr>
        <w:t xml:space="preserve"> de oxigeno muscular medida con </w:t>
      </w:r>
      <w:r w:rsidR="009B4B3A" w:rsidRPr="00970B42">
        <w:rPr>
          <w:rFonts w:ascii="Times New Roman" w:hAnsi="Times New Roman" w:cs="Times New Roman"/>
          <w:sz w:val="24"/>
          <w:szCs w:val="24"/>
        </w:rPr>
        <w:t>espectroscopia de infrarrojo cercano no invas</w:t>
      </w:r>
      <w:r w:rsidR="00970B42">
        <w:rPr>
          <w:rFonts w:ascii="Times New Roman" w:hAnsi="Times New Roman" w:cs="Times New Roman"/>
          <w:sz w:val="24"/>
          <w:szCs w:val="24"/>
        </w:rPr>
        <w:t xml:space="preserve">ivo puede ser un buen parámetro 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fisiológico para programar ejercicio en la </w:t>
      </w:r>
      <w:r w:rsidR="00970B42">
        <w:rPr>
          <w:rFonts w:ascii="Times New Roman" w:hAnsi="Times New Roman" w:cs="Times New Roman"/>
          <w:sz w:val="24"/>
          <w:szCs w:val="24"/>
        </w:rPr>
        <w:t xml:space="preserve">zonas </w:t>
      </w:r>
      <w:proofErr w:type="spellStart"/>
      <w:r w:rsidR="00970B42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="00970B42">
        <w:rPr>
          <w:rFonts w:ascii="Times New Roman" w:hAnsi="Times New Roman" w:cs="Times New Roman"/>
          <w:sz w:val="24"/>
          <w:szCs w:val="24"/>
        </w:rPr>
        <w:t xml:space="preserve">, umbral aeróbico y 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umbral anaeróbico, pero </w:t>
      </w:r>
      <w:r w:rsidR="00970B42">
        <w:rPr>
          <w:rFonts w:ascii="Times New Roman" w:hAnsi="Times New Roman" w:cs="Times New Roman"/>
          <w:sz w:val="24"/>
          <w:szCs w:val="24"/>
        </w:rPr>
        <w:t xml:space="preserve">en </w:t>
      </w:r>
      <w:r w:rsidR="009B4B3A" w:rsidRPr="00970B42">
        <w:rPr>
          <w:rFonts w:ascii="Times New Roman" w:hAnsi="Times New Roman" w:cs="Times New Roman"/>
          <w:sz w:val="24"/>
          <w:szCs w:val="24"/>
        </w:rPr>
        <w:t xml:space="preserve">las mujeres con sobrepeso y </w:t>
      </w:r>
      <w:r w:rsidR="00970B42">
        <w:rPr>
          <w:rFonts w:ascii="Times New Roman" w:hAnsi="Times New Roman" w:cs="Times New Roman"/>
          <w:sz w:val="24"/>
          <w:szCs w:val="24"/>
        </w:rPr>
        <w:t>obesidad se necesitan más estudios.</w:t>
      </w:r>
    </w:p>
    <w:p w:rsidR="001431EC" w:rsidRDefault="001431EC" w:rsidP="00AE1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C39" w:rsidRDefault="00182EBE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Palabras clave: </w:t>
      </w:r>
      <w:r w:rsidR="00F77C39" w:rsidRPr="00182EBE">
        <w:rPr>
          <w:rFonts w:ascii="Times New Roman" w:hAnsi="Times New Roman" w:cs="Times New Roman"/>
          <w:sz w:val="24"/>
          <w:szCs w:val="24"/>
        </w:rPr>
        <w:t>Espectroscopia de infrarrojo cercano no invasi</w:t>
      </w:r>
      <w:r>
        <w:rPr>
          <w:rFonts w:ascii="Times New Roman" w:hAnsi="Times New Roman" w:cs="Times New Roman"/>
          <w:sz w:val="24"/>
          <w:szCs w:val="24"/>
        </w:rPr>
        <w:t xml:space="preserve">vo, Saturación </w:t>
      </w:r>
      <w:r w:rsidR="001C0190">
        <w:rPr>
          <w:rFonts w:ascii="Times New Roman" w:hAnsi="Times New Roman" w:cs="Times New Roman"/>
          <w:sz w:val="24"/>
          <w:szCs w:val="24"/>
        </w:rPr>
        <w:t>de Oxigeno m</w:t>
      </w:r>
      <w:r w:rsidR="00F77C39" w:rsidRPr="00182EBE">
        <w:rPr>
          <w:rFonts w:ascii="Times New Roman" w:hAnsi="Times New Roman" w:cs="Times New Roman"/>
          <w:sz w:val="24"/>
          <w:szCs w:val="24"/>
        </w:rPr>
        <w:t xml:space="preserve">uscular, </w:t>
      </w:r>
      <w:r>
        <w:rPr>
          <w:rFonts w:ascii="Times New Roman" w:hAnsi="Times New Roman" w:cs="Times New Roman"/>
          <w:sz w:val="24"/>
          <w:szCs w:val="24"/>
        </w:rPr>
        <w:t xml:space="preserve">Hemoglobina total,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Indicé de esfuerzo </w:t>
      </w:r>
      <w:r w:rsidR="00F77C39" w:rsidRPr="00182EBE">
        <w:rPr>
          <w:rFonts w:ascii="Times New Roman" w:hAnsi="Times New Roman" w:cs="Times New Roman"/>
          <w:sz w:val="24"/>
          <w:szCs w:val="24"/>
        </w:rPr>
        <w:t>percibido.</w:t>
      </w:r>
    </w:p>
    <w:p w:rsidR="00181C4E" w:rsidRDefault="00182EBE" w:rsidP="00AE1E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57D2C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E57D2C" w:rsidRPr="00E57D2C" w:rsidRDefault="00E57D2C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D2C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this study was to compare physiological parameters and correlate function of muscle oxygen saturation and total hemoglobin measured with near-infrared spectroscopy noninvasive. The sample (n = 17 women) were divided into 2 groups: overweight / obese and normal weight, body composition, physiological parameters, saturation of muscle oxygen and </w:t>
      </w:r>
      <w:proofErr w:type="spellStart"/>
      <w:r w:rsidRPr="00E57D2C">
        <w:rPr>
          <w:rFonts w:ascii="Times New Roman" w:hAnsi="Times New Roman" w:cs="Times New Roman"/>
          <w:sz w:val="24"/>
          <w:szCs w:val="24"/>
          <w:lang w:val="en-US"/>
        </w:rPr>
        <w:t>indicie</w:t>
      </w:r>
      <w:proofErr w:type="spellEnd"/>
      <w:r w:rsidRPr="00E57D2C">
        <w:rPr>
          <w:rFonts w:ascii="Times New Roman" w:hAnsi="Times New Roman" w:cs="Times New Roman"/>
          <w:sz w:val="24"/>
          <w:szCs w:val="24"/>
          <w:lang w:val="en-US"/>
        </w:rPr>
        <w:t xml:space="preserve"> of perceived exertion during testing maximum incremental exercise on a cycle ergometer based titrated four metabolic zones established: </w:t>
      </w:r>
      <w:proofErr w:type="spellStart"/>
      <w:r w:rsidRPr="00E57D2C">
        <w:rPr>
          <w:rFonts w:ascii="Times New Roman" w:hAnsi="Times New Roman" w:cs="Times New Roman"/>
          <w:sz w:val="24"/>
          <w:szCs w:val="24"/>
          <w:lang w:val="en-US"/>
        </w:rPr>
        <w:t>fatmax</w:t>
      </w:r>
      <w:proofErr w:type="spellEnd"/>
      <w:r w:rsidRPr="00E57D2C">
        <w:rPr>
          <w:rFonts w:ascii="Times New Roman" w:hAnsi="Times New Roman" w:cs="Times New Roman"/>
          <w:sz w:val="24"/>
          <w:szCs w:val="24"/>
          <w:lang w:val="en-US"/>
        </w:rPr>
        <w:t xml:space="preserve">, aerobic threshold, anaerobic threshold and area of ​​maximum oxygen consumption. The results were analyzed using ANOVA statistical method of a factor and Pearson correlation. The results found in the normal weight group muscle oxygen saturation has high positive correlation with VO2max during </w:t>
      </w:r>
      <w:proofErr w:type="spellStart"/>
      <w:r w:rsidRPr="00E57D2C">
        <w:rPr>
          <w:rFonts w:ascii="Times New Roman" w:hAnsi="Times New Roman" w:cs="Times New Roman"/>
          <w:sz w:val="24"/>
          <w:szCs w:val="24"/>
          <w:lang w:val="en-US"/>
        </w:rPr>
        <w:t>fatmax</w:t>
      </w:r>
      <w:proofErr w:type="spellEnd"/>
      <w:r w:rsidRPr="00E57D2C">
        <w:rPr>
          <w:rFonts w:ascii="Times New Roman" w:hAnsi="Times New Roman" w:cs="Times New Roman"/>
          <w:sz w:val="24"/>
          <w:szCs w:val="24"/>
          <w:lang w:val="en-US"/>
        </w:rPr>
        <w:t xml:space="preserve"> zone and aerobic threshold (r = 0</w:t>
      </w:r>
      <w:proofErr w:type="gramStart"/>
      <w:r w:rsidRPr="00E57D2C">
        <w:rPr>
          <w:rFonts w:ascii="Times New Roman" w:hAnsi="Times New Roman" w:cs="Times New Roman"/>
          <w:sz w:val="24"/>
          <w:szCs w:val="24"/>
          <w:lang w:val="en-US"/>
        </w:rPr>
        <w:t>,72</w:t>
      </w:r>
      <w:proofErr w:type="gramEnd"/>
      <w:r w:rsidRPr="00E57D2C">
        <w:rPr>
          <w:rFonts w:ascii="Times New Roman" w:hAnsi="Times New Roman" w:cs="Times New Roman"/>
          <w:sz w:val="24"/>
          <w:szCs w:val="24"/>
          <w:lang w:val="en-US"/>
        </w:rPr>
        <w:t xml:space="preserve">- p = 0.04) (r = 0.77 - p = 0, 02), the training heart rate (r = -0.87 - p = 0.01) has very high negative correlation in the anaerobic threshold zone, obesity in overweight group no correlation was found. In conclusion women with normal weight oxygen saturation muscle measured with near-infrared spectroscopy noninvasive can be a good physiological parameter to schedule exercise in </w:t>
      </w:r>
      <w:proofErr w:type="spellStart"/>
      <w:r w:rsidRPr="00E57D2C">
        <w:rPr>
          <w:rFonts w:ascii="Times New Roman" w:hAnsi="Times New Roman" w:cs="Times New Roman"/>
          <w:sz w:val="24"/>
          <w:szCs w:val="24"/>
          <w:lang w:val="en-US"/>
        </w:rPr>
        <w:t>fatmax</w:t>
      </w:r>
      <w:proofErr w:type="spellEnd"/>
      <w:r w:rsidRPr="00E57D2C">
        <w:rPr>
          <w:rFonts w:ascii="Times New Roman" w:hAnsi="Times New Roman" w:cs="Times New Roman"/>
          <w:sz w:val="24"/>
          <w:szCs w:val="24"/>
          <w:lang w:val="en-US"/>
        </w:rPr>
        <w:t xml:space="preserve"> areas, </w:t>
      </w:r>
      <w:r w:rsidRPr="00E57D2C">
        <w:rPr>
          <w:rFonts w:ascii="Times New Roman" w:hAnsi="Times New Roman" w:cs="Times New Roman"/>
          <w:sz w:val="24"/>
          <w:szCs w:val="24"/>
          <w:lang w:val="en-US"/>
        </w:rPr>
        <w:lastRenderedPageBreak/>
        <w:t>aerobic threshold and anaerobic threshold, but in women with overweight and obesity are needed most studies.</w:t>
      </w:r>
    </w:p>
    <w:p w:rsidR="00182EBE" w:rsidRDefault="00182EBE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EBE">
        <w:rPr>
          <w:rFonts w:ascii="Times New Roman" w:hAnsi="Times New Roman" w:cs="Times New Roman"/>
          <w:sz w:val="24"/>
          <w:szCs w:val="24"/>
          <w:lang w:val="en-US"/>
        </w:rPr>
        <w:t>Keywords: near-infrared spectroscopy n</w:t>
      </w:r>
      <w:r w:rsidR="001C0190">
        <w:rPr>
          <w:rFonts w:ascii="Times New Roman" w:hAnsi="Times New Roman" w:cs="Times New Roman"/>
          <w:sz w:val="24"/>
          <w:szCs w:val="24"/>
          <w:lang w:val="en-US"/>
        </w:rPr>
        <w:t>on-invasive, oxygen saturation m</w:t>
      </w:r>
      <w:r w:rsidRPr="00182EBE">
        <w:rPr>
          <w:rFonts w:ascii="Times New Roman" w:hAnsi="Times New Roman" w:cs="Times New Roman"/>
          <w:sz w:val="24"/>
          <w:szCs w:val="24"/>
          <w:lang w:val="en-US"/>
        </w:rPr>
        <w:t xml:space="preserve">uscular, Total Hemoglobin, </w:t>
      </w:r>
      <w:proofErr w:type="spellStart"/>
      <w:r w:rsidRPr="00182EBE">
        <w:rPr>
          <w:rFonts w:ascii="Times New Roman" w:hAnsi="Times New Roman" w:cs="Times New Roman"/>
          <w:sz w:val="24"/>
          <w:szCs w:val="24"/>
          <w:lang w:val="en-US"/>
        </w:rPr>
        <w:t>Fatmax</w:t>
      </w:r>
      <w:proofErr w:type="spellEnd"/>
      <w:r w:rsidRPr="00182EBE">
        <w:rPr>
          <w:rFonts w:ascii="Times New Roman" w:hAnsi="Times New Roman" w:cs="Times New Roman"/>
          <w:sz w:val="24"/>
          <w:szCs w:val="24"/>
          <w:lang w:val="en-US"/>
        </w:rPr>
        <w:t>, rating of perceived exertion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EBE" w:rsidRDefault="00182EBE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CEB" w:rsidRPr="00DE1CEB" w:rsidRDefault="00DE1CEB" w:rsidP="00AE1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CEB">
        <w:rPr>
          <w:rFonts w:ascii="Times New Roman" w:hAnsi="Times New Roman" w:cs="Times New Roman"/>
          <w:sz w:val="28"/>
          <w:szCs w:val="28"/>
        </w:rPr>
        <w:lastRenderedPageBreak/>
        <w:t>Indice</w:t>
      </w:r>
      <w:proofErr w:type="spellEnd"/>
    </w:p>
    <w:p w:rsidR="00DE1CEB" w:rsidRPr="00DE1CEB" w:rsidRDefault="00DE1CEB" w:rsidP="00AE1E3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Introducción</w:t>
      </w:r>
    </w:p>
    <w:p w:rsidR="00DE1CEB" w:rsidRPr="00DE1CEB" w:rsidRDefault="00DE1CEB" w:rsidP="00AE1E3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Objetivos</w:t>
      </w:r>
    </w:p>
    <w:p w:rsidR="00DE1CEB" w:rsidRDefault="00DE1CEB" w:rsidP="00AE1E3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Métodos</w:t>
      </w:r>
    </w:p>
    <w:p w:rsidR="00052433" w:rsidRPr="00DE1CEB" w:rsidRDefault="00052433" w:rsidP="00AE1E3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Diseño del estudio</w:t>
      </w:r>
    </w:p>
    <w:p w:rsidR="00DE1CEB" w:rsidRPr="00DE1CEB" w:rsidRDefault="007320E6" w:rsidP="00AE1E3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E1CEB" w:rsidRPr="00DE1CEB">
        <w:rPr>
          <w:rFonts w:ascii="Times New Roman" w:hAnsi="Times New Roman" w:cs="Times New Roman"/>
          <w:sz w:val="28"/>
          <w:szCs w:val="28"/>
        </w:rPr>
        <w:t>. Participantes</w:t>
      </w:r>
    </w:p>
    <w:p w:rsidR="00DE1CEB" w:rsidRPr="00DE1CEB" w:rsidRDefault="007320E6" w:rsidP="00AE1E3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E1CEB" w:rsidRPr="00DE1CEB">
        <w:rPr>
          <w:rFonts w:ascii="Times New Roman" w:hAnsi="Times New Roman" w:cs="Times New Roman"/>
          <w:sz w:val="28"/>
          <w:szCs w:val="28"/>
        </w:rPr>
        <w:t>. Procedimiento</w:t>
      </w:r>
    </w:p>
    <w:p w:rsidR="00DE1CEB" w:rsidRPr="00DE1CEB" w:rsidRDefault="00DE1CEB" w:rsidP="00AE1E3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3.4. Análisis estadístico</w:t>
      </w:r>
    </w:p>
    <w:p w:rsidR="00DE1CEB" w:rsidRPr="00DE1CEB" w:rsidRDefault="00DE1CEB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4. Resultados</w:t>
      </w:r>
    </w:p>
    <w:p w:rsidR="00DE1CEB" w:rsidRPr="00DE1CEB" w:rsidRDefault="00DE1CEB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5. Discusión</w:t>
      </w:r>
    </w:p>
    <w:p w:rsidR="00DE1CEB" w:rsidRPr="00DE1CEB" w:rsidRDefault="00DE1CEB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6. Conclusiones</w:t>
      </w:r>
    </w:p>
    <w:p w:rsidR="00DE1CEB" w:rsidRPr="00DE1CEB" w:rsidRDefault="00DE1CEB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7. Referencias bibliográficas</w:t>
      </w: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P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190" w:rsidRPr="00DE1CEB" w:rsidRDefault="001C0190" w:rsidP="00AE1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BE" w:rsidRPr="00DE1CEB" w:rsidRDefault="00182EBE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lastRenderedPageBreak/>
        <w:t>Introducción</w:t>
      </w:r>
    </w:p>
    <w:p w:rsidR="00182EBE" w:rsidRPr="00182EBE" w:rsidRDefault="00182EBE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2EBE">
        <w:rPr>
          <w:rFonts w:ascii="Times New Roman" w:hAnsi="Times New Roman" w:cs="Times New Roman"/>
          <w:sz w:val="24"/>
          <w:szCs w:val="24"/>
        </w:rPr>
        <w:t>El sobrepeso y obesidad son patologías me</w:t>
      </w:r>
      <w:r>
        <w:rPr>
          <w:rFonts w:ascii="Times New Roman" w:hAnsi="Times New Roman" w:cs="Times New Roman"/>
          <w:sz w:val="24"/>
          <w:szCs w:val="24"/>
        </w:rPr>
        <w:t xml:space="preserve">tabólicas que están asociadas a </w:t>
      </w:r>
      <w:r w:rsidRPr="00182EBE">
        <w:rPr>
          <w:rFonts w:ascii="Times New Roman" w:hAnsi="Times New Roman" w:cs="Times New Roman"/>
          <w:sz w:val="24"/>
          <w:szCs w:val="24"/>
        </w:rPr>
        <w:t>numerosas enfermedades crónicas que afecta</w:t>
      </w:r>
      <w:r>
        <w:rPr>
          <w:rFonts w:ascii="Times New Roman" w:hAnsi="Times New Roman" w:cs="Times New Roman"/>
          <w:sz w:val="24"/>
          <w:szCs w:val="24"/>
        </w:rPr>
        <w:t xml:space="preserve">n la entrega de oxigeno durante </w:t>
      </w:r>
      <w:r w:rsidR="005F277D">
        <w:rPr>
          <w:rFonts w:ascii="Times New Roman" w:hAnsi="Times New Roman" w:cs="Times New Roman"/>
          <w:sz w:val="24"/>
          <w:szCs w:val="24"/>
        </w:rPr>
        <w:t>la actividad física</w:t>
      </w:r>
      <w:r w:rsidR="0079302B">
        <w:rPr>
          <w:rFonts w:ascii="Times New Roman" w:hAnsi="Times New Roman" w:cs="Times New Roman"/>
          <w:sz w:val="24"/>
          <w:szCs w:val="24"/>
        </w:rPr>
        <w:t xml:space="preserve"> (Ara, </w:t>
      </w:r>
      <w:proofErr w:type="spellStart"/>
      <w:r w:rsidR="0079302B" w:rsidRPr="0079302B">
        <w:rPr>
          <w:rFonts w:ascii="Times New Roman" w:hAnsi="Times New Roman" w:cs="Times New Roman"/>
          <w:sz w:val="24"/>
          <w:szCs w:val="24"/>
        </w:rPr>
        <w:t>Larsen</w:t>
      </w:r>
      <w:proofErr w:type="spellEnd"/>
      <w:r w:rsidR="0079302B" w:rsidRPr="00793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02B" w:rsidRPr="0079302B">
        <w:rPr>
          <w:rFonts w:ascii="Times New Roman" w:hAnsi="Times New Roman" w:cs="Times New Roman"/>
          <w:sz w:val="24"/>
          <w:szCs w:val="24"/>
        </w:rPr>
        <w:t>Stallknecht</w:t>
      </w:r>
      <w:proofErr w:type="spellEnd"/>
      <w:r w:rsidR="0079302B" w:rsidRPr="0079302B">
        <w:rPr>
          <w:rFonts w:ascii="Times New Roman" w:hAnsi="Times New Roman" w:cs="Times New Roman"/>
          <w:sz w:val="24"/>
          <w:szCs w:val="24"/>
        </w:rPr>
        <w:t>, Guerra, Morales-</w:t>
      </w:r>
      <w:proofErr w:type="spellStart"/>
      <w:r w:rsidR="0079302B" w:rsidRPr="0079302B">
        <w:rPr>
          <w:rFonts w:ascii="Times New Roman" w:hAnsi="Times New Roman" w:cs="Times New Roman"/>
          <w:sz w:val="24"/>
          <w:szCs w:val="24"/>
        </w:rPr>
        <w:t>Alamo</w:t>
      </w:r>
      <w:proofErr w:type="spellEnd"/>
      <w:r w:rsidR="0079302B">
        <w:rPr>
          <w:rFonts w:ascii="Times New Roman" w:hAnsi="Times New Roman" w:cs="Times New Roman"/>
          <w:sz w:val="24"/>
          <w:szCs w:val="24"/>
        </w:rPr>
        <w:t xml:space="preserve">, </w:t>
      </w:r>
      <w:r w:rsidR="0079302B" w:rsidRPr="0079302B">
        <w:rPr>
          <w:rFonts w:ascii="Times New Roman" w:hAnsi="Times New Roman" w:cs="Times New Roman"/>
          <w:sz w:val="24"/>
          <w:szCs w:val="24"/>
        </w:rPr>
        <w:t xml:space="preserve">Andersen, </w:t>
      </w:r>
      <w:r w:rsidR="0079302B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79302B" w:rsidRPr="0079302B">
        <w:rPr>
          <w:rFonts w:ascii="Times New Roman" w:hAnsi="Times New Roman" w:cs="Times New Roman"/>
          <w:sz w:val="24"/>
          <w:szCs w:val="24"/>
        </w:rPr>
        <w:t>Helge</w:t>
      </w:r>
      <w:proofErr w:type="spellEnd"/>
      <w:r w:rsidR="0079302B">
        <w:rPr>
          <w:rFonts w:ascii="Times New Roman" w:hAnsi="Times New Roman" w:cs="Times New Roman"/>
          <w:sz w:val="24"/>
          <w:szCs w:val="24"/>
        </w:rPr>
        <w:t>, 2011; Hall</w:t>
      </w:r>
      <w:r w:rsidR="0079302B" w:rsidRPr="0079302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79302B" w:rsidRPr="0079302B">
        <w:rPr>
          <w:rFonts w:ascii="Times New Roman" w:hAnsi="Times New Roman" w:cs="Times New Roman"/>
          <w:sz w:val="24"/>
          <w:szCs w:val="24"/>
        </w:rPr>
        <w:t>Carmo</w:t>
      </w:r>
      <w:proofErr w:type="spellEnd"/>
      <w:r w:rsidR="0079302B" w:rsidRPr="0079302B">
        <w:rPr>
          <w:rFonts w:ascii="Times New Roman" w:hAnsi="Times New Roman" w:cs="Times New Roman"/>
          <w:sz w:val="24"/>
          <w:szCs w:val="24"/>
        </w:rPr>
        <w:t>, da Silva</w:t>
      </w:r>
      <w:r w:rsidR="0079302B">
        <w:rPr>
          <w:rFonts w:ascii="Times New Roman" w:hAnsi="Times New Roman" w:cs="Times New Roman"/>
          <w:sz w:val="24"/>
          <w:szCs w:val="24"/>
        </w:rPr>
        <w:t xml:space="preserve"> Juncos, Wang, y</w:t>
      </w:r>
      <w:r w:rsidR="0079302B" w:rsidRPr="0079302B">
        <w:rPr>
          <w:rFonts w:ascii="Times New Roman" w:hAnsi="Times New Roman" w:cs="Times New Roman"/>
          <w:sz w:val="24"/>
          <w:szCs w:val="24"/>
        </w:rPr>
        <w:t xml:space="preserve"> Hall, 2014). </w:t>
      </w:r>
      <w:r w:rsidRPr="00182EBE">
        <w:rPr>
          <w:rFonts w:ascii="Times New Roman" w:hAnsi="Times New Roman" w:cs="Times New Roman"/>
          <w:sz w:val="24"/>
          <w:szCs w:val="24"/>
        </w:rPr>
        <w:t>Uno de los pilares de</w:t>
      </w:r>
      <w:r>
        <w:rPr>
          <w:rFonts w:ascii="Times New Roman" w:hAnsi="Times New Roman" w:cs="Times New Roman"/>
          <w:sz w:val="24"/>
          <w:szCs w:val="24"/>
        </w:rPr>
        <w:t xml:space="preserve">l tratamiento de la obesidad es </w:t>
      </w:r>
      <w:r w:rsidRPr="00182EBE">
        <w:rPr>
          <w:rFonts w:ascii="Times New Roman" w:hAnsi="Times New Roman" w:cs="Times New Roman"/>
          <w:sz w:val="24"/>
          <w:szCs w:val="24"/>
        </w:rPr>
        <w:t>el ejercicio físico, ya que se han real</w:t>
      </w:r>
      <w:r>
        <w:rPr>
          <w:rFonts w:ascii="Times New Roman" w:hAnsi="Times New Roman" w:cs="Times New Roman"/>
          <w:sz w:val="24"/>
          <w:szCs w:val="24"/>
        </w:rPr>
        <w:t xml:space="preserve">izado muchas intervenciones con </w:t>
      </w:r>
      <w:r w:rsidRPr="00182EBE">
        <w:rPr>
          <w:rFonts w:ascii="Times New Roman" w:hAnsi="Times New Roman" w:cs="Times New Roman"/>
          <w:sz w:val="24"/>
          <w:szCs w:val="24"/>
        </w:rPr>
        <w:t>programas de entrenamiento que sean efectiv</w:t>
      </w:r>
      <w:r w:rsidR="00B32B95">
        <w:rPr>
          <w:rFonts w:ascii="Times New Roman" w:hAnsi="Times New Roman" w:cs="Times New Roman"/>
          <w:sz w:val="24"/>
          <w:szCs w:val="24"/>
        </w:rPr>
        <w:t>os a esta población</w:t>
      </w:r>
      <w:r w:rsidR="00BD5FDD" w:rsidRPr="00BD5FDD">
        <w:t xml:space="preserve"> </w:t>
      </w:r>
      <w:r w:rsidR="00BD5FDD">
        <w:t>(</w:t>
      </w:r>
      <w:r w:rsidR="00BD5FDD" w:rsidRPr="00BD5FDD">
        <w:rPr>
          <w:rFonts w:ascii="Times New Roman" w:hAnsi="Times New Roman" w:cs="Times New Roman"/>
          <w:sz w:val="24"/>
          <w:szCs w:val="24"/>
        </w:rPr>
        <w:t xml:space="preserve">Rodríguez-Hernández, </w:t>
      </w:r>
      <w:proofErr w:type="spellStart"/>
      <w:r w:rsidR="00BD5FDD" w:rsidRPr="00BD5FDD">
        <w:rPr>
          <w:rFonts w:ascii="Times New Roman" w:hAnsi="Times New Roman" w:cs="Times New Roman"/>
          <w:sz w:val="24"/>
          <w:szCs w:val="24"/>
        </w:rPr>
        <w:t>Simental</w:t>
      </w:r>
      <w:proofErr w:type="spellEnd"/>
      <w:r w:rsidR="00BD5FDD" w:rsidRPr="00BD5FDD">
        <w:rPr>
          <w:rFonts w:ascii="Times New Roman" w:hAnsi="Times New Roman" w:cs="Times New Roman"/>
          <w:sz w:val="24"/>
          <w:szCs w:val="24"/>
        </w:rPr>
        <w:t>-Mendía, Rodríguez-Ramírez y Reyes-Romero, 2013; El Ferrol, y  Coruña, 2006; Luque, García-Martos, Gutiérrez, y Vallej</w:t>
      </w:r>
      <w:r w:rsidR="00BD5FDD">
        <w:rPr>
          <w:rFonts w:ascii="Times New Roman" w:hAnsi="Times New Roman" w:cs="Times New Roman"/>
          <w:sz w:val="24"/>
          <w:szCs w:val="24"/>
        </w:rPr>
        <w:t>o, 2010)</w:t>
      </w:r>
      <w:r w:rsidR="00B32B95">
        <w:rPr>
          <w:rFonts w:ascii="Times New Roman" w:hAnsi="Times New Roman" w:cs="Times New Roman"/>
          <w:sz w:val="24"/>
          <w:szCs w:val="24"/>
        </w:rPr>
        <w:t>,</w:t>
      </w:r>
      <w:r w:rsidR="00B32B95" w:rsidRPr="00B32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Pr="00182EBE">
        <w:rPr>
          <w:rFonts w:ascii="Times New Roman" w:hAnsi="Times New Roman" w:cs="Times New Roman"/>
          <w:sz w:val="24"/>
          <w:szCs w:val="24"/>
        </w:rPr>
        <w:t>lo que es importante investigar en la línea de ejercicio y obesidad.</w:t>
      </w:r>
    </w:p>
    <w:p w:rsidR="00182EBE" w:rsidRPr="00182EBE" w:rsidRDefault="00182EBE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2EBE">
        <w:rPr>
          <w:rFonts w:ascii="Times New Roman" w:hAnsi="Times New Roman" w:cs="Times New Roman"/>
          <w:sz w:val="24"/>
          <w:szCs w:val="24"/>
        </w:rPr>
        <w:t>Los avances en el ejercicio físico como tratamiento y prevención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EBE">
        <w:rPr>
          <w:rFonts w:ascii="Times New Roman" w:hAnsi="Times New Roman" w:cs="Times New Roman"/>
          <w:sz w:val="24"/>
          <w:szCs w:val="24"/>
        </w:rPr>
        <w:t>enfermedades crónicas siempre han estado</w:t>
      </w:r>
      <w:r>
        <w:rPr>
          <w:rFonts w:ascii="Times New Roman" w:hAnsi="Times New Roman" w:cs="Times New Roman"/>
          <w:sz w:val="24"/>
          <w:szCs w:val="24"/>
        </w:rPr>
        <w:t xml:space="preserve"> en busca de nuevas tecnologías </w:t>
      </w:r>
      <w:r w:rsidRPr="00182EBE">
        <w:rPr>
          <w:rFonts w:ascii="Times New Roman" w:hAnsi="Times New Roman" w:cs="Times New Roman"/>
          <w:sz w:val="24"/>
          <w:szCs w:val="24"/>
        </w:rPr>
        <w:t>para evaluar el proceso de entrenamiento, l</w:t>
      </w:r>
      <w:r>
        <w:rPr>
          <w:rFonts w:ascii="Times New Roman" w:hAnsi="Times New Roman" w:cs="Times New Roman"/>
          <w:sz w:val="24"/>
          <w:szCs w:val="24"/>
        </w:rPr>
        <w:t xml:space="preserve">a técnica de espectroscopia del </w:t>
      </w:r>
      <w:r w:rsidRPr="00182EBE">
        <w:rPr>
          <w:rFonts w:ascii="Times New Roman" w:hAnsi="Times New Roman" w:cs="Times New Roman"/>
          <w:sz w:val="24"/>
          <w:szCs w:val="24"/>
        </w:rPr>
        <w:t xml:space="preserve">infrarrojo cercano no invasiva ( NIRS), surge </w:t>
      </w:r>
      <w:r>
        <w:rPr>
          <w:rFonts w:ascii="Times New Roman" w:hAnsi="Times New Roman" w:cs="Times New Roman"/>
          <w:sz w:val="24"/>
          <w:szCs w:val="24"/>
        </w:rPr>
        <w:t xml:space="preserve">como una tendencia para evaluar </w:t>
      </w:r>
      <w:r w:rsidRPr="00182EBE">
        <w:rPr>
          <w:rFonts w:ascii="Times New Roman" w:hAnsi="Times New Roman" w:cs="Times New Roman"/>
          <w:sz w:val="24"/>
          <w:szCs w:val="24"/>
        </w:rPr>
        <w:t>y controlar el entrenamiento por medio de</w:t>
      </w:r>
      <w:r>
        <w:rPr>
          <w:rFonts w:ascii="Times New Roman" w:hAnsi="Times New Roman" w:cs="Times New Roman"/>
          <w:sz w:val="24"/>
          <w:szCs w:val="24"/>
        </w:rPr>
        <w:t xml:space="preserve"> saturación de oxigeno muscular </w:t>
      </w:r>
      <w:r w:rsidRPr="00182EBE">
        <w:rPr>
          <w:rFonts w:ascii="Times New Roman" w:hAnsi="Times New Roman" w:cs="Times New Roman"/>
          <w:sz w:val="24"/>
          <w:szCs w:val="24"/>
        </w:rPr>
        <w:t>y se ha utilizado en muchas patolo</w:t>
      </w:r>
      <w:r>
        <w:rPr>
          <w:rFonts w:ascii="Times New Roman" w:hAnsi="Times New Roman" w:cs="Times New Roman"/>
          <w:sz w:val="24"/>
          <w:szCs w:val="24"/>
        </w:rPr>
        <w:t>gías</w:t>
      </w:r>
      <w:r w:rsidR="008F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66" w:rsidRPr="008F63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Takagi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Murase,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Kime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Niwayama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Osada, y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Katsumura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Belardinelli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Georgiou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Barstow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1995;Niemeijer,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Spee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Jansen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Buskermolen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Wijn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Kemps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2015;Molinari,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Martis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Meiburger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De Luca,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Petraroli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y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Liboni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2015;Sekikawa,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Tabira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Sekikawa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Kawaguchi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Takah</w:t>
      </w:r>
      <w:r w:rsidR="00990887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99088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90887">
        <w:rPr>
          <w:rFonts w:ascii="Times New Roman" w:hAnsi="Times New Roman" w:cs="Times New Roman"/>
          <w:sz w:val="24"/>
          <w:szCs w:val="24"/>
        </w:rPr>
        <w:t>Kuraoka</w:t>
      </w:r>
      <w:proofErr w:type="spellEnd"/>
      <w:r w:rsidR="00990887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990887">
        <w:rPr>
          <w:rFonts w:ascii="Times New Roman" w:hAnsi="Times New Roman" w:cs="Times New Roman"/>
          <w:sz w:val="24"/>
          <w:szCs w:val="24"/>
        </w:rPr>
        <w:t>Onari</w:t>
      </w:r>
      <w:proofErr w:type="spellEnd"/>
      <w:r w:rsidR="00990887">
        <w:rPr>
          <w:rFonts w:ascii="Times New Roman" w:hAnsi="Times New Roman" w:cs="Times New Roman"/>
          <w:sz w:val="24"/>
          <w:szCs w:val="24"/>
        </w:rPr>
        <w:t>,  2009),</w:t>
      </w:r>
      <w:r w:rsidR="008F6366" w:rsidRPr="008F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discernir los </w:t>
      </w:r>
      <w:r w:rsidRPr="00182EBE">
        <w:rPr>
          <w:rFonts w:ascii="Times New Roman" w:hAnsi="Times New Roman" w:cs="Times New Roman"/>
          <w:sz w:val="24"/>
          <w:szCs w:val="24"/>
        </w:rPr>
        <w:t>pequeños cambios en la oxigenación musc</w:t>
      </w:r>
      <w:r>
        <w:rPr>
          <w:rFonts w:ascii="Times New Roman" w:hAnsi="Times New Roman" w:cs="Times New Roman"/>
          <w:sz w:val="24"/>
          <w:szCs w:val="24"/>
        </w:rPr>
        <w:t xml:space="preserve">ular, de manera que NIRS es una </w:t>
      </w:r>
      <w:r w:rsidRPr="00182EBE">
        <w:rPr>
          <w:rFonts w:ascii="Times New Roman" w:hAnsi="Times New Roman" w:cs="Times New Roman"/>
          <w:sz w:val="24"/>
          <w:szCs w:val="24"/>
        </w:rPr>
        <w:t>técnica útil para estudios de ejercicio metabólicos</w:t>
      </w:r>
      <w:r w:rsidR="008F6366">
        <w:rPr>
          <w:rFonts w:ascii="Times New Roman" w:hAnsi="Times New Roman" w:cs="Times New Roman"/>
          <w:sz w:val="24"/>
          <w:szCs w:val="24"/>
        </w:rPr>
        <w:t xml:space="preserve"> </w:t>
      </w:r>
      <w:r w:rsidR="008F6366" w:rsidRPr="008F63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Steimers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Vafiadou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Koukourakis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Geraskin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Neary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>,  y  Kohl-</w:t>
      </w:r>
      <w:proofErr w:type="spellStart"/>
      <w:r w:rsidR="008F6366" w:rsidRPr="008F6366">
        <w:rPr>
          <w:rFonts w:ascii="Times New Roman" w:hAnsi="Times New Roman" w:cs="Times New Roman"/>
          <w:sz w:val="24"/>
          <w:szCs w:val="24"/>
        </w:rPr>
        <w:t>Bareis</w:t>
      </w:r>
      <w:proofErr w:type="spellEnd"/>
      <w:r w:rsidR="008F6366" w:rsidRPr="008F6366">
        <w:rPr>
          <w:rFonts w:ascii="Times New Roman" w:hAnsi="Times New Roman" w:cs="Times New Roman"/>
          <w:sz w:val="24"/>
          <w:szCs w:val="24"/>
        </w:rPr>
        <w:t>, 2016)</w:t>
      </w:r>
      <w:r w:rsidR="008F6366">
        <w:rPr>
          <w:rFonts w:ascii="Times New Roman" w:hAnsi="Times New Roman" w:cs="Times New Roman"/>
          <w:sz w:val="24"/>
          <w:szCs w:val="24"/>
        </w:rPr>
        <w:t>.</w:t>
      </w:r>
    </w:p>
    <w:p w:rsidR="00182EBE" w:rsidRPr="00182EBE" w:rsidRDefault="00182EBE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2EBE">
        <w:rPr>
          <w:rFonts w:ascii="Times New Roman" w:hAnsi="Times New Roman" w:cs="Times New Roman"/>
          <w:sz w:val="24"/>
          <w:szCs w:val="24"/>
        </w:rPr>
        <w:t xml:space="preserve">Uno de los factores claves para prescribir el </w:t>
      </w:r>
      <w:r>
        <w:rPr>
          <w:rFonts w:ascii="Times New Roman" w:hAnsi="Times New Roman" w:cs="Times New Roman"/>
          <w:sz w:val="24"/>
          <w:szCs w:val="24"/>
        </w:rPr>
        <w:t xml:space="preserve">ejercicio físico es conocer las </w:t>
      </w:r>
      <w:r w:rsidRPr="00182EBE">
        <w:rPr>
          <w:rFonts w:ascii="Times New Roman" w:hAnsi="Times New Roman" w:cs="Times New Roman"/>
          <w:sz w:val="24"/>
          <w:szCs w:val="24"/>
        </w:rPr>
        <w:t>zonas de entrenamiento, es decir la intens</w:t>
      </w:r>
      <w:r>
        <w:rPr>
          <w:rFonts w:ascii="Times New Roman" w:hAnsi="Times New Roman" w:cs="Times New Roman"/>
          <w:sz w:val="24"/>
          <w:szCs w:val="24"/>
        </w:rPr>
        <w:t xml:space="preserve">idad de ejercicio que se aplica </w:t>
      </w:r>
      <w:r w:rsidRPr="00182EBE">
        <w:rPr>
          <w:rFonts w:ascii="Times New Roman" w:hAnsi="Times New Roman" w:cs="Times New Roman"/>
          <w:sz w:val="24"/>
          <w:szCs w:val="24"/>
        </w:rPr>
        <w:t>según el objetivo de la sesión en personas</w:t>
      </w:r>
      <w:r>
        <w:rPr>
          <w:rFonts w:ascii="Times New Roman" w:hAnsi="Times New Roman" w:cs="Times New Roman"/>
          <w:sz w:val="24"/>
          <w:szCs w:val="24"/>
        </w:rPr>
        <w:t xml:space="preserve"> con obesidad y sobrepeso</w:t>
      </w:r>
      <w:r w:rsidR="001C0700">
        <w:rPr>
          <w:rFonts w:ascii="Times New Roman" w:hAnsi="Times New Roman" w:cs="Times New Roman"/>
          <w:sz w:val="24"/>
          <w:szCs w:val="24"/>
        </w:rPr>
        <w:t xml:space="preserve"> </w:t>
      </w:r>
      <w:r w:rsidR="001C0700" w:rsidRPr="001C0700">
        <w:rPr>
          <w:rFonts w:ascii="Times New Roman" w:hAnsi="Times New Roman" w:cs="Times New Roman"/>
          <w:sz w:val="24"/>
          <w:szCs w:val="24"/>
        </w:rPr>
        <w:t xml:space="preserve">(Botero, Prado, Guerra, </w:t>
      </w:r>
      <w:proofErr w:type="spellStart"/>
      <w:r w:rsidR="001C0700" w:rsidRPr="001C0700">
        <w:rPr>
          <w:rFonts w:ascii="Times New Roman" w:hAnsi="Times New Roman" w:cs="Times New Roman"/>
          <w:sz w:val="24"/>
          <w:szCs w:val="24"/>
        </w:rPr>
        <w:t>Speretta</w:t>
      </w:r>
      <w:proofErr w:type="spellEnd"/>
      <w:r w:rsidR="001C0700" w:rsidRPr="001C0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700" w:rsidRPr="001C0700">
        <w:rPr>
          <w:rFonts w:ascii="Times New Roman" w:hAnsi="Times New Roman" w:cs="Times New Roman"/>
          <w:sz w:val="24"/>
          <w:szCs w:val="24"/>
        </w:rPr>
        <w:t>Leite</w:t>
      </w:r>
      <w:proofErr w:type="spellEnd"/>
      <w:r w:rsidR="001C0700" w:rsidRPr="001C0700">
        <w:rPr>
          <w:rFonts w:ascii="Times New Roman" w:hAnsi="Times New Roman" w:cs="Times New Roman"/>
          <w:sz w:val="24"/>
          <w:szCs w:val="24"/>
        </w:rPr>
        <w:t xml:space="preserve">, Prestes, y  </w:t>
      </w:r>
      <w:proofErr w:type="spellStart"/>
      <w:r w:rsidR="001C0700" w:rsidRPr="001C0700">
        <w:rPr>
          <w:rFonts w:ascii="Times New Roman" w:hAnsi="Times New Roman" w:cs="Times New Roman"/>
          <w:sz w:val="24"/>
          <w:szCs w:val="24"/>
        </w:rPr>
        <w:t>Perez</w:t>
      </w:r>
      <w:proofErr w:type="spellEnd"/>
      <w:r w:rsidR="001C0700" w:rsidRPr="001C0700">
        <w:rPr>
          <w:rFonts w:ascii="Times New Roman" w:hAnsi="Times New Roman" w:cs="Times New Roman"/>
          <w:sz w:val="24"/>
          <w:szCs w:val="24"/>
        </w:rPr>
        <w:t>, 2014)</w:t>
      </w:r>
      <w:r w:rsidR="001C0700">
        <w:rPr>
          <w:rFonts w:ascii="Times New Roman" w:hAnsi="Times New Roman" w:cs="Times New Roman"/>
          <w:sz w:val="24"/>
          <w:szCs w:val="24"/>
        </w:rPr>
        <w:t xml:space="preserve">, </w:t>
      </w:r>
      <w:r w:rsidRPr="00182EBE">
        <w:rPr>
          <w:rFonts w:ascii="Times New Roman" w:hAnsi="Times New Roman" w:cs="Times New Roman"/>
          <w:sz w:val="24"/>
          <w:szCs w:val="24"/>
        </w:rPr>
        <w:t>pero no existe estudio que utilice NIRS pa</w:t>
      </w:r>
      <w:r>
        <w:rPr>
          <w:rFonts w:ascii="Times New Roman" w:hAnsi="Times New Roman" w:cs="Times New Roman"/>
          <w:sz w:val="24"/>
          <w:szCs w:val="24"/>
        </w:rPr>
        <w:t xml:space="preserve">ra comparar la Saturación de oxigeno muscular  y  el total de </w:t>
      </w:r>
      <w:r w:rsidRPr="00182EBE">
        <w:rPr>
          <w:rFonts w:ascii="Times New Roman" w:hAnsi="Times New Roman" w:cs="Times New Roman"/>
          <w:sz w:val="24"/>
          <w:szCs w:val="24"/>
        </w:rPr>
        <w:t>hemoglobina por cada zona metabólica para esta población</w:t>
      </w:r>
      <w:r w:rsidR="00827E9E">
        <w:rPr>
          <w:rFonts w:ascii="Times New Roman" w:hAnsi="Times New Roman" w:cs="Times New Roman"/>
          <w:sz w:val="24"/>
          <w:szCs w:val="24"/>
        </w:rPr>
        <w:t>.</w:t>
      </w:r>
    </w:p>
    <w:p w:rsidR="00182EBE" w:rsidRDefault="00182EBE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2EBE">
        <w:rPr>
          <w:rFonts w:ascii="Times New Roman" w:hAnsi="Times New Roman" w:cs="Times New Roman"/>
          <w:sz w:val="24"/>
          <w:szCs w:val="24"/>
        </w:rPr>
        <w:t>Resulta de interés describir y comparar la respue</w:t>
      </w:r>
      <w:r>
        <w:rPr>
          <w:rFonts w:ascii="Times New Roman" w:hAnsi="Times New Roman" w:cs="Times New Roman"/>
          <w:sz w:val="24"/>
          <w:szCs w:val="24"/>
        </w:rPr>
        <w:t xml:space="preserve">sta fisiológica durante un test </w:t>
      </w:r>
      <w:r w:rsidRPr="00182EBE">
        <w:rPr>
          <w:rFonts w:ascii="Times New Roman" w:hAnsi="Times New Roman" w:cs="Times New Roman"/>
          <w:sz w:val="24"/>
          <w:szCs w:val="24"/>
        </w:rPr>
        <w:t xml:space="preserve">incremental para valorar el comportamiento de la </w:t>
      </w:r>
      <w:r>
        <w:rPr>
          <w:rFonts w:ascii="Times New Roman" w:hAnsi="Times New Roman" w:cs="Times New Roman"/>
          <w:sz w:val="24"/>
          <w:szCs w:val="24"/>
        </w:rPr>
        <w:t xml:space="preserve">saturación de oxigeno </w:t>
      </w:r>
      <w:r w:rsidRPr="00182EBE">
        <w:rPr>
          <w:rFonts w:ascii="Times New Roman" w:hAnsi="Times New Roman" w:cs="Times New Roman"/>
          <w:sz w:val="24"/>
          <w:szCs w:val="24"/>
        </w:rPr>
        <w:t xml:space="preserve">muscular y hemoglobina total </w:t>
      </w:r>
      <w:r>
        <w:rPr>
          <w:rFonts w:ascii="Times New Roman" w:hAnsi="Times New Roman" w:cs="Times New Roman"/>
          <w:sz w:val="24"/>
          <w:szCs w:val="24"/>
        </w:rPr>
        <w:t xml:space="preserve">y la relación con parámetros </w:t>
      </w:r>
      <w:r w:rsidRPr="00182EBE">
        <w:rPr>
          <w:rFonts w:ascii="Times New Roman" w:hAnsi="Times New Roman" w:cs="Times New Roman"/>
          <w:sz w:val="24"/>
          <w:szCs w:val="24"/>
        </w:rPr>
        <w:t>fisiológicos en diferentes zonas metabólicas</w:t>
      </w:r>
      <w:r>
        <w:rPr>
          <w:rFonts w:ascii="Times New Roman" w:hAnsi="Times New Roman" w:cs="Times New Roman"/>
          <w:sz w:val="24"/>
          <w:szCs w:val="24"/>
        </w:rPr>
        <w:t xml:space="preserve"> en mujeres obesas y no-obesas, </w:t>
      </w:r>
      <w:r w:rsidRPr="00182EBE">
        <w:rPr>
          <w:rFonts w:ascii="Times New Roman" w:hAnsi="Times New Roman" w:cs="Times New Roman"/>
          <w:sz w:val="24"/>
          <w:szCs w:val="24"/>
        </w:rPr>
        <w:t>de esta manera la información puede ser utili</w:t>
      </w:r>
      <w:r>
        <w:rPr>
          <w:rFonts w:ascii="Times New Roman" w:hAnsi="Times New Roman" w:cs="Times New Roman"/>
          <w:sz w:val="24"/>
          <w:szCs w:val="24"/>
        </w:rPr>
        <w:t xml:space="preserve">zada para mejorar la compresión de saturación de oxigeno muscular </w:t>
      </w:r>
      <w:r w:rsidRPr="00182EB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hemoglobina total </w:t>
      </w:r>
      <w:r w:rsidRPr="00182EBE">
        <w:rPr>
          <w:rFonts w:ascii="Times New Roman" w:hAnsi="Times New Roman" w:cs="Times New Roman"/>
          <w:sz w:val="24"/>
          <w:szCs w:val="24"/>
        </w:rPr>
        <w:t>durante el ejercicio físico.</w:t>
      </w:r>
    </w:p>
    <w:p w:rsidR="00C15CAD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CAD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190" w:rsidRPr="00DE1CEB" w:rsidRDefault="001C0190" w:rsidP="00AE1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CAD" w:rsidRPr="00DE1CEB" w:rsidRDefault="00C15CAD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lastRenderedPageBreak/>
        <w:t>Objetivos</w:t>
      </w:r>
    </w:p>
    <w:p w:rsidR="00C15CAD" w:rsidRPr="00C15CAD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AD">
        <w:rPr>
          <w:rFonts w:ascii="Times New Roman" w:hAnsi="Times New Roman" w:cs="Times New Roman"/>
          <w:sz w:val="24"/>
          <w:szCs w:val="24"/>
        </w:rPr>
        <w:t>1. Determinar las zonas de entr</w:t>
      </w:r>
      <w:r>
        <w:rPr>
          <w:rFonts w:ascii="Times New Roman" w:hAnsi="Times New Roman" w:cs="Times New Roman"/>
          <w:sz w:val="24"/>
          <w:szCs w:val="24"/>
        </w:rPr>
        <w:t xml:space="preserve">enamiento metabólicas evaluadas </w:t>
      </w:r>
      <w:r w:rsidRPr="00C15CAD">
        <w:rPr>
          <w:rFonts w:ascii="Times New Roman" w:hAnsi="Times New Roman" w:cs="Times New Roman"/>
          <w:sz w:val="24"/>
          <w:szCs w:val="24"/>
        </w:rPr>
        <w:t>durante una prueba incremental en</w:t>
      </w:r>
      <w:r>
        <w:rPr>
          <w:rFonts w:ascii="Times New Roman" w:hAnsi="Times New Roman" w:cs="Times New Roman"/>
          <w:sz w:val="24"/>
          <w:szCs w:val="24"/>
        </w:rPr>
        <w:t xml:space="preserve"> mujeres con sobrepeso/obesidad </w:t>
      </w:r>
      <w:r w:rsidRPr="00C15CAD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C15CAD">
        <w:rPr>
          <w:rFonts w:ascii="Times New Roman" w:hAnsi="Times New Roman" w:cs="Times New Roman"/>
          <w:sz w:val="24"/>
          <w:szCs w:val="24"/>
        </w:rPr>
        <w:t>normopeso</w:t>
      </w:r>
      <w:proofErr w:type="spellEnd"/>
    </w:p>
    <w:p w:rsidR="00C15CAD" w:rsidRPr="00C15CAD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AD">
        <w:rPr>
          <w:rFonts w:ascii="Times New Roman" w:hAnsi="Times New Roman" w:cs="Times New Roman"/>
          <w:sz w:val="24"/>
          <w:szCs w:val="24"/>
        </w:rPr>
        <w:t>2. Describir cuantitativamente y evaluar</w:t>
      </w:r>
      <w:r>
        <w:rPr>
          <w:rFonts w:ascii="Times New Roman" w:hAnsi="Times New Roman" w:cs="Times New Roman"/>
          <w:sz w:val="24"/>
          <w:szCs w:val="24"/>
        </w:rPr>
        <w:t xml:space="preserve"> los parámetros fisiológicos en </w:t>
      </w:r>
      <w:r w:rsidRPr="00C15CAD">
        <w:rPr>
          <w:rFonts w:ascii="Times New Roman" w:hAnsi="Times New Roman" w:cs="Times New Roman"/>
          <w:sz w:val="24"/>
          <w:szCs w:val="24"/>
        </w:rPr>
        <w:t>cada zona metabólica y la recupe</w:t>
      </w:r>
      <w:r>
        <w:rPr>
          <w:rFonts w:ascii="Times New Roman" w:hAnsi="Times New Roman" w:cs="Times New Roman"/>
          <w:sz w:val="24"/>
          <w:szCs w:val="24"/>
        </w:rPr>
        <w:t xml:space="preserve">ración de los valores obtenidos </w:t>
      </w:r>
      <w:r w:rsidRPr="00C15CAD">
        <w:rPr>
          <w:rFonts w:ascii="Times New Roman" w:hAnsi="Times New Roman" w:cs="Times New Roman"/>
          <w:sz w:val="24"/>
          <w:szCs w:val="24"/>
        </w:rPr>
        <w:t>durante la prueba de esfuerzo en m</w:t>
      </w:r>
      <w:r>
        <w:rPr>
          <w:rFonts w:ascii="Times New Roman" w:hAnsi="Times New Roman" w:cs="Times New Roman"/>
          <w:sz w:val="24"/>
          <w:szCs w:val="24"/>
        </w:rPr>
        <w:t xml:space="preserve">ujeres con sobrepeso/obesidad y </w:t>
      </w:r>
      <w:proofErr w:type="spellStart"/>
      <w:r w:rsidRPr="00C15CAD">
        <w:rPr>
          <w:rFonts w:ascii="Times New Roman" w:hAnsi="Times New Roman" w:cs="Times New Roman"/>
          <w:sz w:val="24"/>
          <w:szCs w:val="24"/>
        </w:rPr>
        <w:t>normopeso</w:t>
      </w:r>
      <w:proofErr w:type="spellEnd"/>
    </w:p>
    <w:p w:rsidR="00C15CAD" w:rsidRPr="00C15CAD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AD">
        <w:rPr>
          <w:rFonts w:ascii="Times New Roman" w:hAnsi="Times New Roman" w:cs="Times New Roman"/>
          <w:sz w:val="24"/>
          <w:szCs w:val="24"/>
        </w:rPr>
        <w:t>3. Comparar los parámetros fisiol</w:t>
      </w:r>
      <w:r>
        <w:rPr>
          <w:rFonts w:ascii="Times New Roman" w:hAnsi="Times New Roman" w:cs="Times New Roman"/>
          <w:sz w:val="24"/>
          <w:szCs w:val="24"/>
        </w:rPr>
        <w:t xml:space="preserve">ógicos por cada zona metabólica </w:t>
      </w:r>
      <w:r w:rsidRPr="00C15CAD">
        <w:rPr>
          <w:rFonts w:ascii="Times New Roman" w:hAnsi="Times New Roman" w:cs="Times New Roman"/>
          <w:sz w:val="24"/>
          <w:szCs w:val="24"/>
        </w:rPr>
        <w:t>resultados de una prueb</w:t>
      </w:r>
      <w:r>
        <w:rPr>
          <w:rFonts w:ascii="Times New Roman" w:hAnsi="Times New Roman" w:cs="Times New Roman"/>
          <w:sz w:val="24"/>
          <w:szCs w:val="24"/>
        </w:rPr>
        <w:t xml:space="preserve">a de esfuerzo entre mujeres con </w:t>
      </w:r>
      <w:r w:rsidRPr="00C15CAD">
        <w:rPr>
          <w:rFonts w:ascii="Times New Roman" w:hAnsi="Times New Roman" w:cs="Times New Roman"/>
          <w:sz w:val="24"/>
          <w:szCs w:val="24"/>
        </w:rPr>
        <w:t xml:space="preserve">sobrepeso/obesidad y </w:t>
      </w:r>
      <w:proofErr w:type="spellStart"/>
      <w:r w:rsidRPr="00C15CAD">
        <w:rPr>
          <w:rFonts w:ascii="Times New Roman" w:hAnsi="Times New Roman" w:cs="Times New Roman"/>
          <w:sz w:val="24"/>
          <w:szCs w:val="24"/>
        </w:rPr>
        <w:t>normopeso</w:t>
      </w:r>
      <w:proofErr w:type="spellEnd"/>
    </w:p>
    <w:p w:rsidR="00C15CAD" w:rsidRPr="00C15CAD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AD">
        <w:rPr>
          <w:rFonts w:ascii="Times New Roman" w:hAnsi="Times New Roman" w:cs="Times New Roman"/>
          <w:sz w:val="24"/>
          <w:szCs w:val="24"/>
        </w:rPr>
        <w:t>4. Establecer correlaciones ent</w:t>
      </w:r>
      <w:r>
        <w:rPr>
          <w:rFonts w:ascii="Times New Roman" w:hAnsi="Times New Roman" w:cs="Times New Roman"/>
          <w:sz w:val="24"/>
          <w:szCs w:val="24"/>
        </w:rPr>
        <w:t xml:space="preserve">re parámetros fisiológicos y la </w:t>
      </w:r>
      <w:r w:rsidRPr="00C15CAD">
        <w:rPr>
          <w:rFonts w:ascii="Times New Roman" w:hAnsi="Times New Roman" w:cs="Times New Roman"/>
          <w:sz w:val="24"/>
          <w:szCs w:val="24"/>
        </w:rPr>
        <w:t>saturación de oxigeno muscular en</w:t>
      </w:r>
      <w:r>
        <w:rPr>
          <w:rFonts w:ascii="Times New Roman" w:hAnsi="Times New Roman" w:cs="Times New Roman"/>
          <w:sz w:val="24"/>
          <w:szCs w:val="24"/>
        </w:rPr>
        <w:t xml:space="preserve"> mujeres con sobrepeso/obesidad </w:t>
      </w:r>
      <w:r w:rsidRPr="00C15CAD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C15CAD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C15CAD">
        <w:rPr>
          <w:rFonts w:ascii="Times New Roman" w:hAnsi="Times New Roman" w:cs="Times New Roman"/>
          <w:sz w:val="24"/>
          <w:szCs w:val="24"/>
        </w:rPr>
        <w:t>.</w:t>
      </w:r>
    </w:p>
    <w:p w:rsidR="00D57177" w:rsidRDefault="00C15C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AD">
        <w:rPr>
          <w:rFonts w:ascii="Times New Roman" w:hAnsi="Times New Roman" w:cs="Times New Roman"/>
          <w:sz w:val="24"/>
          <w:szCs w:val="24"/>
        </w:rPr>
        <w:t>5. Establecer correlaciones existentes ent</w:t>
      </w:r>
      <w:r>
        <w:rPr>
          <w:rFonts w:ascii="Times New Roman" w:hAnsi="Times New Roman" w:cs="Times New Roman"/>
          <w:sz w:val="24"/>
          <w:szCs w:val="24"/>
        </w:rPr>
        <w:t xml:space="preserve">re parámetros fisiológicos y la </w:t>
      </w:r>
      <w:r w:rsidRPr="00C15CAD">
        <w:rPr>
          <w:rFonts w:ascii="Times New Roman" w:hAnsi="Times New Roman" w:cs="Times New Roman"/>
          <w:sz w:val="24"/>
          <w:szCs w:val="24"/>
        </w:rPr>
        <w:t xml:space="preserve">Hemoglobina total en mujeres con sobrepeso/obesidad y </w:t>
      </w:r>
      <w:proofErr w:type="spellStart"/>
      <w:r w:rsidRPr="00C15CAD">
        <w:rPr>
          <w:rFonts w:ascii="Times New Roman" w:hAnsi="Times New Roman" w:cs="Times New Roman"/>
          <w:sz w:val="24"/>
          <w:szCs w:val="24"/>
        </w:rPr>
        <w:t>normopeso</w:t>
      </w:r>
      <w:proofErr w:type="spellEnd"/>
    </w:p>
    <w:p w:rsid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CEB" w:rsidRDefault="00DE1CEB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2E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2E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CAD" w:rsidRPr="00DE1CEB" w:rsidRDefault="00C15CAD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DE1CEB">
        <w:rPr>
          <w:rFonts w:ascii="Times New Roman" w:hAnsi="Times New Roman" w:cs="Times New Roman"/>
          <w:sz w:val="28"/>
          <w:szCs w:val="28"/>
        </w:rPr>
        <w:t>Método</w:t>
      </w:r>
    </w:p>
    <w:p w:rsidR="00BA1462" w:rsidRPr="00DE1CEB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CEB">
        <w:rPr>
          <w:rFonts w:ascii="Times New Roman" w:hAnsi="Times New Roman" w:cs="Times New Roman"/>
          <w:i/>
          <w:sz w:val="24"/>
          <w:szCs w:val="24"/>
        </w:rPr>
        <w:t>Participantes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La muestra de este estudio era un total de</w:t>
      </w:r>
      <w:r>
        <w:rPr>
          <w:rFonts w:ascii="Times New Roman" w:hAnsi="Times New Roman" w:cs="Times New Roman"/>
          <w:sz w:val="24"/>
          <w:szCs w:val="24"/>
        </w:rPr>
        <w:t xml:space="preserve"> 17 mujeres, se dividieron en 2 </w:t>
      </w:r>
      <w:r w:rsidRPr="00BA1462">
        <w:rPr>
          <w:rFonts w:ascii="Times New Roman" w:hAnsi="Times New Roman" w:cs="Times New Roman"/>
          <w:sz w:val="24"/>
          <w:szCs w:val="24"/>
        </w:rPr>
        <w:t xml:space="preserve">grupos: sobrepeso/obesidad y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las características se muestran </w:t>
      </w:r>
      <w:r w:rsidRPr="00BA1462">
        <w:rPr>
          <w:rFonts w:ascii="Times New Roman" w:hAnsi="Times New Roman" w:cs="Times New Roman"/>
          <w:sz w:val="24"/>
          <w:szCs w:val="24"/>
        </w:rPr>
        <w:t>en la tabla 1 expresándose los dato</w:t>
      </w:r>
      <w:r>
        <w:rPr>
          <w:rFonts w:ascii="Times New Roman" w:hAnsi="Times New Roman" w:cs="Times New Roman"/>
          <w:sz w:val="24"/>
          <w:szCs w:val="24"/>
        </w:rPr>
        <w:t xml:space="preserve">s como la media ± la desviación </w:t>
      </w:r>
      <w:r w:rsidRPr="00BA1462">
        <w:rPr>
          <w:rFonts w:ascii="Times New Roman" w:hAnsi="Times New Roman" w:cs="Times New Roman"/>
          <w:sz w:val="24"/>
          <w:szCs w:val="24"/>
        </w:rPr>
        <w:t>estándar.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Los criterios de exclusión en el grupo sobrepeso/obesidad fue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hubiesen hecho actividad física anterior a un mes, que tuviesen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enfermedad que puede afectar más la</w:t>
      </w:r>
      <w:r>
        <w:rPr>
          <w:rFonts w:ascii="Times New Roman" w:hAnsi="Times New Roman" w:cs="Times New Roman"/>
          <w:sz w:val="24"/>
          <w:szCs w:val="24"/>
        </w:rPr>
        <w:t xml:space="preserve"> sintomatología del sobrepeso y </w:t>
      </w:r>
      <w:r w:rsidRPr="00BA1462">
        <w:rPr>
          <w:rFonts w:ascii="Times New Roman" w:hAnsi="Times New Roman" w:cs="Times New Roman"/>
          <w:sz w:val="24"/>
          <w:szCs w:val="24"/>
        </w:rPr>
        <w:t>obesidad. Los criterios de inclusión</w:t>
      </w:r>
      <w:r>
        <w:rPr>
          <w:rFonts w:ascii="Times New Roman" w:hAnsi="Times New Roman" w:cs="Times New Roman"/>
          <w:sz w:val="24"/>
          <w:szCs w:val="24"/>
        </w:rPr>
        <w:t xml:space="preserve"> para el grupo de obesas fue el </w:t>
      </w:r>
      <w:r w:rsidRPr="00BA1462">
        <w:rPr>
          <w:rFonts w:ascii="Times New Roman" w:hAnsi="Times New Roman" w:cs="Times New Roman"/>
          <w:sz w:val="24"/>
          <w:szCs w:val="24"/>
        </w:rPr>
        <w:t>diagnostico con un IMC &gt;25.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Para el grupo no-obesas la exclusión f</w:t>
      </w:r>
      <w:r>
        <w:rPr>
          <w:rFonts w:ascii="Times New Roman" w:hAnsi="Times New Roman" w:cs="Times New Roman"/>
          <w:sz w:val="24"/>
          <w:szCs w:val="24"/>
        </w:rPr>
        <w:t xml:space="preserve">ue que hubiesen hecho actividad </w:t>
      </w:r>
      <w:r w:rsidRPr="00BA1462">
        <w:rPr>
          <w:rFonts w:ascii="Times New Roman" w:hAnsi="Times New Roman" w:cs="Times New Roman"/>
          <w:sz w:val="24"/>
          <w:szCs w:val="24"/>
        </w:rPr>
        <w:t>física anterior a un mes, que tuviesen o</w:t>
      </w:r>
      <w:r>
        <w:rPr>
          <w:rFonts w:ascii="Times New Roman" w:hAnsi="Times New Roman" w:cs="Times New Roman"/>
          <w:sz w:val="24"/>
          <w:szCs w:val="24"/>
        </w:rPr>
        <w:t xml:space="preserve">tra patología y que consumieran </w:t>
      </w:r>
      <w:r w:rsidRPr="00BA1462">
        <w:rPr>
          <w:rFonts w:ascii="Times New Roman" w:hAnsi="Times New Roman" w:cs="Times New Roman"/>
          <w:sz w:val="24"/>
          <w:szCs w:val="24"/>
        </w:rPr>
        <w:t>tabaco. Los criterios de inclusión que su diagnóstico con el IMC fuese &lt;25</w:t>
      </w:r>
    </w:p>
    <w:p w:rsid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Todos los participantes se ofrecieron vol</w:t>
      </w:r>
      <w:r>
        <w:rPr>
          <w:rFonts w:ascii="Times New Roman" w:hAnsi="Times New Roman" w:cs="Times New Roman"/>
          <w:sz w:val="24"/>
          <w:szCs w:val="24"/>
        </w:rPr>
        <w:t xml:space="preserve">untariamente a participar en el </w:t>
      </w:r>
      <w:r w:rsidRPr="00BA1462">
        <w:rPr>
          <w:rFonts w:ascii="Times New Roman" w:hAnsi="Times New Roman" w:cs="Times New Roman"/>
          <w:sz w:val="24"/>
          <w:szCs w:val="24"/>
        </w:rPr>
        <w:t>estudio, fueron previamente informad</w:t>
      </w:r>
      <w:r>
        <w:rPr>
          <w:rFonts w:ascii="Times New Roman" w:hAnsi="Times New Roman" w:cs="Times New Roman"/>
          <w:sz w:val="24"/>
          <w:szCs w:val="24"/>
        </w:rPr>
        <w:t xml:space="preserve">os del protocolo de actuación y </w:t>
      </w:r>
      <w:r w:rsidRPr="00BA1462">
        <w:rPr>
          <w:rFonts w:ascii="Times New Roman" w:hAnsi="Times New Roman" w:cs="Times New Roman"/>
          <w:sz w:val="24"/>
          <w:szCs w:val="24"/>
        </w:rPr>
        <w:t xml:space="preserve">firmaron un consentimiento informado </w:t>
      </w:r>
      <w:r>
        <w:rPr>
          <w:rFonts w:ascii="Times New Roman" w:hAnsi="Times New Roman" w:cs="Times New Roman"/>
          <w:sz w:val="24"/>
          <w:szCs w:val="24"/>
        </w:rPr>
        <w:t xml:space="preserve">de participación voluntaria, de </w:t>
      </w:r>
      <w:r w:rsidRPr="00BA1462">
        <w:rPr>
          <w:rFonts w:ascii="Times New Roman" w:hAnsi="Times New Roman" w:cs="Times New Roman"/>
          <w:sz w:val="24"/>
          <w:szCs w:val="24"/>
        </w:rPr>
        <w:t xml:space="preserve">acuerdo a los principios de la Declaración de </w:t>
      </w:r>
      <w:r>
        <w:rPr>
          <w:rFonts w:ascii="Times New Roman" w:hAnsi="Times New Roman" w:cs="Times New Roman"/>
          <w:sz w:val="24"/>
          <w:szCs w:val="24"/>
        </w:rPr>
        <w:t xml:space="preserve">Helsinki. El Comité de Bioética </w:t>
      </w:r>
      <w:r w:rsidRPr="00BA1462">
        <w:rPr>
          <w:rFonts w:ascii="Times New Roman" w:hAnsi="Times New Roman" w:cs="Times New Roman"/>
          <w:sz w:val="24"/>
          <w:szCs w:val="24"/>
        </w:rPr>
        <w:t>de la Universidad de Extremadura (Esp</w:t>
      </w:r>
      <w:r>
        <w:rPr>
          <w:rFonts w:ascii="Times New Roman" w:hAnsi="Times New Roman" w:cs="Times New Roman"/>
          <w:sz w:val="24"/>
          <w:szCs w:val="24"/>
        </w:rPr>
        <w:t xml:space="preserve">aña) aprobó para que se lleve a </w:t>
      </w:r>
      <w:r w:rsidRPr="00BA1462">
        <w:rPr>
          <w:rFonts w:ascii="Times New Roman" w:hAnsi="Times New Roman" w:cs="Times New Roman"/>
          <w:sz w:val="24"/>
          <w:szCs w:val="24"/>
        </w:rPr>
        <w:t>cabo este estudio.</w:t>
      </w:r>
    </w:p>
    <w:p w:rsidR="00BA1462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CEB">
        <w:rPr>
          <w:rFonts w:ascii="Times New Roman" w:hAnsi="Times New Roman" w:cs="Times New Roman"/>
          <w:i/>
          <w:sz w:val="24"/>
          <w:szCs w:val="24"/>
        </w:rPr>
        <w:lastRenderedPageBreak/>
        <w:t>Procedimiento</w:t>
      </w:r>
    </w:p>
    <w:p w:rsidR="00052433" w:rsidRDefault="00052433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Diseño del estudio</w:t>
      </w:r>
    </w:p>
    <w:p w:rsidR="00052433" w:rsidRPr="00052433" w:rsidRDefault="0005243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52433">
        <w:rPr>
          <w:rFonts w:ascii="Times New Roman" w:hAnsi="Times New Roman" w:cs="Times New Roman"/>
          <w:sz w:val="24"/>
          <w:szCs w:val="24"/>
        </w:rPr>
        <w:t>La investigación fue desarrollada en la in</w:t>
      </w:r>
      <w:r>
        <w:rPr>
          <w:rFonts w:ascii="Times New Roman" w:hAnsi="Times New Roman" w:cs="Times New Roman"/>
          <w:sz w:val="24"/>
          <w:szCs w:val="24"/>
        </w:rPr>
        <w:t xml:space="preserve">fraestructura de la facultad de </w:t>
      </w:r>
      <w:r w:rsidRPr="00052433">
        <w:rPr>
          <w:rFonts w:ascii="Times New Roman" w:hAnsi="Times New Roman" w:cs="Times New Roman"/>
          <w:sz w:val="24"/>
          <w:szCs w:val="24"/>
        </w:rPr>
        <w:t>Ciencias del Deporte Cáceres en el laborat</w:t>
      </w:r>
      <w:r>
        <w:rPr>
          <w:rFonts w:ascii="Times New Roman" w:hAnsi="Times New Roman" w:cs="Times New Roman"/>
          <w:sz w:val="24"/>
          <w:szCs w:val="24"/>
        </w:rPr>
        <w:t xml:space="preserve">orio del Grupo de Avances en el </w:t>
      </w:r>
      <w:r w:rsidRPr="00052433">
        <w:rPr>
          <w:rFonts w:ascii="Times New Roman" w:hAnsi="Times New Roman" w:cs="Times New Roman"/>
          <w:sz w:val="24"/>
          <w:szCs w:val="24"/>
        </w:rPr>
        <w:t>Entrenamiento Deportivo y Actividad Física (GAEDAF).</w:t>
      </w:r>
    </w:p>
    <w:p w:rsidR="001C0190" w:rsidRPr="001C0190" w:rsidRDefault="001C0190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C0190">
        <w:rPr>
          <w:rFonts w:ascii="Times New Roman" w:hAnsi="Times New Roman" w:cs="Times New Roman"/>
          <w:sz w:val="24"/>
          <w:szCs w:val="24"/>
        </w:rPr>
        <w:t>Dicho estudio se desarrolló de manera trasversal ya que su finalidad es describir las diferencias que presenta la saturación de oxigeno muscular en relación a parámetros fisiológicos medidos por cada zona metabólica entre 2 grupos; un grupo experimental (sobrepeso/obesidad) y un grupo control (</w:t>
      </w:r>
      <w:proofErr w:type="spellStart"/>
      <w:r w:rsidRPr="001C0190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1C0190">
        <w:rPr>
          <w:rFonts w:ascii="Times New Roman" w:hAnsi="Times New Roman" w:cs="Times New Roman"/>
          <w:sz w:val="24"/>
          <w:szCs w:val="24"/>
        </w:rPr>
        <w:t xml:space="preserve">) durante el test incremental máximo en </w:t>
      </w:r>
      <w:proofErr w:type="spellStart"/>
      <w:r w:rsidRPr="001C0190">
        <w:rPr>
          <w:rFonts w:ascii="Times New Roman" w:hAnsi="Times New Roman" w:cs="Times New Roman"/>
          <w:sz w:val="24"/>
          <w:szCs w:val="24"/>
        </w:rPr>
        <w:t>cicloergometro</w:t>
      </w:r>
      <w:proofErr w:type="spellEnd"/>
      <w:r w:rsidRPr="001C0190">
        <w:rPr>
          <w:rFonts w:ascii="Times New Roman" w:hAnsi="Times New Roman" w:cs="Times New Roman"/>
          <w:sz w:val="24"/>
          <w:szCs w:val="24"/>
        </w:rPr>
        <w:t xml:space="preserve"> con protocolo </w:t>
      </w:r>
      <w:proofErr w:type="spellStart"/>
      <w:r w:rsidRPr="001C0190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1C0190">
        <w:rPr>
          <w:rFonts w:ascii="Times New Roman" w:hAnsi="Times New Roman" w:cs="Times New Roman"/>
          <w:sz w:val="24"/>
          <w:szCs w:val="24"/>
        </w:rPr>
        <w:t>.</w:t>
      </w:r>
    </w:p>
    <w:p w:rsidR="00DE1CEB" w:rsidRPr="009D3D1B" w:rsidRDefault="001C0190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C0190">
        <w:rPr>
          <w:rFonts w:ascii="Times New Roman" w:hAnsi="Times New Roman" w:cs="Times New Roman"/>
          <w:sz w:val="24"/>
          <w:szCs w:val="24"/>
        </w:rPr>
        <w:t xml:space="preserve">Todas las pruebas se llevaron a cabo durante el horario de la mañana y los pasos a seguir fueron de la siguiente manera: primero se evaluó la composición corporal seguida de la evaluación de la hemoglobina y después se realizó la prueba de esfuerzo en </w:t>
      </w:r>
      <w:proofErr w:type="spellStart"/>
      <w:r w:rsidRPr="001C0190">
        <w:rPr>
          <w:rFonts w:ascii="Times New Roman" w:hAnsi="Times New Roman" w:cs="Times New Roman"/>
          <w:sz w:val="24"/>
          <w:szCs w:val="24"/>
        </w:rPr>
        <w:t>cicloergometro</w:t>
      </w:r>
      <w:proofErr w:type="spellEnd"/>
      <w:r w:rsidRPr="001C0190">
        <w:rPr>
          <w:rFonts w:ascii="Times New Roman" w:hAnsi="Times New Roman" w:cs="Times New Roman"/>
          <w:sz w:val="24"/>
          <w:szCs w:val="24"/>
        </w:rPr>
        <w:t>.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462">
        <w:rPr>
          <w:rFonts w:ascii="Times New Roman" w:hAnsi="Times New Roman" w:cs="Times New Roman"/>
          <w:i/>
          <w:sz w:val="24"/>
          <w:szCs w:val="24"/>
        </w:rPr>
        <w:t>Protocolo de valoración antropométrica: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Se les realizo mediciones de la altura del cu</w:t>
      </w:r>
      <w:r>
        <w:rPr>
          <w:rFonts w:ascii="Times New Roman" w:hAnsi="Times New Roman" w:cs="Times New Roman"/>
          <w:sz w:val="24"/>
          <w:szCs w:val="24"/>
        </w:rPr>
        <w:t xml:space="preserve">erpo utilizando un estadiómetro </w:t>
      </w:r>
      <w:r w:rsidRPr="00BA1462">
        <w:rPr>
          <w:rFonts w:ascii="Times New Roman" w:hAnsi="Times New Roman" w:cs="Times New Roman"/>
          <w:sz w:val="24"/>
          <w:szCs w:val="24"/>
        </w:rPr>
        <w:t xml:space="preserve">(SECA, Alemania) de un pie una precisión de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peso corporal se midió </w:t>
      </w:r>
      <w:r w:rsidRPr="00BA1462">
        <w:rPr>
          <w:rFonts w:ascii="Times New Roman" w:hAnsi="Times New Roman" w:cs="Times New Roman"/>
          <w:sz w:val="24"/>
          <w:szCs w:val="24"/>
        </w:rPr>
        <w:t>con una balanza Seca 225 (Alemania) calibra</w:t>
      </w:r>
      <w:r>
        <w:rPr>
          <w:rFonts w:ascii="Times New Roman" w:hAnsi="Times New Roman" w:cs="Times New Roman"/>
          <w:sz w:val="24"/>
          <w:szCs w:val="24"/>
        </w:rPr>
        <w:t xml:space="preserve">da aproximación de 0,1 kg, para </w:t>
      </w:r>
      <w:r w:rsidRPr="00BA1462">
        <w:rPr>
          <w:rFonts w:ascii="Times New Roman" w:hAnsi="Times New Roman" w:cs="Times New Roman"/>
          <w:sz w:val="24"/>
          <w:szCs w:val="24"/>
        </w:rPr>
        <w:t xml:space="preserve">luego obtener el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IMC.Para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calcuo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del ICC se </w:t>
      </w:r>
      <w:r>
        <w:rPr>
          <w:rFonts w:ascii="Times New Roman" w:hAnsi="Times New Roman" w:cs="Times New Roman"/>
          <w:sz w:val="24"/>
          <w:szCs w:val="24"/>
        </w:rPr>
        <w:t xml:space="preserve">utilizó una cinta métrica (SECA </w:t>
      </w:r>
      <w:r w:rsidRPr="00BA1462">
        <w:rPr>
          <w:rFonts w:ascii="Times New Roman" w:hAnsi="Times New Roman" w:cs="Times New Roman"/>
          <w:sz w:val="24"/>
          <w:szCs w:val="24"/>
        </w:rPr>
        <w:t xml:space="preserve">20, Alemania) y para los pliegues cutáneos un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pilcometro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Holtain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(Reino Unido)</w:t>
      </w:r>
    </w:p>
    <w:p w:rsid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 xml:space="preserve">Se evaluó la composición corporal según las normas establecidas </w:t>
      </w:r>
      <w:r>
        <w:rPr>
          <w:rFonts w:ascii="Times New Roman" w:hAnsi="Times New Roman" w:cs="Times New Roman"/>
          <w:sz w:val="24"/>
          <w:szCs w:val="24"/>
        </w:rPr>
        <w:t xml:space="preserve">por la ASCM </w:t>
      </w:r>
      <w:r w:rsidRPr="00BA1462">
        <w:rPr>
          <w:rFonts w:ascii="Times New Roman" w:hAnsi="Times New Roman" w:cs="Times New Roman"/>
          <w:sz w:val="24"/>
          <w:szCs w:val="24"/>
        </w:rPr>
        <w:t xml:space="preserve">Fórmula para mujeres </w:t>
      </w:r>
      <w:r w:rsidR="007E6E18">
        <w:rPr>
          <w:rFonts w:ascii="Times New Roman" w:hAnsi="Times New Roman" w:cs="Times New Roman"/>
          <w:sz w:val="24"/>
          <w:szCs w:val="24"/>
        </w:rPr>
        <w:t>(</w:t>
      </w:r>
      <w:r w:rsidR="007E6E18" w:rsidRPr="007E6E18">
        <w:rPr>
          <w:rFonts w:ascii="Times New Roman" w:hAnsi="Times New Roman" w:cs="Times New Roman"/>
          <w:sz w:val="24"/>
          <w:szCs w:val="24"/>
        </w:rPr>
        <w:t>Amer</w:t>
      </w:r>
      <w:r w:rsidR="007E6E18">
        <w:rPr>
          <w:rFonts w:ascii="Times New Roman" w:hAnsi="Times New Roman" w:cs="Times New Roman"/>
          <w:sz w:val="24"/>
          <w:szCs w:val="24"/>
        </w:rPr>
        <w:t xml:space="preserve">ican </w:t>
      </w:r>
      <w:proofErr w:type="spellStart"/>
      <w:r w:rsidR="007E6E18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7E6E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6E18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7E6E18">
        <w:rPr>
          <w:rFonts w:ascii="Times New Roman" w:hAnsi="Times New Roman" w:cs="Times New Roman"/>
          <w:sz w:val="24"/>
          <w:szCs w:val="24"/>
        </w:rPr>
        <w:t xml:space="preserve"> Medicine, 2014)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Pliegues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(Pecho, lineal axilar media, tríceps, subescapular, abdomen, cresta-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railiaca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462">
        <w:rPr>
          <w:rFonts w:ascii="Times New Roman" w:hAnsi="Times New Roman" w:cs="Times New Roman"/>
          <w:sz w:val="24"/>
          <w:szCs w:val="24"/>
        </w:rPr>
        <w:t>muslo)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Densidad Corporal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=1,097-0,00046971(Suma de pliegues)+0</w:t>
      </w:r>
      <w:r>
        <w:rPr>
          <w:rFonts w:ascii="Times New Roman" w:hAnsi="Times New Roman" w:cs="Times New Roman"/>
          <w:sz w:val="24"/>
          <w:szCs w:val="24"/>
        </w:rPr>
        <w:t>,00000056(suma de pliegues</w:t>
      </w:r>
      <w:proofErr w:type="gramStart"/>
      <w:r>
        <w:rPr>
          <w:rFonts w:ascii="Times New Roman" w:hAnsi="Times New Roman" w:cs="Times New Roman"/>
          <w:sz w:val="24"/>
          <w:szCs w:val="24"/>
        </w:rPr>
        <w:t>)^</w:t>
      </w:r>
      <w:proofErr w:type="gramEnd"/>
      <w:r>
        <w:rPr>
          <w:rFonts w:ascii="Times New Roman" w:hAnsi="Times New Roman" w:cs="Times New Roman"/>
          <w:sz w:val="24"/>
          <w:szCs w:val="24"/>
        </w:rPr>
        <w:t>2 –</w:t>
      </w:r>
      <w:r w:rsidRPr="00BA1462">
        <w:rPr>
          <w:rFonts w:ascii="Times New Roman" w:hAnsi="Times New Roman" w:cs="Times New Roman"/>
          <w:sz w:val="24"/>
          <w:szCs w:val="24"/>
        </w:rPr>
        <w:t>0,00012828(edad)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 xml:space="preserve">El porcentaje de grasa corporal se puede </w:t>
      </w:r>
      <w:r>
        <w:rPr>
          <w:rFonts w:ascii="Times New Roman" w:hAnsi="Times New Roman" w:cs="Times New Roman"/>
          <w:sz w:val="24"/>
          <w:szCs w:val="24"/>
        </w:rPr>
        <w:t xml:space="preserve">calcular una vez determinada la </w:t>
      </w:r>
      <w:r w:rsidRPr="00BA1462">
        <w:rPr>
          <w:rFonts w:ascii="Times New Roman" w:hAnsi="Times New Roman" w:cs="Times New Roman"/>
          <w:sz w:val="24"/>
          <w:szCs w:val="24"/>
        </w:rPr>
        <w:t>densidad corporal (39).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%grasa=495/DC-450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462">
        <w:rPr>
          <w:rFonts w:ascii="Times New Roman" w:hAnsi="Times New Roman" w:cs="Times New Roman"/>
          <w:i/>
          <w:sz w:val="24"/>
          <w:szCs w:val="24"/>
        </w:rPr>
        <w:t xml:space="preserve">Protocolo de la valoración </w:t>
      </w:r>
      <w:proofErr w:type="spellStart"/>
      <w:r w:rsidRPr="00BA1462">
        <w:rPr>
          <w:rFonts w:ascii="Times New Roman" w:hAnsi="Times New Roman" w:cs="Times New Roman"/>
          <w:i/>
          <w:sz w:val="24"/>
          <w:szCs w:val="24"/>
        </w:rPr>
        <w:t>espiroergometrica</w:t>
      </w:r>
      <w:proofErr w:type="spellEnd"/>
      <w:r w:rsidRPr="00BA1462">
        <w:rPr>
          <w:rFonts w:ascii="Times New Roman" w:hAnsi="Times New Roman" w:cs="Times New Roman"/>
          <w:i/>
          <w:sz w:val="24"/>
          <w:szCs w:val="24"/>
        </w:rPr>
        <w:t>: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Se realizó la prueba de esfuerzo incremen</w:t>
      </w:r>
      <w:r>
        <w:rPr>
          <w:rFonts w:ascii="Times New Roman" w:hAnsi="Times New Roman" w:cs="Times New Roman"/>
          <w:sz w:val="24"/>
          <w:szCs w:val="24"/>
        </w:rPr>
        <w:t xml:space="preserve">tal máxima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cicloergometro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ergometrics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900,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ergoline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Alemania) para medir la potencia (vatios) y tiempo.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 xml:space="preserve">El protocolo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consistió en un calentamiento de cinco minutos a 50 vatios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462">
        <w:rPr>
          <w:rFonts w:ascii="Times New Roman" w:hAnsi="Times New Roman" w:cs="Times New Roman"/>
          <w:sz w:val="24"/>
          <w:szCs w:val="24"/>
        </w:rPr>
        <w:t>seguido de un minuto de reposo, inicio a 35 vat</w:t>
      </w:r>
      <w:r>
        <w:rPr>
          <w:rFonts w:ascii="Times New Roman" w:hAnsi="Times New Roman" w:cs="Times New Roman"/>
          <w:sz w:val="24"/>
          <w:szCs w:val="24"/>
        </w:rPr>
        <w:t xml:space="preserve">ios e incremento de 15 vatios y </w:t>
      </w:r>
      <w:r w:rsidRPr="00BA1462">
        <w:rPr>
          <w:rFonts w:ascii="Times New Roman" w:hAnsi="Times New Roman" w:cs="Times New Roman"/>
          <w:sz w:val="24"/>
          <w:szCs w:val="24"/>
        </w:rPr>
        <w:t xml:space="preserve">una recuperación activa a </w:t>
      </w:r>
      <w:r w:rsidRPr="00BA1462">
        <w:rPr>
          <w:rFonts w:ascii="Times New Roman" w:hAnsi="Times New Roman" w:cs="Times New Roman"/>
          <w:sz w:val="24"/>
          <w:szCs w:val="24"/>
        </w:rPr>
        <w:lastRenderedPageBreak/>
        <w:t>35 vatios durante t</w:t>
      </w:r>
      <w:r>
        <w:rPr>
          <w:rFonts w:ascii="Times New Roman" w:hAnsi="Times New Roman" w:cs="Times New Roman"/>
          <w:sz w:val="24"/>
          <w:szCs w:val="24"/>
        </w:rPr>
        <w:t xml:space="preserve">res minutos con una cadencia de </w:t>
      </w:r>
      <w:r w:rsidRPr="00BA1462">
        <w:rPr>
          <w:rFonts w:ascii="Times New Roman" w:hAnsi="Times New Roman" w:cs="Times New Roman"/>
          <w:sz w:val="24"/>
          <w:szCs w:val="24"/>
        </w:rPr>
        <w:t>pedaleo entre 60 y 65 revoluciones por minuto</w:t>
      </w:r>
      <w:r>
        <w:rPr>
          <w:rFonts w:ascii="Times New Roman" w:hAnsi="Times New Roman" w:cs="Times New Roman"/>
          <w:sz w:val="24"/>
          <w:szCs w:val="24"/>
        </w:rPr>
        <w:t xml:space="preserve"> (rpm) hasta la máxima potencia </w:t>
      </w:r>
      <w:r w:rsidRPr="00BA1462">
        <w:rPr>
          <w:rFonts w:ascii="Times New Roman" w:hAnsi="Times New Roman" w:cs="Times New Roman"/>
          <w:sz w:val="24"/>
          <w:szCs w:val="24"/>
        </w:rPr>
        <w:t>que lograra mantener.</w:t>
      </w:r>
    </w:p>
    <w:p w:rsidR="00BA1462" w:rsidRPr="00DE1CEB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CEB">
        <w:rPr>
          <w:rFonts w:ascii="Times New Roman" w:hAnsi="Times New Roman" w:cs="Times New Roman"/>
          <w:i/>
          <w:sz w:val="24"/>
          <w:szCs w:val="24"/>
        </w:rPr>
        <w:t>Protocolo de determinación de umbrales:</w:t>
      </w:r>
    </w:p>
    <w:p w:rsid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 xml:space="preserve">Se determinó mediante el modelo trifásico de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McLellan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en relación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las respuestas fisiológicas de vo2max ml/kg/min, porcentaje de Vo2max,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Cociente respiratorio observadas durante un ejercicio de intensidad</w:t>
      </w:r>
      <w:r w:rsidRPr="00BA1462"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progresivamente creciente medido con Anal</w:t>
      </w:r>
      <w:r>
        <w:rPr>
          <w:rFonts w:ascii="Times New Roman" w:hAnsi="Times New Roman" w:cs="Times New Roman"/>
          <w:sz w:val="24"/>
          <w:szCs w:val="24"/>
        </w:rPr>
        <w:t>izador de Gases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metamax</w:t>
      </w:r>
      <w:proofErr w:type="gramStart"/>
      <w:r>
        <w:rPr>
          <w:rFonts w:ascii="Times New Roman" w:hAnsi="Times New Roman" w:cs="Times New Roman"/>
          <w:sz w:val="24"/>
          <w:szCs w:val="24"/>
        </w:rPr>
        <w:t>,cortex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>Alemania)</w:t>
      </w:r>
      <w:r w:rsidR="007E6E18" w:rsidRPr="007E6E18">
        <w:t xml:space="preserve"> </w:t>
      </w:r>
      <w:r w:rsidR="007E6E18">
        <w:t>(</w:t>
      </w:r>
      <w:proofErr w:type="spellStart"/>
      <w:r w:rsidR="007E6E18"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 w:rsidR="007E6E18" w:rsidRPr="007E6E18">
        <w:rPr>
          <w:rFonts w:ascii="Times New Roman" w:hAnsi="Times New Roman" w:cs="Times New Roman"/>
          <w:sz w:val="24"/>
          <w:szCs w:val="24"/>
        </w:rPr>
        <w:t xml:space="preserve"> </w:t>
      </w:r>
      <w:r w:rsidR="007E6E18">
        <w:rPr>
          <w:rFonts w:ascii="Times New Roman" w:hAnsi="Times New Roman" w:cs="Times New Roman"/>
          <w:sz w:val="24"/>
          <w:szCs w:val="24"/>
        </w:rPr>
        <w:t xml:space="preserve">y  </w:t>
      </w:r>
      <w:proofErr w:type="spellStart"/>
      <w:r w:rsidR="007E6E18">
        <w:rPr>
          <w:rFonts w:ascii="Times New Roman" w:hAnsi="Times New Roman" w:cs="Times New Roman"/>
          <w:sz w:val="24"/>
          <w:szCs w:val="24"/>
        </w:rPr>
        <w:t>McLellan</w:t>
      </w:r>
      <w:proofErr w:type="spellEnd"/>
      <w:r w:rsidR="007E6E18">
        <w:rPr>
          <w:rFonts w:ascii="Times New Roman" w:hAnsi="Times New Roman" w:cs="Times New Roman"/>
          <w:sz w:val="24"/>
          <w:szCs w:val="24"/>
        </w:rPr>
        <w:t xml:space="preserve">, </w:t>
      </w:r>
      <w:r w:rsidR="007E6E18" w:rsidRPr="007E6E18">
        <w:rPr>
          <w:rFonts w:ascii="Times New Roman" w:hAnsi="Times New Roman" w:cs="Times New Roman"/>
          <w:sz w:val="24"/>
          <w:szCs w:val="24"/>
        </w:rPr>
        <w:t xml:space="preserve">1980). </w:t>
      </w:r>
    </w:p>
    <w:p w:rsidR="00BA1462" w:rsidRPr="00DE1CEB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CEB">
        <w:rPr>
          <w:rFonts w:ascii="Times New Roman" w:hAnsi="Times New Roman" w:cs="Times New Roman"/>
          <w:i/>
          <w:sz w:val="24"/>
          <w:szCs w:val="24"/>
        </w:rPr>
        <w:t xml:space="preserve">Protocolo </w:t>
      </w:r>
      <w:proofErr w:type="spellStart"/>
      <w:r w:rsidRPr="00DE1CEB">
        <w:rPr>
          <w:rFonts w:ascii="Times New Roman" w:hAnsi="Times New Roman" w:cs="Times New Roman"/>
          <w:i/>
          <w:sz w:val="24"/>
          <w:szCs w:val="24"/>
        </w:rPr>
        <w:t>fatmax</w:t>
      </w:r>
      <w:proofErr w:type="spellEnd"/>
      <w:r w:rsidRPr="00DE1CEB">
        <w:rPr>
          <w:rFonts w:ascii="Times New Roman" w:hAnsi="Times New Roman" w:cs="Times New Roman"/>
          <w:i/>
          <w:sz w:val="24"/>
          <w:szCs w:val="24"/>
        </w:rPr>
        <w:t>: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Esta zona fue determinada siguiendo lo</w:t>
      </w:r>
      <w:r>
        <w:rPr>
          <w:rFonts w:ascii="Times New Roman" w:hAnsi="Times New Roman" w:cs="Times New Roman"/>
          <w:sz w:val="24"/>
          <w:szCs w:val="24"/>
        </w:rPr>
        <w:t xml:space="preserve">s principios de la calorimetría indirecta </w:t>
      </w:r>
      <w:r w:rsidRPr="00BA1462">
        <w:rPr>
          <w:rFonts w:ascii="Times New Roman" w:hAnsi="Times New Roman" w:cs="Times New Roman"/>
          <w:sz w:val="24"/>
          <w:szCs w:val="24"/>
        </w:rPr>
        <w:t xml:space="preserve">((Carbohidratos, grasas y total </w:t>
      </w:r>
      <w:r>
        <w:rPr>
          <w:rFonts w:ascii="Times New Roman" w:hAnsi="Times New Roman" w:cs="Times New Roman"/>
          <w:sz w:val="24"/>
          <w:szCs w:val="24"/>
        </w:rPr>
        <w:t xml:space="preserve">de energía (gramos/min)) lo que </w:t>
      </w:r>
      <w:r w:rsidRPr="00BA1462">
        <w:rPr>
          <w:rFonts w:ascii="Times New Roman" w:hAnsi="Times New Roman" w:cs="Times New Roman"/>
          <w:sz w:val="24"/>
          <w:szCs w:val="24"/>
        </w:rPr>
        <w:t xml:space="preserve">permite determinar las zonas en las </w:t>
      </w:r>
      <w:r>
        <w:rPr>
          <w:rFonts w:ascii="Times New Roman" w:hAnsi="Times New Roman" w:cs="Times New Roman"/>
          <w:sz w:val="24"/>
          <w:szCs w:val="24"/>
        </w:rPr>
        <w:t xml:space="preserve">que predomina un tipo u otro de </w:t>
      </w:r>
      <w:r w:rsidRPr="00BA1462">
        <w:rPr>
          <w:rFonts w:ascii="Times New Roman" w:hAnsi="Times New Roman" w:cs="Times New Roman"/>
          <w:sz w:val="24"/>
          <w:szCs w:val="24"/>
        </w:rPr>
        <w:t xml:space="preserve">sustrato. Para el cálculo de la zona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utilizó analizador de Gases </w:t>
      </w:r>
      <w:r w:rsidRPr="00BA14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metamax</w:t>
      </w:r>
      <w:proofErr w:type="gramStart"/>
      <w:r w:rsidRPr="00BA1462">
        <w:rPr>
          <w:rFonts w:ascii="Times New Roman" w:hAnsi="Times New Roman" w:cs="Times New Roman"/>
          <w:sz w:val="24"/>
          <w:szCs w:val="24"/>
        </w:rPr>
        <w:t>,cortex</w:t>
      </w:r>
      <w:proofErr w:type="spellEnd"/>
      <w:proofErr w:type="gramEnd"/>
      <w:r w:rsidRPr="00BA1462">
        <w:rPr>
          <w:rFonts w:ascii="Times New Roman" w:hAnsi="Times New Roman" w:cs="Times New Roman"/>
          <w:sz w:val="24"/>
          <w:szCs w:val="24"/>
        </w:rPr>
        <w:t xml:space="preserve"> Alemania) se tomó la media d</w:t>
      </w:r>
      <w:r>
        <w:rPr>
          <w:rFonts w:ascii="Times New Roman" w:hAnsi="Times New Roman" w:cs="Times New Roman"/>
          <w:sz w:val="24"/>
          <w:szCs w:val="24"/>
        </w:rPr>
        <w:t xml:space="preserve">e los datos registrados en cada </w:t>
      </w:r>
      <w:r w:rsidRPr="00BA1462">
        <w:rPr>
          <w:rFonts w:ascii="Times New Roman" w:hAnsi="Times New Roman" w:cs="Times New Roman"/>
          <w:sz w:val="24"/>
          <w:szCs w:val="24"/>
        </w:rPr>
        <w:t xml:space="preserve">escalón de la prueba siguiendo el protocolo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adaptado </w:t>
      </w:r>
      <w:r w:rsidR="00156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630A" w:rsidRPr="0015630A">
        <w:rPr>
          <w:rFonts w:ascii="Times New Roman" w:hAnsi="Times New Roman" w:cs="Times New Roman"/>
          <w:sz w:val="24"/>
          <w:szCs w:val="24"/>
        </w:rPr>
        <w:t>Achten</w:t>
      </w:r>
      <w:proofErr w:type="spellEnd"/>
      <w:r w:rsidR="0015630A" w:rsidRPr="00156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30A">
        <w:rPr>
          <w:rFonts w:ascii="Times New Roman" w:hAnsi="Times New Roman" w:cs="Times New Roman"/>
          <w:sz w:val="24"/>
          <w:szCs w:val="24"/>
        </w:rPr>
        <w:t>Gleeson</w:t>
      </w:r>
      <w:proofErr w:type="spellEnd"/>
      <w:r w:rsidR="0015630A">
        <w:rPr>
          <w:rFonts w:ascii="Times New Roman" w:hAnsi="Times New Roman" w:cs="Times New Roman"/>
          <w:sz w:val="24"/>
          <w:szCs w:val="24"/>
        </w:rPr>
        <w:t xml:space="preserve">, y </w:t>
      </w:r>
      <w:r w:rsidR="0015630A" w:rsidRPr="0015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0A" w:rsidRPr="0015630A">
        <w:rPr>
          <w:rFonts w:ascii="Times New Roman" w:hAnsi="Times New Roman" w:cs="Times New Roman"/>
          <w:sz w:val="24"/>
          <w:szCs w:val="24"/>
        </w:rPr>
        <w:t>Jeukendrup</w:t>
      </w:r>
      <w:proofErr w:type="spellEnd"/>
      <w:r w:rsidR="0015630A" w:rsidRPr="0015630A">
        <w:rPr>
          <w:rFonts w:ascii="Times New Roman" w:hAnsi="Times New Roman" w:cs="Times New Roman"/>
          <w:sz w:val="24"/>
          <w:szCs w:val="24"/>
        </w:rPr>
        <w:t xml:space="preserve">, 2002). </w:t>
      </w:r>
    </w:p>
    <w:p w:rsidR="00BA1462" w:rsidRPr="00DE1CEB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CEB">
        <w:rPr>
          <w:rFonts w:ascii="Times New Roman" w:hAnsi="Times New Roman" w:cs="Times New Roman"/>
          <w:i/>
          <w:sz w:val="24"/>
          <w:szCs w:val="24"/>
        </w:rPr>
        <w:t>Extracción de sangre: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Para la valoración de la hemoglobina (g/dl) se hizo una extracción de sangre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A14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62">
        <w:rPr>
          <w:rFonts w:ascii="Times New Roman" w:hAnsi="Times New Roman" w:cs="Times New Roman"/>
          <w:sz w:val="24"/>
          <w:szCs w:val="24"/>
        </w:rPr>
        <w:t xml:space="preserve">la yema del dedo anular. La toma de muestras </w:t>
      </w:r>
      <w:r>
        <w:rPr>
          <w:rFonts w:ascii="Times New Roman" w:hAnsi="Times New Roman" w:cs="Times New Roman"/>
          <w:sz w:val="24"/>
          <w:szCs w:val="24"/>
        </w:rPr>
        <w:t xml:space="preserve">se realizó antes de realizar la </w:t>
      </w:r>
      <w:r w:rsidRPr="00BA1462">
        <w:rPr>
          <w:rFonts w:ascii="Times New Roman" w:hAnsi="Times New Roman" w:cs="Times New Roman"/>
          <w:sz w:val="24"/>
          <w:szCs w:val="24"/>
        </w:rPr>
        <w:t>prueba de esfuerzo. Las muestras eran inmediatamen</w:t>
      </w:r>
      <w:r>
        <w:rPr>
          <w:rFonts w:ascii="Times New Roman" w:hAnsi="Times New Roman" w:cs="Times New Roman"/>
          <w:sz w:val="24"/>
          <w:szCs w:val="24"/>
        </w:rPr>
        <w:t xml:space="preserve">te centrifugadas a 3,000 </w:t>
      </w:r>
      <w:r w:rsidRPr="00BA1462">
        <w:rPr>
          <w:rFonts w:ascii="Times New Roman" w:hAnsi="Times New Roman" w:cs="Times New Roman"/>
          <w:sz w:val="24"/>
          <w:szCs w:val="24"/>
        </w:rPr>
        <w:t xml:space="preserve">rpm durante 10 minutos en una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microcentrifuga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Hemocue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Hb30, Suecia).</w:t>
      </w:r>
    </w:p>
    <w:p w:rsidR="00BA1462" w:rsidRPr="00DE1CEB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CEB">
        <w:rPr>
          <w:rFonts w:ascii="Times New Roman" w:hAnsi="Times New Roman" w:cs="Times New Roman"/>
          <w:i/>
          <w:sz w:val="24"/>
          <w:szCs w:val="24"/>
        </w:rPr>
        <w:t>Protocolo de valoración de</w:t>
      </w:r>
      <w:r w:rsidR="00766BBA" w:rsidRPr="00DE1CEB">
        <w:rPr>
          <w:rFonts w:ascii="Times New Roman" w:hAnsi="Times New Roman" w:cs="Times New Roman"/>
          <w:i/>
          <w:sz w:val="24"/>
          <w:szCs w:val="24"/>
        </w:rPr>
        <w:t xml:space="preserve"> saturación de oxigeno muscular y hemoglobina total</w:t>
      </w:r>
      <w:r w:rsidRPr="00DE1CEB">
        <w:rPr>
          <w:rFonts w:ascii="Times New Roman" w:hAnsi="Times New Roman" w:cs="Times New Roman"/>
          <w:i/>
          <w:sz w:val="24"/>
          <w:szCs w:val="24"/>
        </w:rPr>
        <w:t>:</w:t>
      </w:r>
    </w:p>
    <w:p w:rsidR="00BA1462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 xml:space="preserve">Se llevaron a cabo mediciones con el sensor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(USA) que utiliza la técnica </w:t>
      </w:r>
      <w:r w:rsidRPr="00BA1462">
        <w:rPr>
          <w:rFonts w:ascii="Times New Roman" w:hAnsi="Times New Roman" w:cs="Times New Roman"/>
          <w:sz w:val="24"/>
          <w:szCs w:val="24"/>
        </w:rPr>
        <w:t>NIRS con cuatro fuentes de luz independientes</w:t>
      </w:r>
      <w:r>
        <w:rPr>
          <w:rFonts w:ascii="Times New Roman" w:hAnsi="Times New Roman" w:cs="Times New Roman"/>
          <w:sz w:val="24"/>
          <w:szCs w:val="24"/>
        </w:rPr>
        <w:t xml:space="preserve"> que cubren la longitud de onda </w:t>
      </w:r>
      <w:r w:rsidRPr="00BA1462">
        <w:rPr>
          <w:rFonts w:ascii="Times New Roman" w:hAnsi="Times New Roman" w:cs="Times New Roman"/>
          <w:sz w:val="24"/>
          <w:szCs w:val="24"/>
        </w:rPr>
        <w:t xml:space="preserve">que van desde 630 a la 850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para medir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766BBA">
        <w:rPr>
          <w:rFonts w:ascii="Times New Roman" w:hAnsi="Times New Roman" w:cs="Times New Roman"/>
          <w:sz w:val="24"/>
          <w:szCs w:val="24"/>
        </w:rPr>
        <w:t>Saturación de oxigeno muscular (</w:t>
      </w:r>
      <w:r>
        <w:rPr>
          <w:rFonts w:ascii="Times New Roman" w:hAnsi="Times New Roman" w:cs="Times New Roman"/>
          <w:sz w:val="24"/>
          <w:szCs w:val="24"/>
        </w:rPr>
        <w:t>Smo2%</w:t>
      </w:r>
      <w:r w:rsidR="00766B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766BBA">
        <w:rPr>
          <w:rFonts w:ascii="Times New Roman" w:hAnsi="Times New Roman" w:cs="Times New Roman"/>
          <w:sz w:val="24"/>
          <w:szCs w:val="24"/>
        </w:rPr>
        <w:t xml:space="preserve"> hemoglobina total (</w:t>
      </w:r>
      <w:proofErr w:type="spellStart"/>
      <w:r w:rsidR="00766BBA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="00766B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(g/dl). </w:t>
      </w:r>
      <w:proofErr w:type="spellStart"/>
      <w:r>
        <w:rPr>
          <w:rFonts w:ascii="Times New Roman" w:hAnsi="Times New Roman" w:cs="Times New Roman"/>
          <w:sz w:val="24"/>
          <w:szCs w:val="24"/>
        </w:rPr>
        <w:t>Moxy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BA1462">
        <w:rPr>
          <w:rFonts w:ascii="Times New Roman" w:hAnsi="Times New Roman" w:cs="Times New Roman"/>
          <w:sz w:val="24"/>
          <w:szCs w:val="24"/>
        </w:rPr>
        <w:t xml:space="preserve">colocó en el vasto lateral </w:t>
      </w:r>
      <w:proofErr w:type="gramStart"/>
      <w:r w:rsidRPr="00BA1462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BA1462">
        <w:rPr>
          <w:rFonts w:ascii="Times New Roman" w:hAnsi="Times New Roman" w:cs="Times New Roman"/>
          <w:sz w:val="24"/>
          <w:szCs w:val="24"/>
        </w:rPr>
        <w:t xml:space="preserve"> cuádriceps a </w:t>
      </w:r>
      <w:r>
        <w:rPr>
          <w:rFonts w:ascii="Times New Roman" w:hAnsi="Times New Roman" w:cs="Times New Roman"/>
          <w:sz w:val="24"/>
          <w:szCs w:val="24"/>
        </w:rPr>
        <w:t xml:space="preserve">medio camino entre el trocánter </w:t>
      </w:r>
      <w:r w:rsidRPr="00BA1462">
        <w:rPr>
          <w:rFonts w:ascii="Times New Roman" w:hAnsi="Times New Roman" w:cs="Times New Roman"/>
          <w:sz w:val="24"/>
          <w:szCs w:val="24"/>
        </w:rPr>
        <w:t xml:space="preserve">mayor y el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epicóndilo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femoral lateral. Para la recolección de los datos se</w:t>
      </w:r>
      <w:r>
        <w:rPr>
          <w:rFonts w:ascii="Times New Roman" w:hAnsi="Times New Roman" w:cs="Times New Roman"/>
          <w:sz w:val="24"/>
          <w:szCs w:val="24"/>
        </w:rPr>
        <w:t xml:space="preserve"> diseñó </w:t>
      </w:r>
      <w:r w:rsidRPr="00BA1462">
        <w:rPr>
          <w:rFonts w:ascii="Times New Roman" w:hAnsi="Times New Roman" w:cs="Times New Roman"/>
          <w:sz w:val="24"/>
          <w:szCs w:val="24"/>
        </w:rPr>
        <w:t>una hoja de Excel para guardar las medias de</w:t>
      </w:r>
      <w:r>
        <w:rPr>
          <w:rFonts w:ascii="Times New Roman" w:hAnsi="Times New Roman" w:cs="Times New Roman"/>
          <w:sz w:val="24"/>
          <w:szCs w:val="24"/>
        </w:rPr>
        <w:t xml:space="preserve"> cada escalón en función de los </w:t>
      </w:r>
      <w:r w:rsidRPr="00BA1462">
        <w:rPr>
          <w:rFonts w:ascii="Times New Roman" w:hAnsi="Times New Roman" w:cs="Times New Roman"/>
          <w:sz w:val="24"/>
          <w:szCs w:val="24"/>
        </w:rPr>
        <w:t>watts.</w:t>
      </w:r>
    </w:p>
    <w:p w:rsidR="00BA1462" w:rsidRPr="00BA1462" w:rsidRDefault="00BA1462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462">
        <w:rPr>
          <w:rFonts w:ascii="Times New Roman" w:hAnsi="Times New Roman" w:cs="Times New Roman"/>
          <w:i/>
          <w:sz w:val="24"/>
          <w:szCs w:val="24"/>
        </w:rPr>
        <w:t>Análisis estadístico</w:t>
      </w:r>
    </w:p>
    <w:p w:rsidR="007C3F2E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 xml:space="preserve">Se realizó el test de normalidad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shapiro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wilk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cada variable. Al cumplir </w:t>
      </w:r>
      <w:r w:rsidRPr="00BA1462">
        <w:rPr>
          <w:rFonts w:ascii="Times New Roman" w:hAnsi="Times New Roman" w:cs="Times New Roman"/>
          <w:sz w:val="24"/>
          <w:szCs w:val="24"/>
        </w:rPr>
        <w:t xml:space="preserve">con la normalidad se procedió a realizar una prueba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 xml:space="preserve"> de un fact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BA1462">
        <w:rPr>
          <w:rFonts w:ascii="Times New Roman" w:hAnsi="Times New Roman" w:cs="Times New Roman"/>
          <w:sz w:val="24"/>
          <w:szCs w:val="24"/>
        </w:rPr>
        <w:t>para comparar las medias tomando</w:t>
      </w:r>
      <w:r>
        <w:rPr>
          <w:rFonts w:ascii="Times New Roman" w:hAnsi="Times New Roman" w:cs="Times New Roman"/>
          <w:sz w:val="24"/>
          <w:szCs w:val="24"/>
        </w:rPr>
        <w:t xml:space="preserve"> como variable independiente la </w:t>
      </w:r>
      <w:r w:rsidRPr="00BA1462">
        <w:rPr>
          <w:rFonts w:ascii="Times New Roman" w:hAnsi="Times New Roman" w:cs="Times New Roman"/>
          <w:sz w:val="24"/>
          <w:szCs w:val="24"/>
        </w:rPr>
        <w:t xml:space="preserve">obesidad y variables dependientes los </w:t>
      </w:r>
      <w:r>
        <w:rPr>
          <w:rFonts w:ascii="Times New Roman" w:hAnsi="Times New Roman" w:cs="Times New Roman"/>
          <w:sz w:val="24"/>
          <w:szCs w:val="24"/>
        </w:rPr>
        <w:t xml:space="preserve">demás parámetros fisiológicos e </w:t>
      </w:r>
      <w:r w:rsidRPr="00BA1462">
        <w:rPr>
          <w:rFonts w:ascii="Times New Roman" w:hAnsi="Times New Roman" w:cs="Times New Roman"/>
          <w:sz w:val="24"/>
          <w:szCs w:val="24"/>
        </w:rPr>
        <w:t>índice de esfuerzo percibido. Se utilizó</w:t>
      </w:r>
      <w:r>
        <w:rPr>
          <w:rFonts w:ascii="Times New Roman" w:hAnsi="Times New Roman" w:cs="Times New Roman"/>
          <w:sz w:val="24"/>
          <w:szCs w:val="24"/>
        </w:rPr>
        <w:t xml:space="preserve"> la correlación de Pearson para </w:t>
      </w:r>
      <w:r w:rsidRPr="00BA1462">
        <w:rPr>
          <w:rFonts w:ascii="Times New Roman" w:hAnsi="Times New Roman" w:cs="Times New Roman"/>
          <w:sz w:val="24"/>
          <w:szCs w:val="24"/>
        </w:rPr>
        <w:t>correlacionar las variables (% potencia, % FC d</w:t>
      </w:r>
      <w:r>
        <w:rPr>
          <w:rFonts w:ascii="Times New Roman" w:hAnsi="Times New Roman" w:cs="Times New Roman"/>
          <w:sz w:val="24"/>
          <w:szCs w:val="24"/>
        </w:rPr>
        <w:t xml:space="preserve">e entrenamiento, %Vo2max, </w:t>
      </w:r>
      <w:r w:rsidRPr="00BA1462">
        <w:rPr>
          <w:rFonts w:ascii="Times New Roman" w:hAnsi="Times New Roman" w:cs="Times New Roman"/>
          <w:sz w:val="24"/>
          <w:szCs w:val="24"/>
        </w:rPr>
        <w:t>RER, RPE, CHO energía, GR energía y tot</w:t>
      </w:r>
      <w:r>
        <w:rPr>
          <w:rFonts w:ascii="Times New Roman" w:hAnsi="Times New Roman" w:cs="Times New Roman"/>
          <w:sz w:val="24"/>
          <w:szCs w:val="24"/>
        </w:rPr>
        <w:t xml:space="preserve">al de energía) en función de la </w:t>
      </w:r>
      <w:r w:rsidRPr="00BA1462">
        <w:rPr>
          <w:rFonts w:ascii="Times New Roman" w:hAnsi="Times New Roman" w:cs="Times New Roman"/>
          <w:sz w:val="24"/>
          <w:szCs w:val="24"/>
        </w:rPr>
        <w:t xml:space="preserve">Smo2% </w:t>
      </w:r>
      <w:proofErr w:type="spellStart"/>
      <w:r w:rsidRPr="00BA1462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BA1462">
        <w:rPr>
          <w:rFonts w:ascii="Times New Roman" w:hAnsi="Times New Roman" w:cs="Times New Roman"/>
          <w:sz w:val="24"/>
          <w:szCs w:val="24"/>
        </w:rPr>
        <w:t>. El nivel de significación se fijó c</w:t>
      </w:r>
      <w:r>
        <w:rPr>
          <w:rFonts w:ascii="Times New Roman" w:hAnsi="Times New Roman" w:cs="Times New Roman"/>
          <w:sz w:val="24"/>
          <w:szCs w:val="24"/>
        </w:rPr>
        <w:t xml:space="preserve">on valor p&lt;0,05. Los resultados </w:t>
      </w:r>
      <w:r w:rsidRPr="00BA1462">
        <w:rPr>
          <w:rFonts w:ascii="Times New Roman" w:hAnsi="Times New Roman" w:cs="Times New Roman"/>
          <w:sz w:val="24"/>
          <w:szCs w:val="24"/>
        </w:rPr>
        <w:t xml:space="preserve">se expresaron como la media ± desviación </w:t>
      </w:r>
      <w:r>
        <w:rPr>
          <w:rFonts w:ascii="Times New Roman" w:hAnsi="Times New Roman" w:cs="Times New Roman"/>
          <w:sz w:val="24"/>
          <w:szCs w:val="24"/>
        </w:rPr>
        <w:t xml:space="preserve">estándar. Todos los análisis se </w:t>
      </w:r>
      <w:r w:rsidRPr="00BA1462">
        <w:rPr>
          <w:rFonts w:ascii="Times New Roman" w:hAnsi="Times New Roman" w:cs="Times New Roman"/>
          <w:sz w:val="24"/>
          <w:szCs w:val="24"/>
        </w:rPr>
        <w:t>realizaron utilizand</w:t>
      </w:r>
      <w:r w:rsidR="009D3D1B">
        <w:rPr>
          <w:rFonts w:ascii="Times New Roman" w:hAnsi="Times New Roman" w:cs="Times New Roman"/>
          <w:sz w:val="24"/>
          <w:szCs w:val="24"/>
        </w:rPr>
        <w:t>o el software SPSS (versión 22)</w:t>
      </w:r>
    </w:p>
    <w:p w:rsidR="007C3F2E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62" w:rsidRPr="00AE1E3F" w:rsidRDefault="00BA1462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lastRenderedPageBreak/>
        <w:t>Resultados</w:t>
      </w:r>
    </w:p>
    <w:p w:rsidR="00794B76" w:rsidRDefault="00794B76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76" w:rsidRDefault="00794B76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24A" w:rsidRDefault="00BA1462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1462">
        <w:rPr>
          <w:rFonts w:ascii="Times New Roman" w:hAnsi="Times New Roman" w:cs="Times New Roman"/>
          <w:sz w:val="24"/>
          <w:szCs w:val="24"/>
        </w:rPr>
        <w:t>A continuación se describen los resultados obte</w:t>
      </w:r>
      <w:r>
        <w:rPr>
          <w:rFonts w:ascii="Times New Roman" w:hAnsi="Times New Roman" w:cs="Times New Roman"/>
          <w:sz w:val="24"/>
          <w:szCs w:val="24"/>
        </w:rPr>
        <w:t xml:space="preserve">nidos en el presente estudio en </w:t>
      </w:r>
      <w:r w:rsidRPr="00BA1462">
        <w:rPr>
          <w:rFonts w:ascii="Times New Roman" w:hAnsi="Times New Roman" w:cs="Times New Roman"/>
          <w:sz w:val="24"/>
          <w:szCs w:val="24"/>
        </w:rPr>
        <w:t>base a los objetivos planteados, presentan</w:t>
      </w:r>
      <w:r w:rsidR="005F624A">
        <w:rPr>
          <w:rFonts w:ascii="Times New Roman" w:hAnsi="Times New Roman" w:cs="Times New Roman"/>
          <w:sz w:val="24"/>
          <w:szCs w:val="24"/>
        </w:rPr>
        <w:t xml:space="preserve">do primero la comparación entre </w:t>
      </w:r>
      <w:r w:rsidRPr="00BA1462">
        <w:rPr>
          <w:rFonts w:ascii="Times New Roman" w:hAnsi="Times New Roman" w:cs="Times New Roman"/>
          <w:sz w:val="24"/>
          <w:szCs w:val="24"/>
        </w:rPr>
        <w:t>grupos, seguidamente la valoración y correlac</w:t>
      </w:r>
      <w:r w:rsidR="005F624A">
        <w:rPr>
          <w:rFonts w:ascii="Times New Roman" w:hAnsi="Times New Roman" w:cs="Times New Roman"/>
          <w:sz w:val="24"/>
          <w:szCs w:val="24"/>
        </w:rPr>
        <w:t xml:space="preserve">ión de las variables estudiadas </w:t>
      </w:r>
      <w:r w:rsidRPr="00BA1462">
        <w:rPr>
          <w:rFonts w:ascii="Times New Roman" w:hAnsi="Times New Roman" w:cs="Times New Roman"/>
          <w:sz w:val="24"/>
          <w:szCs w:val="24"/>
        </w:rPr>
        <w:t>mediante la descripción de las tablas</w:t>
      </w:r>
      <w:r w:rsidR="004F1494">
        <w:rPr>
          <w:rFonts w:ascii="Times New Roman" w:hAnsi="Times New Roman" w:cs="Times New Roman"/>
          <w:sz w:val="24"/>
          <w:szCs w:val="24"/>
        </w:rPr>
        <w:t>.</w:t>
      </w:r>
    </w:p>
    <w:p w:rsidR="004F1494" w:rsidRPr="004F1494" w:rsidRDefault="004F1494" w:rsidP="00AE1E3F">
      <w:pPr>
        <w:jc w:val="both"/>
        <w:rPr>
          <w:i/>
        </w:rPr>
      </w:pPr>
    </w:p>
    <w:p w:rsidR="004F1494" w:rsidRPr="004F1494" w:rsidRDefault="004F1494" w:rsidP="00AE1E3F">
      <w:pPr>
        <w:jc w:val="both"/>
        <w:rPr>
          <w:i/>
        </w:rPr>
      </w:pPr>
      <w:r w:rsidRPr="004F1494">
        <w:rPr>
          <w:i/>
        </w:rPr>
        <w:t>Tabla 1. Composición corporal y parámetros fisiológicos generales</w:t>
      </w:r>
    </w:p>
    <w:tbl>
      <w:tblPr>
        <w:tblStyle w:val="Listamedi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27"/>
      </w:tblGrid>
      <w:tr w:rsidR="004F1494" w:rsidRPr="004F1494" w:rsidTr="004F1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auto"/>
              <w:bottom w:val="nil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Variable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1494">
              <w:rPr>
                <w:b/>
              </w:rPr>
              <w:t>Obesas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auto"/>
              <w:bottom w:val="nil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1494">
              <w:rPr>
                <w:b/>
              </w:rPr>
              <w:t>No obesas</w:t>
            </w:r>
          </w:p>
        </w:tc>
      </w:tr>
      <w:tr w:rsidR="004F1494" w:rsidRPr="004F1494" w:rsidTr="004F1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Edad(años)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F1494">
              <w:rPr>
                <w:rFonts w:cs="Arial"/>
                <w:color w:val="000000"/>
              </w:rPr>
              <w:t>40,1  ±  7,7</w:t>
            </w:r>
          </w:p>
        </w:tc>
        <w:tc>
          <w:tcPr>
            <w:tcW w:w="2127" w:type="dxa"/>
            <w:tcBorders>
              <w:left w:val="none" w:sz="0" w:space="0" w:color="auto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36,6 ± 10,7</w:t>
            </w:r>
          </w:p>
        </w:tc>
      </w:tr>
      <w:tr w:rsidR="004F1494" w:rsidRPr="004F1494" w:rsidTr="004F1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Peso(kg)</w:t>
            </w:r>
          </w:p>
        </w:tc>
        <w:tc>
          <w:tcPr>
            <w:tcW w:w="2126" w:type="dxa"/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F1494">
              <w:rPr>
                <w:rFonts w:cs="Arial"/>
                <w:color w:val="000000"/>
              </w:rPr>
              <w:t>71,6 ± 11,3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61,8 ± 4,0*</w:t>
            </w:r>
          </w:p>
        </w:tc>
      </w:tr>
      <w:tr w:rsidR="004F1494" w:rsidRPr="004F1494" w:rsidTr="004F1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Índice de Masa Corporal(Kg/H`2)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F1494">
              <w:rPr>
                <w:rFonts w:cs="Arial"/>
                <w:color w:val="000000"/>
              </w:rPr>
              <w:t>28,2 ± 3,0</w:t>
            </w:r>
          </w:p>
        </w:tc>
        <w:tc>
          <w:tcPr>
            <w:tcW w:w="2127" w:type="dxa"/>
            <w:tcBorders>
              <w:left w:val="none" w:sz="0" w:space="0" w:color="auto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22,7 ± 0,7*</w:t>
            </w:r>
          </w:p>
        </w:tc>
      </w:tr>
      <w:tr w:rsidR="004F1494" w:rsidRPr="004F1494" w:rsidTr="004F1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ICC (Cadera/Cintura)</w:t>
            </w:r>
          </w:p>
        </w:tc>
        <w:tc>
          <w:tcPr>
            <w:tcW w:w="2126" w:type="dxa"/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0,75 ± 0,06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0,74 ± 0,04</w:t>
            </w:r>
          </w:p>
        </w:tc>
      </w:tr>
      <w:tr w:rsidR="004F1494" w:rsidRPr="004F1494" w:rsidTr="004F1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Porcentaje de Grasa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32,7 ± 3,7</w:t>
            </w:r>
          </w:p>
        </w:tc>
        <w:tc>
          <w:tcPr>
            <w:tcW w:w="2127" w:type="dxa"/>
            <w:tcBorders>
              <w:left w:val="none" w:sz="0" w:space="0" w:color="auto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26,7 ± 3,0*</w:t>
            </w:r>
          </w:p>
        </w:tc>
      </w:tr>
      <w:tr w:rsidR="004F1494" w:rsidRPr="004F1494" w:rsidTr="004F1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Hemoglobina(g/dl)</w:t>
            </w:r>
          </w:p>
        </w:tc>
        <w:tc>
          <w:tcPr>
            <w:tcW w:w="2126" w:type="dxa"/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12,5 ± 1,0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12,8 ± 1,1</w:t>
            </w:r>
          </w:p>
        </w:tc>
      </w:tr>
      <w:tr w:rsidR="004F1494" w:rsidRPr="004F1494" w:rsidTr="004F1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  <w:lang w:val="en-US"/>
              </w:rPr>
            </w:pPr>
            <w:r w:rsidRPr="004F1494">
              <w:rPr>
                <w:b/>
                <w:lang w:val="en-US"/>
              </w:rPr>
              <w:t>Vo2 max (ml/kg/min)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25,5 ± 6,4</w:t>
            </w:r>
          </w:p>
        </w:tc>
        <w:tc>
          <w:tcPr>
            <w:tcW w:w="2127" w:type="dxa"/>
            <w:tcBorders>
              <w:left w:val="none" w:sz="0" w:space="0" w:color="auto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29,2 ± 7,1</w:t>
            </w:r>
          </w:p>
        </w:tc>
      </w:tr>
      <w:tr w:rsidR="004F1494" w:rsidRPr="004F1494" w:rsidTr="004F1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 xml:space="preserve"> Frecuencia cardiaca máxima(ppm)</w:t>
            </w:r>
          </w:p>
        </w:tc>
        <w:tc>
          <w:tcPr>
            <w:tcW w:w="2126" w:type="dxa"/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168,4 ±</w:t>
            </w:r>
            <w:r w:rsidRPr="004F1494">
              <w:tab/>
              <w:t>15,8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494">
              <w:t>173,7 ± 12,7</w:t>
            </w:r>
          </w:p>
        </w:tc>
      </w:tr>
      <w:tr w:rsidR="004F1494" w:rsidRPr="004F1494" w:rsidTr="004F1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4" w:space="0" w:color="auto"/>
              <w:right w:val="none" w:sz="0" w:space="0" w:color="auto"/>
            </w:tcBorders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b/>
              </w:rPr>
            </w:pPr>
            <w:r w:rsidRPr="004F1494">
              <w:rPr>
                <w:b/>
              </w:rPr>
              <w:t>Frecuencia cardiaca reposo(ppm)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69,3 ± 7,6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1494" w:rsidRPr="004F1494" w:rsidRDefault="004F1494" w:rsidP="00AE1E3F">
            <w:pPr>
              <w:pBdr>
                <w:left w:val="single" w:sz="4" w:space="4" w:color="auto"/>
              </w:pBd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494">
              <w:t>74,5 ± 6,8</w:t>
            </w:r>
          </w:p>
        </w:tc>
      </w:tr>
    </w:tbl>
    <w:p w:rsidR="004F1494" w:rsidRPr="004F1494" w:rsidRDefault="004F1494" w:rsidP="00AE1E3F">
      <w:pPr>
        <w:jc w:val="both"/>
      </w:pPr>
      <w:r w:rsidRPr="004F1494">
        <w:t>*p&lt;0,05 estadísticamente significativo</w:t>
      </w:r>
    </w:p>
    <w:p w:rsidR="00E36649" w:rsidRPr="00E36649" w:rsidRDefault="00E36649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E36649">
        <w:rPr>
          <w:rFonts w:ascii="Times New Roman" w:hAnsi="Times New Roman" w:cs="Times New Roman"/>
          <w:sz w:val="24"/>
          <w:szCs w:val="24"/>
        </w:rPr>
        <w:t>Se muestra las características de la</w:t>
      </w:r>
      <w:r>
        <w:rPr>
          <w:rFonts w:ascii="Times New Roman" w:hAnsi="Times New Roman" w:cs="Times New Roman"/>
          <w:sz w:val="24"/>
          <w:szCs w:val="24"/>
        </w:rPr>
        <w:t xml:space="preserve">s muestras evaluadas por grupos </w:t>
      </w:r>
      <w:r w:rsidRPr="00E36649">
        <w:rPr>
          <w:rFonts w:ascii="Times New Roman" w:hAnsi="Times New Roman" w:cs="Times New Roman"/>
          <w:sz w:val="24"/>
          <w:szCs w:val="24"/>
        </w:rPr>
        <w:t xml:space="preserve">sobrepeso/obesidad y </w:t>
      </w:r>
      <w:proofErr w:type="spellStart"/>
      <w:r w:rsidRPr="00E36649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E36649">
        <w:rPr>
          <w:rFonts w:ascii="Times New Roman" w:hAnsi="Times New Roman" w:cs="Times New Roman"/>
          <w:sz w:val="24"/>
          <w:szCs w:val="24"/>
        </w:rPr>
        <w:t xml:space="preserve"> en est</w:t>
      </w:r>
      <w:r>
        <w:rPr>
          <w:rFonts w:ascii="Times New Roman" w:hAnsi="Times New Roman" w:cs="Times New Roman"/>
          <w:sz w:val="24"/>
          <w:szCs w:val="24"/>
        </w:rPr>
        <w:t xml:space="preserve">e estudio en base a composición </w:t>
      </w:r>
      <w:r w:rsidRPr="00E36649">
        <w:rPr>
          <w:rFonts w:ascii="Times New Roman" w:hAnsi="Times New Roman" w:cs="Times New Roman"/>
          <w:sz w:val="24"/>
          <w:szCs w:val="24"/>
        </w:rPr>
        <w:t>corporal y parámetros fisiológicos generales.</w:t>
      </w:r>
    </w:p>
    <w:p w:rsidR="004F1494" w:rsidRDefault="00E36649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E36649">
        <w:rPr>
          <w:rFonts w:ascii="Times New Roman" w:hAnsi="Times New Roman" w:cs="Times New Roman"/>
          <w:sz w:val="24"/>
          <w:szCs w:val="24"/>
        </w:rPr>
        <w:t>Se puede observar que hay diferencias signifi</w:t>
      </w:r>
      <w:r>
        <w:rPr>
          <w:rFonts w:ascii="Times New Roman" w:hAnsi="Times New Roman" w:cs="Times New Roman"/>
          <w:sz w:val="24"/>
          <w:szCs w:val="24"/>
        </w:rPr>
        <w:t>cativas entre los paráme</w:t>
      </w:r>
      <w:r w:rsidR="00AE25C9">
        <w:rPr>
          <w:rFonts w:ascii="Times New Roman" w:hAnsi="Times New Roman" w:cs="Times New Roman"/>
          <w:sz w:val="24"/>
          <w:szCs w:val="24"/>
        </w:rPr>
        <w:t xml:space="preserve">tros de diagnóstico de obesidad excepto en el índice cintura cadera que </w:t>
      </w:r>
      <w:r w:rsidR="00AE25C9" w:rsidRPr="00AE25C9">
        <w:rPr>
          <w:rFonts w:ascii="Times New Roman" w:hAnsi="Times New Roman" w:cs="Times New Roman"/>
          <w:sz w:val="24"/>
          <w:szCs w:val="24"/>
        </w:rPr>
        <w:t xml:space="preserve">es </w:t>
      </w:r>
      <w:r w:rsidR="00AE25C9">
        <w:rPr>
          <w:rFonts w:ascii="Times New Roman" w:hAnsi="Times New Roman" w:cs="Times New Roman"/>
          <w:sz w:val="24"/>
          <w:szCs w:val="24"/>
        </w:rPr>
        <w:t xml:space="preserve">un </w:t>
      </w:r>
      <w:r w:rsidR="00AE25C9" w:rsidRPr="00AE25C9">
        <w:rPr>
          <w:rFonts w:ascii="Times New Roman" w:hAnsi="Times New Roman" w:cs="Times New Roman"/>
          <w:sz w:val="24"/>
          <w:szCs w:val="24"/>
        </w:rPr>
        <w:t>mejor predictor de</w:t>
      </w:r>
      <w:r w:rsidR="00772D56">
        <w:rPr>
          <w:rFonts w:ascii="Times New Roman" w:hAnsi="Times New Roman" w:cs="Times New Roman"/>
          <w:sz w:val="24"/>
          <w:szCs w:val="24"/>
        </w:rPr>
        <w:t xml:space="preserve"> enfermedad metabólica, que el </w:t>
      </w:r>
      <w:proofErr w:type="spellStart"/>
      <w:r w:rsidR="00772D56">
        <w:rPr>
          <w:rFonts w:ascii="Times New Roman" w:hAnsi="Times New Roman" w:cs="Times New Roman"/>
          <w:sz w:val="24"/>
          <w:szCs w:val="24"/>
        </w:rPr>
        <w:t>indice</w:t>
      </w:r>
      <w:proofErr w:type="spellEnd"/>
      <w:r w:rsidR="00772D56">
        <w:rPr>
          <w:rFonts w:ascii="Times New Roman" w:hAnsi="Times New Roman" w:cs="Times New Roman"/>
          <w:sz w:val="24"/>
          <w:szCs w:val="24"/>
        </w:rPr>
        <w:t xml:space="preserve"> de masa corporal </w:t>
      </w:r>
      <w:r w:rsidR="00772D56" w:rsidRPr="00772D56">
        <w:rPr>
          <w:rFonts w:ascii="Times New Roman" w:hAnsi="Times New Roman" w:cs="Times New Roman"/>
          <w:sz w:val="24"/>
          <w:szCs w:val="24"/>
        </w:rPr>
        <w:t xml:space="preserve">(Alemán, de Baranda </w:t>
      </w:r>
      <w:proofErr w:type="spellStart"/>
      <w:r w:rsidR="00772D56" w:rsidRPr="00772D56">
        <w:rPr>
          <w:rFonts w:ascii="Times New Roman" w:hAnsi="Times New Roman" w:cs="Times New Roman"/>
          <w:sz w:val="24"/>
          <w:szCs w:val="24"/>
        </w:rPr>
        <w:t>Andujar</w:t>
      </w:r>
      <w:proofErr w:type="spellEnd"/>
      <w:r w:rsidR="00772D56" w:rsidRPr="00772D5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72D56" w:rsidRPr="00772D56">
        <w:rPr>
          <w:rFonts w:ascii="Times New Roman" w:hAnsi="Times New Roman" w:cs="Times New Roman"/>
          <w:sz w:val="24"/>
          <w:szCs w:val="24"/>
        </w:rPr>
        <w:t>Ortín</w:t>
      </w:r>
      <w:proofErr w:type="spellEnd"/>
      <w:r w:rsidR="00772D56" w:rsidRPr="00772D56">
        <w:rPr>
          <w:rFonts w:ascii="Times New Roman" w:hAnsi="Times New Roman" w:cs="Times New Roman"/>
          <w:sz w:val="24"/>
          <w:szCs w:val="24"/>
        </w:rPr>
        <w:t>, 2014; Rubio, Salas-</w:t>
      </w:r>
      <w:proofErr w:type="spellStart"/>
      <w:r w:rsidR="00772D56" w:rsidRPr="00772D56">
        <w:rPr>
          <w:rFonts w:ascii="Times New Roman" w:hAnsi="Times New Roman" w:cs="Times New Roman"/>
          <w:sz w:val="24"/>
          <w:szCs w:val="24"/>
        </w:rPr>
        <w:t>Salvadó</w:t>
      </w:r>
      <w:proofErr w:type="spellEnd"/>
      <w:r w:rsidR="00772D56" w:rsidRPr="00772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D56" w:rsidRPr="00772D56">
        <w:rPr>
          <w:rFonts w:ascii="Times New Roman" w:hAnsi="Times New Roman" w:cs="Times New Roman"/>
          <w:sz w:val="24"/>
          <w:szCs w:val="24"/>
        </w:rPr>
        <w:t>Barbany</w:t>
      </w:r>
      <w:proofErr w:type="spellEnd"/>
      <w:r w:rsidR="00772D56" w:rsidRPr="00772D56">
        <w:rPr>
          <w:rFonts w:ascii="Times New Roman" w:hAnsi="Times New Roman" w:cs="Times New Roman"/>
          <w:sz w:val="24"/>
          <w:szCs w:val="24"/>
        </w:rPr>
        <w:t xml:space="preserve">, Moreno, </w:t>
      </w:r>
      <w:proofErr w:type="spellStart"/>
      <w:r w:rsidR="00772D56" w:rsidRPr="00772D56">
        <w:rPr>
          <w:rFonts w:ascii="Times New Roman" w:hAnsi="Times New Roman" w:cs="Times New Roman"/>
          <w:sz w:val="24"/>
          <w:szCs w:val="24"/>
        </w:rPr>
        <w:t>Aranceta</w:t>
      </w:r>
      <w:proofErr w:type="spellEnd"/>
      <w:r w:rsidR="00772D56" w:rsidRPr="00772D56">
        <w:rPr>
          <w:rFonts w:ascii="Times New Roman" w:hAnsi="Times New Roman" w:cs="Times New Roman"/>
          <w:sz w:val="24"/>
          <w:szCs w:val="24"/>
        </w:rPr>
        <w:t xml:space="preserve">, Bellido y De Pablos, 2007). </w:t>
      </w:r>
    </w:p>
    <w:p w:rsidR="002257C7" w:rsidRDefault="002257C7" w:rsidP="00AE1E3F">
      <w:pPr>
        <w:jc w:val="both"/>
        <w:rPr>
          <w:rFonts w:ascii="Times New Roman" w:hAnsi="Times New Roman" w:cs="Times New Roman"/>
          <w:sz w:val="24"/>
          <w:szCs w:val="24"/>
        </w:rPr>
        <w:sectPr w:rsidR="002257C7" w:rsidSect="00D57177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Sombreadomedio2-nfasis1"/>
        <w:tblpPr w:leftFromText="141" w:rightFromText="141" w:vertAnchor="text" w:horzAnchor="margin" w:tblpXSpec="center" w:tblpY="-34"/>
        <w:tblW w:w="1611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234"/>
        <w:gridCol w:w="1418"/>
        <w:gridCol w:w="1417"/>
        <w:gridCol w:w="1418"/>
        <w:gridCol w:w="1417"/>
        <w:gridCol w:w="1276"/>
        <w:gridCol w:w="1276"/>
        <w:gridCol w:w="1275"/>
        <w:gridCol w:w="1418"/>
      </w:tblGrid>
      <w:tr w:rsidR="007C3F2E" w:rsidRPr="002257C7" w:rsidTr="007C3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shd w:val="clear" w:color="auto" w:fill="F2DBDB" w:themeFill="accent2" w:themeFillTint="33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52" w:type="dxa"/>
            <w:gridSpan w:val="2"/>
            <w:shd w:val="clear" w:color="auto" w:fill="F2DBDB" w:themeFill="accent2" w:themeFillTint="33"/>
          </w:tcPr>
          <w:p w:rsidR="007C3F2E" w:rsidRPr="002257C7" w:rsidRDefault="007C3F2E" w:rsidP="00AE1E3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7C7">
              <w:rPr>
                <w:color w:val="000000" w:themeColor="text1"/>
              </w:rPr>
              <w:t xml:space="preserve">                  </w:t>
            </w:r>
            <w:proofErr w:type="spellStart"/>
            <w:r w:rsidRPr="002257C7">
              <w:rPr>
                <w:color w:val="000000" w:themeColor="text1"/>
              </w:rPr>
              <w:t>Fatmax</w:t>
            </w:r>
            <w:proofErr w:type="spell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C3F2E" w:rsidRPr="002257C7" w:rsidRDefault="007C3F2E" w:rsidP="00AE1E3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7C7">
              <w:rPr>
                <w:color w:val="000000" w:themeColor="text1"/>
              </w:rPr>
              <w:t xml:space="preserve">        Umbral Aeróbico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C3F2E" w:rsidRPr="002257C7" w:rsidRDefault="007C3F2E" w:rsidP="00AE1E3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7C7">
              <w:rPr>
                <w:color w:val="000000" w:themeColor="text1"/>
              </w:rPr>
              <w:t xml:space="preserve">     Umbral Anaeróbico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7C3F2E" w:rsidRPr="002257C7" w:rsidRDefault="007C3F2E" w:rsidP="00AE1E3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7C7">
              <w:rPr>
                <w:color w:val="000000" w:themeColor="text1"/>
              </w:rPr>
              <w:t xml:space="preserve">             Vo2max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7C3F2E" w:rsidRPr="002257C7" w:rsidRDefault="007C3F2E" w:rsidP="00AE1E3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7C7">
              <w:rPr>
                <w:color w:val="000000" w:themeColor="text1"/>
              </w:rPr>
              <w:t xml:space="preserve">        Recuperación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</w:rPr>
            </w:pPr>
            <w:r w:rsidRPr="002257C7">
              <w:rPr>
                <w:color w:val="000000" w:themeColor="text1"/>
              </w:rPr>
              <w:t>Variables</w:t>
            </w:r>
          </w:p>
        </w:tc>
        <w:tc>
          <w:tcPr>
            <w:tcW w:w="1418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Obeso</w:t>
            </w:r>
          </w:p>
        </w:tc>
        <w:tc>
          <w:tcPr>
            <w:tcW w:w="1234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No obeso</w:t>
            </w:r>
          </w:p>
        </w:tc>
        <w:tc>
          <w:tcPr>
            <w:tcW w:w="1418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Obeso</w:t>
            </w:r>
          </w:p>
        </w:tc>
        <w:tc>
          <w:tcPr>
            <w:tcW w:w="1417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No obeso</w:t>
            </w:r>
          </w:p>
        </w:tc>
        <w:tc>
          <w:tcPr>
            <w:tcW w:w="1418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Obeso</w:t>
            </w:r>
          </w:p>
        </w:tc>
        <w:tc>
          <w:tcPr>
            <w:tcW w:w="1417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No obeso</w:t>
            </w:r>
          </w:p>
        </w:tc>
        <w:tc>
          <w:tcPr>
            <w:tcW w:w="1276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Obeso</w:t>
            </w:r>
          </w:p>
        </w:tc>
        <w:tc>
          <w:tcPr>
            <w:tcW w:w="1276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No obeso</w:t>
            </w:r>
          </w:p>
        </w:tc>
        <w:tc>
          <w:tcPr>
            <w:tcW w:w="1275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Obeso</w:t>
            </w:r>
          </w:p>
        </w:tc>
        <w:tc>
          <w:tcPr>
            <w:tcW w:w="1418" w:type="dxa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No obeso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tiempo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4,6 ± 1,5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5,2 ± 2,1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7,0 ± 2,1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7,5 ± 2,2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13,3 ± 2,6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13,8 ± 4,2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16,1 ± 3,8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17,4 ± 4,2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19,3 ± 3,7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20,2 ± 3,91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potencia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41 ± 7,9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46 ± 10,6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53 ± 10,0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57 ± 11,3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86 ± 13,2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89  ± 21,1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103 ±16,9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110 ± 21,2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50 ± 0,0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50  ± 0,0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% potencia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41 ± 10,4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42 ± 8,2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52 ± 9,8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52  ± 6,3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83 ± 2,5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80  ± 7,0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100 ± 0,0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100 ±</w:t>
            </w:r>
            <w:r w:rsidRPr="002257C7">
              <w:tab/>
              <w:t>0,0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49  ± 7,5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47  ± 9,3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2257C7">
              <w:rPr>
                <w:color w:val="000000" w:themeColor="text1"/>
                <w:sz w:val="18"/>
                <w:szCs w:val="18"/>
              </w:rPr>
              <w:t>Frecuencia Cardiaca(ppm)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106,± 12,1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115 ± 11,7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116 ± 9,2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125 ±</w:t>
            </w:r>
            <w:r w:rsidRPr="002257C7">
              <w:tab/>
              <w:t>10,8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148 ± 12,7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154 ± 17,7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162 ± 15,4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167 ±12,5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137 ± 17,6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143 ± 15,0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%FC de entrenamiento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38,0 ± 9,2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40 ± 13,5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48 ± 8,3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50 ± 10,4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80 ± 4,3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80  ± 12,6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94 ± 1,7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94  ± 3,2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67  ± 7,7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68 ± 11,3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Cociente Respiratorio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0,87 ±</w:t>
            </w:r>
            <w:r w:rsidRPr="002257C7">
              <w:tab/>
              <w:t>0,03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0,87 ± 0,02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0,89 ± 0,05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0,90 ± 0,01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0,87 ± 0,31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0,99 ± 0,03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1,02 ± 0,08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1,04 ± 0,02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1,08 ± 0,07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1,07 ± 0,02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Vo2max(ml/kg/min)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10,7 ± 1,2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12,6 ±</w:t>
            </w:r>
            <w:r w:rsidRPr="002257C7">
              <w:tab/>
              <w:t>2,8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12,6 ± 1,9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15,0 ± 3,0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18,6 ± 3,9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22,13 ± 6,2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21,1 ± 4,8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25,7 ± 6,0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14,5 ± 2,7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16,7 ± 3,1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vo2max%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44 ± 9,9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44 ± 9,3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51 ± 11,4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52 ± 7,3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73  ± 5,3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75  ± 4,5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83  ± 3,9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88  ± 9,7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57 ± 5,5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58  ± 6,6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 xml:space="preserve">Escala de </w:t>
            </w:r>
            <w:proofErr w:type="spellStart"/>
            <w:r w:rsidRPr="002257C7">
              <w:rPr>
                <w:color w:val="000000" w:themeColor="text1"/>
                <w:sz w:val="20"/>
                <w:szCs w:val="20"/>
              </w:rPr>
              <w:t>borg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2,0 ± 1,6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1,5 ± 1,0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3,1 ± 1,9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2,3 ± 1,0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 xml:space="preserve">8,0 ± 1,2 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5,6 ± 2,1*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10,0 ± 0,0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57C7">
              <w:rPr>
                <w:b/>
              </w:rPr>
              <w:t>9,1 ± 0,7*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 xml:space="preserve">      -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 xml:space="preserve">       -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 xml:space="preserve">% Oxigenación Muscular 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68,5 ± 20,5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69,5 ± 14,2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70,8 ± 21,6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72,3 ± 12,5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75,4 ± 17,6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73,1 ± 11,7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72,8 ± 18,6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68,5±13,1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85,6 ± 10,5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87,1 ± 4,6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2257C7">
              <w:rPr>
                <w:color w:val="000000" w:themeColor="text1"/>
                <w:sz w:val="18"/>
                <w:szCs w:val="18"/>
              </w:rPr>
              <w:t>Hemoglobina total (g/dl)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11,5 ±</w:t>
            </w:r>
            <w:r w:rsidRPr="002257C7">
              <w:tab/>
              <w:t>0,38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11,5 ±0,30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11,5 ± 0,39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11,48 ± 0,27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11,46 ±</w:t>
            </w:r>
            <w:r w:rsidRPr="002257C7">
              <w:tab/>
              <w:t>0,39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11,36 ± 0,20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11,44± 0,43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11,26± 0,18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11,65± 0,56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11,46±0,19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Ratio Carbohidratos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0,49 ± 0,26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0,59 ± 0,17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0,79 ± 0,29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0,82 ± 0,17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1,61 ± 0,42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1,78 ± 0,61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2,18 ± 0,88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2,35 ± 0,51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1,75 ± 0,53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1,69 ± 0,29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Ratio de grasas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0,19 ± 0,11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0,15 ± 0,02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0,15 ± 0,08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0,13 ± 0,02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0,11 ± 0,11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0,02 ± 0,07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0,17 ± 0,09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-0,07± 0,07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0,08 ± 0,0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-0,14 ± 0,06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2257C7">
              <w:rPr>
                <w:color w:val="000000" w:themeColor="text1"/>
                <w:sz w:val="18"/>
                <w:szCs w:val="18"/>
              </w:rPr>
              <w:t>Energía carbohidratos(g/min)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1,99 ± 1,04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2,36 ± 0,68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3,19 ± 1,17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3,31 ± 0,68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6,46 ± 1,69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7,13 ± 2,45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8,75 ± 3,52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9,43 ± 2,05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7,03 ± 2,12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6,76 ± 1,18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Energía Grasas(g/min)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1,75 ± 0,99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1,37 ± 0,21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1,35 ± 0,77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1,22 ± 0,23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0,46 ± 1,23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-0,05 ± 0,75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257C7">
              <w:t>-0,63± 2,11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-1,00 ± 0,73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-1,28 ± 1,37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-1,20 ± 0,51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Energía Total(g/min)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3,75 ± 0,65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3,73 ± 0,68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4,55 ± 0,93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4,53 ± 0,68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6,93± 1,06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7,08 ± 1,82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8,12±1,66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8,49 ± 1,6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5,74 ± 0,88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5,59 ± 0,77</w:t>
            </w:r>
          </w:p>
        </w:tc>
      </w:tr>
      <w:tr w:rsidR="007C3F2E" w:rsidRPr="002257C7" w:rsidTr="007C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% Carbohidratos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53 ± 26,3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62 ± 8,1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68 ± 17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72 ± 5,8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92 ± 17,7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99 ± 10,8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105 ± 22,3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110  ±</w:t>
            </w:r>
            <w:r w:rsidRPr="002257C7">
              <w:tab/>
              <w:t>8,0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120 ±19,6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7C7">
              <w:t>120  ± 6,6</w:t>
            </w:r>
          </w:p>
        </w:tc>
      </w:tr>
      <w:tr w:rsidR="007C3F2E" w:rsidRPr="002257C7" w:rsidTr="007C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7C3F2E" w:rsidRPr="002257C7" w:rsidRDefault="007C3F2E" w:rsidP="00AE1E3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57C7">
              <w:rPr>
                <w:color w:val="000000" w:themeColor="text1"/>
                <w:sz w:val="20"/>
                <w:szCs w:val="20"/>
              </w:rPr>
              <w:t>% Grasas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47 ± 26,3</w:t>
            </w:r>
          </w:p>
        </w:tc>
        <w:tc>
          <w:tcPr>
            <w:tcW w:w="1234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37 ± 8,1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31 ± 17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27 ± 5,8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7 ± 17,7</w:t>
            </w:r>
          </w:p>
        </w:tc>
        <w:tc>
          <w:tcPr>
            <w:tcW w:w="1417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0,9± 10,8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-5,2 ± 22,3</w:t>
            </w:r>
          </w:p>
        </w:tc>
        <w:tc>
          <w:tcPr>
            <w:tcW w:w="1276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-11 ± 8,0</w:t>
            </w:r>
          </w:p>
        </w:tc>
        <w:tc>
          <w:tcPr>
            <w:tcW w:w="1275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-20 ± 19,6</w:t>
            </w:r>
          </w:p>
        </w:tc>
        <w:tc>
          <w:tcPr>
            <w:tcW w:w="1418" w:type="dxa"/>
            <w:shd w:val="clear" w:color="auto" w:fill="auto"/>
          </w:tcPr>
          <w:p w:rsidR="007C3F2E" w:rsidRPr="002257C7" w:rsidRDefault="007C3F2E" w:rsidP="00AE1E3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7C7">
              <w:t>-20 ± 6,6</w:t>
            </w:r>
          </w:p>
        </w:tc>
      </w:tr>
    </w:tbl>
    <w:p w:rsidR="002257C7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BDC4" wp14:editId="601AD6CD">
                <wp:simplePos x="0" y="0"/>
                <wp:positionH relativeFrom="column">
                  <wp:posOffset>369842</wp:posOffset>
                </wp:positionH>
                <wp:positionV relativeFrom="paragraph">
                  <wp:posOffset>-478790</wp:posOffset>
                </wp:positionV>
                <wp:extent cx="914400" cy="304800"/>
                <wp:effectExtent l="0" t="0" r="4445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2E" w:rsidRPr="007C3F2E" w:rsidRDefault="007C3F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Tabla2. Comparación </w:t>
                            </w:r>
                            <w:proofErr w:type="spellStart"/>
                            <w:r w:rsidRPr="007C3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ergométricas</w:t>
                            </w:r>
                            <w:proofErr w:type="spellEnd"/>
                            <w:r w:rsidRPr="007C3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cardiorrespiratorias, metabólicas e índice de esfuerzo percibido por zonas metabólicas entre grupos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9.1pt;margin-top:-37.7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" fillcolor="white [3201]" stroked="f" strokeweight=".5pt">
                <v:textbox>
                  <w:txbxContent>
                    <w:p w:rsidR="007C3F2E" w:rsidRPr="007C3F2E" w:rsidRDefault="007C3F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F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Tabla2. Comparación </w:t>
                      </w:r>
                      <w:proofErr w:type="spellStart"/>
                      <w:r w:rsidRPr="007C3F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ergométricas</w:t>
                      </w:r>
                      <w:proofErr w:type="spellEnd"/>
                      <w:r w:rsidRPr="007C3F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cardiorrespiratorias, metabólicas e índice de esfuerzo percibido por zonas metabólicas entre grupos</w:t>
                      </w:r>
                    </w:p>
                  </w:txbxContent>
                </v:textbox>
              </v:shape>
            </w:pict>
          </mc:Fallback>
        </mc:AlternateContent>
      </w:r>
      <w:r w:rsidR="002257C7" w:rsidRPr="002257C7">
        <w:rPr>
          <w:rFonts w:ascii="Times New Roman" w:hAnsi="Times New Roman" w:cs="Times New Roman"/>
          <w:sz w:val="24"/>
          <w:szCs w:val="24"/>
        </w:rPr>
        <w:t xml:space="preserve">*p&lt;0,05 estadísticamente significativo sobrepeso/obesidad </w:t>
      </w:r>
      <w:proofErr w:type="spellStart"/>
      <w:r w:rsidR="002257C7" w:rsidRPr="002257C7">
        <w:rPr>
          <w:rFonts w:ascii="Times New Roman" w:hAnsi="Times New Roman" w:cs="Times New Roman"/>
          <w:sz w:val="24"/>
          <w:szCs w:val="24"/>
        </w:rPr>
        <w:t>vrs</w:t>
      </w:r>
      <w:proofErr w:type="spellEnd"/>
      <w:r w:rsidR="002257C7" w:rsidRPr="0022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C7" w:rsidRPr="002257C7">
        <w:rPr>
          <w:rFonts w:ascii="Times New Roman" w:hAnsi="Times New Roman" w:cs="Times New Roman"/>
          <w:sz w:val="24"/>
          <w:szCs w:val="24"/>
        </w:rPr>
        <w:t>normopeso</w:t>
      </w:r>
      <w:proofErr w:type="spellEnd"/>
    </w:p>
    <w:p w:rsidR="002257C7" w:rsidRDefault="002257C7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2257C7">
        <w:rPr>
          <w:rFonts w:ascii="Times New Roman" w:hAnsi="Times New Roman" w:cs="Times New Roman"/>
          <w:sz w:val="24"/>
          <w:szCs w:val="24"/>
        </w:rPr>
        <w:t xml:space="preserve">Se comparó y describió los valores  por cinco zonas metabólicas: zona </w:t>
      </w:r>
      <w:proofErr w:type="spellStart"/>
      <w:r w:rsidRPr="002257C7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2257C7">
        <w:rPr>
          <w:rFonts w:ascii="Times New Roman" w:hAnsi="Times New Roman" w:cs="Times New Roman"/>
          <w:sz w:val="24"/>
          <w:szCs w:val="24"/>
        </w:rPr>
        <w:t xml:space="preserve">, Umbral aeróbico, umbral anaeróbico,  vo2max y la recuperación, y en 2 grupos: </w:t>
      </w:r>
      <w:proofErr w:type="spellStart"/>
      <w:r w:rsidRPr="002257C7">
        <w:rPr>
          <w:rFonts w:ascii="Times New Roman" w:hAnsi="Times New Roman" w:cs="Times New Roman"/>
          <w:sz w:val="24"/>
          <w:szCs w:val="24"/>
        </w:rPr>
        <w:t>sobrpeso</w:t>
      </w:r>
      <w:proofErr w:type="spellEnd"/>
      <w:r w:rsidRPr="002257C7">
        <w:rPr>
          <w:rFonts w:ascii="Times New Roman" w:hAnsi="Times New Roman" w:cs="Times New Roman"/>
          <w:sz w:val="24"/>
          <w:szCs w:val="24"/>
        </w:rPr>
        <w:t xml:space="preserve">/obesidad y </w:t>
      </w:r>
      <w:proofErr w:type="spellStart"/>
      <w:r w:rsidRPr="002257C7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2257C7">
        <w:rPr>
          <w:rFonts w:ascii="Times New Roman" w:hAnsi="Times New Roman" w:cs="Times New Roman"/>
          <w:sz w:val="24"/>
          <w:szCs w:val="24"/>
        </w:rPr>
        <w:t xml:space="preserve">. Como se aprecia no hay diferencia estadísticamente significativa en ningún parámetro fisiológico, pero el grupo sobrepeso/obesidad muestran un índice de percepción del esfuerzo más alto que el grupo </w:t>
      </w:r>
      <w:proofErr w:type="spellStart"/>
      <w:r w:rsidRPr="002257C7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2257C7">
        <w:rPr>
          <w:rFonts w:ascii="Times New Roman" w:hAnsi="Times New Roman" w:cs="Times New Roman"/>
          <w:sz w:val="24"/>
          <w:szCs w:val="24"/>
        </w:rPr>
        <w:t xml:space="preserve"> en la zona umbral  anaeróbico.</w:t>
      </w:r>
      <w:r>
        <w:rPr>
          <w:rFonts w:ascii="Times New Roman" w:hAnsi="Times New Roman" w:cs="Times New Roman"/>
          <w:sz w:val="24"/>
          <w:szCs w:val="24"/>
        </w:rPr>
        <w:t xml:space="preserve"> Durante </w:t>
      </w:r>
      <w:r w:rsidRPr="002257C7">
        <w:rPr>
          <w:rFonts w:ascii="Times New Roman" w:hAnsi="Times New Roman" w:cs="Times New Roman"/>
          <w:sz w:val="24"/>
          <w:szCs w:val="24"/>
        </w:rPr>
        <w:t xml:space="preserve"> recuperación no se tomaron los datos del índice percepción del esfuerzo.</w:t>
      </w:r>
    </w:p>
    <w:p w:rsidR="002257C7" w:rsidRDefault="002257C7" w:rsidP="00AE1E3F">
      <w:pPr>
        <w:jc w:val="both"/>
        <w:rPr>
          <w:rFonts w:ascii="Times New Roman" w:hAnsi="Times New Roman" w:cs="Times New Roman"/>
          <w:sz w:val="24"/>
          <w:szCs w:val="24"/>
        </w:rPr>
        <w:sectPr w:rsidR="002257C7" w:rsidSect="002257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257C7" w:rsidRDefault="002257C7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65"/>
        <w:tblW w:w="11070" w:type="dxa"/>
        <w:tblLayout w:type="fixed"/>
        <w:tblLook w:val="04A0" w:firstRow="1" w:lastRow="0" w:firstColumn="1" w:lastColumn="0" w:noHBand="0" w:noVBand="1"/>
      </w:tblPr>
      <w:tblGrid>
        <w:gridCol w:w="1904"/>
        <w:gridCol w:w="236"/>
        <w:gridCol w:w="992"/>
        <w:gridCol w:w="872"/>
        <w:gridCol w:w="829"/>
        <w:gridCol w:w="851"/>
        <w:gridCol w:w="992"/>
        <w:gridCol w:w="992"/>
        <w:gridCol w:w="851"/>
        <w:gridCol w:w="850"/>
        <w:gridCol w:w="851"/>
        <w:gridCol w:w="850"/>
      </w:tblGrid>
      <w:tr w:rsidR="000E05BF" w:rsidRPr="000E05BF" w:rsidTr="008039AD">
        <w:tc>
          <w:tcPr>
            <w:tcW w:w="1904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E05BF">
              <w:rPr>
                <w:b/>
                <w:i/>
                <w:sz w:val="20"/>
                <w:szCs w:val="20"/>
              </w:rPr>
              <w:t>Zona Metabólica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 xml:space="preserve">     </w:t>
            </w:r>
            <w:proofErr w:type="spellStart"/>
            <w:r w:rsidRPr="000E05BF">
              <w:rPr>
                <w:b/>
              </w:rPr>
              <w:t>Fatmax</w:t>
            </w:r>
            <w:proofErr w:type="spellEnd"/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 xml:space="preserve"> Umbral    Aeróbico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Umbral anaeróbico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 xml:space="preserve">     Vo2max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 xml:space="preserve">  Recuperación</w:t>
            </w:r>
          </w:p>
        </w:tc>
      </w:tr>
      <w:tr w:rsidR="000E05BF" w:rsidRPr="000E05BF" w:rsidTr="008039AD">
        <w:tc>
          <w:tcPr>
            <w:tcW w:w="1904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E05BF">
              <w:rPr>
                <w:b/>
                <w:i/>
                <w:sz w:val="20"/>
                <w:szCs w:val="20"/>
              </w:rPr>
              <w:t>Variable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</w:tr>
      <w:tr w:rsidR="000E05BF" w:rsidRPr="000E05BF" w:rsidTr="008039AD">
        <w:tc>
          <w:tcPr>
            <w:tcW w:w="1904" w:type="dxa"/>
            <w:tcBorders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% potencia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-0,06</w:t>
            </w:r>
          </w:p>
        </w:tc>
        <w:tc>
          <w:tcPr>
            <w:tcW w:w="87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0,64</w:t>
            </w:r>
          </w:p>
        </w:tc>
        <w:tc>
          <w:tcPr>
            <w:tcW w:w="82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0,26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0,57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-0,25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-0,89**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-0,11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0,38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-0,12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-0,77*</w:t>
            </w:r>
          </w:p>
        </w:tc>
      </w:tr>
      <w:tr w:rsidR="000E05BF" w:rsidRPr="000E05BF" w:rsidTr="008039AD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% FC entrenamiento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-0,87**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0,06</w:t>
            </w:r>
          </w:p>
        </w:tc>
      </w:tr>
      <w:tr w:rsidR="000E05BF" w:rsidRPr="000E05BF" w:rsidTr="008039AD">
        <w:trPr>
          <w:trHeight w:val="221"/>
        </w:trPr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% vo2max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0,72*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0,77*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-0,04</w:t>
            </w:r>
          </w:p>
        </w:tc>
      </w:tr>
      <w:tr w:rsidR="000E05BF" w:rsidRPr="000E05BF" w:rsidTr="008039AD">
        <w:trPr>
          <w:trHeight w:val="283"/>
        </w:trPr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Cociente respiratorio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-0,05</w:t>
            </w:r>
          </w:p>
        </w:tc>
      </w:tr>
      <w:tr w:rsidR="000E05BF" w:rsidRPr="000E05BF" w:rsidTr="008039AD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 xml:space="preserve">Escala de </w:t>
            </w:r>
            <w:proofErr w:type="spellStart"/>
            <w:r w:rsidRPr="000E05BF">
              <w:rPr>
                <w:b/>
                <w:sz w:val="18"/>
                <w:szCs w:val="18"/>
              </w:rPr>
              <w:t>Borg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0,83*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 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  -</w:t>
            </w:r>
          </w:p>
        </w:tc>
      </w:tr>
      <w:tr w:rsidR="000E05BF" w:rsidRPr="000E05BF" w:rsidTr="008039AD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Energía Carbohidratos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-0,13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0,12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0,25</w:t>
            </w:r>
          </w:p>
        </w:tc>
      </w:tr>
      <w:tr w:rsidR="000E05BF" w:rsidRPr="000E05BF" w:rsidTr="008039AD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Energía grasa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-0,21</w:t>
            </w:r>
          </w:p>
        </w:tc>
      </w:tr>
      <w:tr w:rsidR="000E05BF" w:rsidRPr="000E05BF" w:rsidTr="008039AD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Energía total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0,13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0,29</w:t>
            </w:r>
          </w:p>
        </w:tc>
      </w:tr>
      <w:tr w:rsidR="000E05BF" w:rsidRPr="000E05BF" w:rsidTr="008039AD">
        <w:tc>
          <w:tcPr>
            <w:tcW w:w="1904" w:type="dxa"/>
            <w:tcBorders>
              <w:top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E05BF">
              <w:rPr>
                <w:b/>
                <w:sz w:val="18"/>
                <w:szCs w:val="18"/>
              </w:rPr>
              <w:t>Hemoglobina total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-0,31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-0,80*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-0,25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-0,72*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-0,42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0,99**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-0,22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0,10</w:t>
            </w:r>
          </w:p>
        </w:tc>
      </w:tr>
    </w:tbl>
    <w:p w:rsidR="000E05BF" w:rsidRPr="000E05BF" w:rsidRDefault="000E05BF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5BF">
        <w:rPr>
          <w:rFonts w:ascii="Times New Roman" w:hAnsi="Times New Roman" w:cs="Times New Roman"/>
          <w:i/>
          <w:sz w:val="24"/>
          <w:szCs w:val="24"/>
        </w:rPr>
        <w:t>Tabla 3. Correlaciones en función de la saturación de oxigeno muscular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5BF">
        <w:rPr>
          <w:rFonts w:ascii="Times New Roman" w:hAnsi="Times New Roman" w:cs="Times New Roman"/>
          <w:i/>
          <w:sz w:val="24"/>
          <w:szCs w:val="24"/>
        </w:rPr>
        <w:t xml:space="preserve">*p&lt;0,05, **p&lt;0,01 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>En el grupo sobrepeso/obesidad hay correlación positiva alta en la zona umbral anaeróbico con el índice de esfuerzo percibido.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En el grupo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el Vo2max% tiene correlación positiva alta con la saturación de oxigeno muscular en las zonas metabólicas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y umbral aeróbico, dos zonas donde la presencia de</w:t>
      </w:r>
      <w:r w:rsidR="00766BBA">
        <w:rPr>
          <w:rFonts w:ascii="Times New Roman" w:hAnsi="Times New Roman" w:cs="Times New Roman"/>
          <w:sz w:val="24"/>
          <w:szCs w:val="24"/>
        </w:rPr>
        <w:t xml:space="preserve"> </w:t>
      </w:r>
      <w:r w:rsidRPr="000E05BF">
        <w:rPr>
          <w:rFonts w:ascii="Times New Roman" w:hAnsi="Times New Roman" w:cs="Times New Roman"/>
          <w:sz w:val="24"/>
          <w:szCs w:val="24"/>
        </w:rPr>
        <w:t xml:space="preserve">O2 es mayor que la de CO2, luego en la zona de vo2max vuelve a elevarse los niveles de oxígeno muscular. </w:t>
      </w: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sucede el mismo fenómeno que con el vo2max% en presencia de oxigeno tiene una correlación inversa a la oxigenación muscular, pero en el umbral anaeróbico se vuelve a una correlación  positiva muy alta, a medida aumenta Intensidad% y la FCE%  la oxigenación muscular y 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disminuye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2E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Pr="000E05BF" w:rsidRDefault="000E05BF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5BF">
        <w:rPr>
          <w:rFonts w:ascii="Times New Roman" w:hAnsi="Times New Roman" w:cs="Times New Roman"/>
          <w:i/>
          <w:sz w:val="24"/>
          <w:szCs w:val="24"/>
        </w:rPr>
        <w:t>Tabla 4. Correlaciones en función de la Hemoglobina total</w:t>
      </w: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3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0E05BF" w:rsidRPr="000E05BF" w:rsidTr="008039AD">
        <w:tc>
          <w:tcPr>
            <w:tcW w:w="2127" w:type="dxa"/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E05BF">
              <w:rPr>
                <w:b/>
                <w:i/>
                <w:sz w:val="20"/>
                <w:szCs w:val="20"/>
              </w:rPr>
              <w:t>Zona Metabólica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 xml:space="preserve">     </w:t>
            </w:r>
            <w:proofErr w:type="spellStart"/>
            <w:r w:rsidRPr="000E05BF">
              <w:rPr>
                <w:b/>
              </w:rPr>
              <w:t>Fatmax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Umbral Aeróbico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Umbral anaeróbico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 xml:space="preserve">   Vo2max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Recuperación</w:t>
            </w:r>
          </w:p>
        </w:tc>
      </w:tr>
      <w:tr w:rsidR="000E05BF" w:rsidRPr="000E05BF" w:rsidTr="008039AD">
        <w:tc>
          <w:tcPr>
            <w:tcW w:w="2127" w:type="dxa"/>
            <w:tcBorders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E05BF">
              <w:rPr>
                <w:b/>
                <w:i/>
                <w:sz w:val="20"/>
                <w:szCs w:val="20"/>
              </w:rPr>
              <w:t>Variable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Obeso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</w:rPr>
            </w:pPr>
            <w:r w:rsidRPr="000E05BF">
              <w:rPr>
                <w:b/>
              </w:rPr>
              <w:t>No obeso</w:t>
            </w:r>
          </w:p>
        </w:tc>
      </w:tr>
      <w:tr w:rsidR="000E05BF" w:rsidRPr="000E05BF" w:rsidTr="008039AD">
        <w:tc>
          <w:tcPr>
            <w:tcW w:w="2127" w:type="dxa"/>
            <w:tcBorders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% potencia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-0,19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-0,77*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-0,09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-0,82*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0,05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-0,12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-0,07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0,27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-0,66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0,38</w:t>
            </w:r>
          </w:p>
        </w:tc>
      </w:tr>
      <w:tr w:rsidR="000E05BF" w:rsidRPr="000E05BF" w:rsidTr="008039AD">
        <w:tc>
          <w:tcPr>
            <w:tcW w:w="2127" w:type="dxa"/>
            <w:tcBorders>
              <w:top w:val="nil"/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% FC entrenamiento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0,31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0,53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0,30</w:t>
            </w:r>
          </w:p>
        </w:tc>
      </w:tr>
      <w:tr w:rsidR="000E05BF" w:rsidRPr="000E05BF" w:rsidTr="008039AD">
        <w:tc>
          <w:tcPr>
            <w:tcW w:w="2127" w:type="dxa"/>
            <w:tcBorders>
              <w:top w:val="nil"/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% vo2max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-0,42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-0,27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-0,06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-0,19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0,28</w:t>
            </w:r>
          </w:p>
        </w:tc>
      </w:tr>
      <w:tr w:rsidR="000E05BF" w:rsidRPr="000E05BF" w:rsidTr="008039AD">
        <w:tc>
          <w:tcPr>
            <w:tcW w:w="2127" w:type="dxa"/>
            <w:tcBorders>
              <w:top w:val="nil"/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Cociente respiratorio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-0,02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0,28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-0,21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-0,33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-0,32</w:t>
            </w:r>
          </w:p>
        </w:tc>
      </w:tr>
      <w:tr w:rsidR="000E05BF" w:rsidRPr="000E05BF" w:rsidTr="008039AD">
        <w:trPr>
          <w:trHeight w:val="326"/>
        </w:trPr>
        <w:tc>
          <w:tcPr>
            <w:tcW w:w="2127" w:type="dxa"/>
            <w:tcBorders>
              <w:top w:val="nil"/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 xml:space="preserve">Escala de </w:t>
            </w:r>
            <w:proofErr w:type="spellStart"/>
            <w:r w:rsidRPr="000E05BF">
              <w:rPr>
                <w:b/>
                <w:sz w:val="20"/>
                <w:szCs w:val="20"/>
              </w:rPr>
              <w:t>Borg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-0,51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-0,85*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-0,10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-0,78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 -</w:t>
            </w:r>
          </w:p>
        </w:tc>
      </w:tr>
      <w:tr w:rsidR="000E05BF" w:rsidRPr="000E05BF" w:rsidTr="008039AD">
        <w:trPr>
          <w:trHeight w:val="260"/>
        </w:trPr>
        <w:tc>
          <w:tcPr>
            <w:tcW w:w="2127" w:type="dxa"/>
            <w:tcBorders>
              <w:top w:val="nil"/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Energía Carbohidratos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0,01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-0,19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-0,22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0,66*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-0,67*</w:t>
            </w:r>
          </w:p>
        </w:tc>
      </w:tr>
      <w:tr w:rsidR="000E05BF" w:rsidRPr="000E05BF" w:rsidTr="008039AD">
        <w:tc>
          <w:tcPr>
            <w:tcW w:w="2127" w:type="dxa"/>
            <w:tcBorders>
              <w:top w:val="nil"/>
              <w:bottom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Energía Grasa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>-0,06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-0,17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-0,26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0,15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0,45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0,52</w:t>
            </w:r>
          </w:p>
        </w:tc>
      </w:tr>
      <w:tr w:rsidR="000E05BF" w:rsidRPr="000E05BF" w:rsidTr="008039AD">
        <w:trPr>
          <w:trHeight w:val="267"/>
        </w:trPr>
        <w:tc>
          <w:tcPr>
            <w:tcW w:w="2127" w:type="dxa"/>
            <w:tcBorders>
              <w:top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05BF">
              <w:rPr>
                <w:b/>
                <w:sz w:val="20"/>
                <w:szCs w:val="20"/>
              </w:rPr>
              <w:t>Energía total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0E05BF" w:rsidRPr="000E05BF" w:rsidRDefault="000E05BF" w:rsidP="00AE1E3F">
            <w:pPr>
              <w:spacing w:line="276" w:lineRule="auto"/>
              <w:jc w:val="both"/>
            </w:pPr>
            <w:r w:rsidRPr="000E05BF">
              <w:t xml:space="preserve"> 0,15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-0,34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0,33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-0,08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0,67*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-0,20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 0,59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-0,12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 xml:space="preserve"> 0,70*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E05BF" w:rsidRPr="000E05BF" w:rsidRDefault="000E05BF" w:rsidP="00AE1E3F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0E05BF">
              <w:rPr>
                <w:rFonts w:ascii="Calibri" w:hAnsi="Calibri"/>
                <w:color w:val="000000"/>
              </w:rPr>
              <w:t>-0,70*</w:t>
            </w:r>
          </w:p>
        </w:tc>
      </w:tr>
    </w:tbl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*p&lt;0,05, **p&lt;0,01 </w:t>
      </w:r>
    </w:p>
    <w:p w:rsidR="000E05BF" w:rsidRPr="000E05BF" w:rsidRDefault="000E05BF" w:rsidP="00AE1E3F">
      <w:pPr>
        <w:jc w:val="both"/>
        <w:rPr>
          <w:rFonts w:ascii="Arial" w:hAnsi="Arial" w:cs="Arial"/>
          <w:sz w:val="24"/>
          <w:szCs w:val="24"/>
        </w:rPr>
      </w:pPr>
    </w:p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El grupo de sobrepeso/obesidad tiene correlación positiva alta entre 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y total de energía en las zonas metabólicas umbral anaeróbico y la recuperación.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En el grupo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tiene correlación negativa alta a medida aumenta el % de potencia disminuye  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en las zonas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y umbral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aerobico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>.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presenta una disminución durante el umbral anaeróbico en el grupo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es igual que el total de energía y durante la recuperación hay mayor cantidad de energía disponible por el organismo y de CHO al igual que 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vuelve a elevarse sus niveles.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El índice de esfuerzo percibido tiene correlación negativa muy alta con 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en la zona umbral anaeróbico a medida que disminuye la oxigenación muscular la percepción del esfuerzo aumenta en el grupo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>.</w:t>
      </w:r>
    </w:p>
    <w:p w:rsidR="000E05BF" w:rsidRPr="000E05BF" w:rsidRDefault="000E05BF" w:rsidP="00AE1E3F">
      <w:pPr>
        <w:jc w:val="both"/>
        <w:rPr>
          <w:rFonts w:ascii="Times New Roman" w:hAnsi="Times New Roman" w:cs="Times New Roman"/>
        </w:rPr>
      </w:pPr>
      <w:r w:rsidRPr="000E05BF">
        <w:rPr>
          <w:rFonts w:ascii="Times New Roman" w:hAnsi="Times New Roman" w:cs="Times New Roman"/>
          <w:sz w:val="24"/>
          <w:szCs w:val="24"/>
        </w:rPr>
        <w:t xml:space="preserve">En la recuperación la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y la energía total con los carbohidratos se diferencian entre los dos grupos, siendo una correlación positiva alta para el grupo sobrepeso/obesidad y correlación negativa alta  para el grupo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>.</w:t>
      </w: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2E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2E" w:rsidRDefault="007C3F2E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Default="000E05BF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BF" w:rsidRPr="00AE1E3F" w:rsidRDefault="000E05BF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Discusión</w:t>
      </w:r>
      <w:r w:rsidR="00772D56" w:rsidRPr="00AE1E3F">
        <w:rPr>
          <w:sz w:val="28"/>
          <w:szCs w:val="28"/>
        </w:rPr>
        <w:t xml:space="preserve"> </w:t>
      </w:r>
    </w:p>
    <w:p w:rsidR="008039AD" w:rsidRPr="008039AD" w:rsidRDefault="008039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Algunas descripciones en el campo de avances</w:t>
      </w:r>
      <w:r>
        <w:rPr>
          <w:rFonts w:ascii="Times New Roman" w:hAnsi="Times New Roman" w:cs="Times New Roman"/>
          <w:sz w:val="24"/>
          <w:szCs w:val="24"/>
        </w:rPr>
        <w:t xml:space="preserve"> en el ejercicio físico para la </w:t>
      </w:r>
      <w:r w:rsidRPr="008039AD">
        <w:rPr>
          <w:rFonts w:ascii="Times New Roman" w:hAnsi="Times New Roman" w:cs="Times New Roman"/>
          <w:sz w:val="24"/>
          <w:szCs w:val="24"/>
        </w:rPr>
        <w:t>salud en poblaciones especiales en rel</w:t>
      </w:r>
      <w:r>
        <w:rPr>
          <w:rFonts w:ascii="Times New Roman" w:hAnsi="Times New Roman" w:cs="Times New Roman"/>
          <w:sz w:val="24"/>
          <w:szCs w:val="24"/>
        </w:rPr>
        <w:t xml:space="preserve">ación a la Smo2% y </w:t>
      </w:r>
      <w:proofErr w:type="spellStart"/>
      <w:r>
        <w:rPr>
          <w:rFonts w:ascii="Times New Roman" w:hAnsi="Times New Roman" w:cs="Times New Roman"/>
          <w:sz w:val="24"/>
          <w:szCs w:val="24"/>
        </w:rPr>
        <w:t>tHb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 sido </w:t>
      </w:r>
      <w:r w:rsidRPr="008039AD">
        <w:rPr>
          <w:rFonts w:ascii="Times New Roman" w:hAnsi="Times New Roman" w:cs="Times New Roman"/>
          <w:sz w:val="24"/>
          <w:szCs w:val="24"/>
        </w:rPr>
        <w:t xml:space="preserve">detalladas en este estudio ya que no hay otro publicación que utilice </w:t>
      </w:r>
      <w:proofErr w:type="spellStart"/>
      <w:r w:rsidRPr="008039AD">
        <w:rPr>
          <w:rFonts w:ascii="Times New Roman" w:hAnsi="Times New Roman" w:cs="Times New Roman"/>
          <w:sz w:val="24"/>
          <w:szCs w:val="24"/>
        </w:rPr>
        <w:t>Moxy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la </w:t>
      </w:r>
      <w:r w:rsidRPr="008039AD">
        <w:rPr>
          <w:rFonts w:ascii="Times New Roman" w:hAnsi="Times New Roman" w:cs="Times New Roman"/>
          <w:sz w:val="24"/>
          <w:szCs w:val="24"/>
        </w:rPr>
        <w:t>técnica NIRS para describir, comparar y rela</w:t>
      </w:r>
      <w:r>
        <w:rPr>
          <w:rFonts w:ascii="Times New Roman" w:hAnsi="Times New Roman" w:cs="Times New Roman"/>
          <w:sz w:val="24"/>
          <w:szCs w:val="24"/>
        </w:rPr>
        <w:t xml:space="preserve">cionar por zonas metabólicas la </w:t>
      </w:r>
      <w:r w:rsidRPr="008039AD">
        <w:rPr>
          <w:rFonts w:ascii="Times New Roman" w:hAnsi="Times New Roman" w:cs="Times New Roman"/>
          <w:sz w:val="24"/>
          <w:szCs w:val="24"/>
        </w:rPr>
        <w:t xml:space="preserve">Smo2% y </w:t>
      </w:r>
      <w:proofErr w:type="spellStart"/>
      <w:r w:rsidRPr="008039AD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8039AD">
        <w:rPr>
          <w:rFonts w:ascii="Times New Roman" w:hAnsi="Times New Roman" w:cs="Times New Roman"/>
          <w:sz w:val="24"/>
          <w:szCs w:val="24"/>
        </w:rPr>
        <w:t xml:space="preserve"> con otros parámetros fisioló</w:t>
      </w:r>
      <w:r>
        <w:rPr>
          <w:rFonts w:ascii="Times New Roman" w:hAnsi="Times New Roman" w:cs="Times New Roman"/>
          <w:sz w:val="24"/>
          <w:szCs w:val="24"/>
        </w:rPr>
        <w:t xml:space="preserve">gicos evaluados en programas de </w:t>
      </w:r>
      <w:r w:rsidRPr="008039AD">
        <w:rPr>
          <w:rFonts w:ascii="Times New Roman" w:hAnsi="Times New Roman" w:cs="Times New Roman"/>
          <w:sz w:val="24"/>
          <w:szCs w:val="24"/>
        </w:rPr>
        <w:t>ejercicio físico con pacientes con sobrepeso y obesidad.</w:t>
      </w:r>
    </w:p>
    <w:p w:rsidR="000E05BF" w:rsidRDefault="008039AD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En el grupo </w:t>
      </w:r>
      <w:proofErr w:type="spellStart"/>
      <w:r w:rsidRPr="008039AD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8039AD">
        <w:rPr>
          <w:rFonts w:ascii="Times New Roman" w:hAnsi="Times New Roman" w:cs="Times New Roman"/>
          <w:sz w:val="24"/>
          <w:szCs w:val="24"/>
        </w:rPr>
        <w:t xml:space="preserve"> la correlación es posi</w:t>
      </w:r>
      <w:r>
        <w:rPr>
          <w:rFonts w:ascii="Times New Roman" w:hAnsi="Times New Roman" w:cs="Times New Roman"/>
          <w:sz w:val="24"/>
          <w:szCs w:val="24"/>
        </w:rPr>
        <w:t xml:space="preserve">tiva muy alta entre la Smo2% y </w:t>
      </w:r>
      <w:r w:rsidRPr="008039AD">
        <w:rPr>
          <w:rFonts w:ascii="Times New Roman" w:hAnsi="Times New Roman" w:cs="Times New Roman"/>
          <w:sz w:val="24"/>
          <w:szCs w:val="24"/>
        </w:rPr>
        <w:t xml:space="preserve">él % Vo2max en las zonas </w:t>
      </w:r>
      <w:proofErr w:type="spellStart"/>
      <w:r w:rsidRPr="008039AD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8039AD">
        <w:rPr>
          <w:rFonts w:ascii="Times New Roman" w:hAnsi="Times New Roman" w:cs="Times New Roman"/>
          <w:sz w:val="24"/>
          <w:szCs w:val="24"/>
        </w:rPr>
        <w:t xml:space="preserve"> y umbral </w:t>
      </w:r>
      <w:r w:rsidR="007516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eróbico debido a que son zonas </w:t>
      </w:r>
      <w:r w:rsidRPr="008039AD">
        <w:rPr>
          <w:rFonts w:ascii="Times New Roman" w:hAnsi="Times New Roman" w:cs="Times New Roman"/>
          <w:sz w:val="24"/>
          <w:szCs w:val="24"/>
        </w:rPr>
        <w:t>estables en las que en el oxígeno está present</w:t>
      </w:r>
      <w:r>
        <w:rPr>
          <w:rFonts w:ascii="Times New Roman" w:hAnsi="Times New Roman" w:cs="Times New Roman"/>
          <w:sz w:val="24"/>
          <w:szCs w:val="24"/>
        </w:rPr>
        <w:t>e en mayor cantidad</w:t>
      </w:r>
      <w:r w:rsidR="000728E5">
        <w:rPr>
          <w:rFonts w:ascii="Times New Roman" w:hAnsi="Times New Roman" w:cs="Times New Roman"/>
          <w:sz w:val="24"/>
          <w:szCs w:val="24"/>
        </w:rPr>
        <w:t xml:space="preserve"> (Chicharro y Vaquero, 2006), </w:t>
      </w:r>
      <w:r>
        <w:rPr>
          <w:rFonts w:ascii="Times New Roman" w:hAnsi="Times New Roman" w:cs="Times New Roman"/>
          <w:sz w:val="24"/>
          <w:szCs w:val="24"/>
        </w:rPr>
        <w:t xml:space="preserve">pero en </w:t>
      </w:r>
      <w:r w:rsidRPr="008039AD">
        <w:rPr>
          <w:rFonts w:ascii="Times New Roman" w:hAnsi="Times New Roman" w:cs="Times New Roman"/>
          <w:sz w:val="24"/>
          <w:szCs w:val="24"/>
        </w:rPr>
        <w:t>los pacientes con sobrepeso y obesidad no existe relación dinámica entre e</w:t>
      </w:r>
      <w:r>
        <w:rPr>
          <w:rFonts w:ascii="Times New Roman" w:hAnsi="Times New Roman" w:cs="Times New Roman"/>
          <w:sz w:val="24"/>
          <w:szCs w:val="24"/>
        </w:rPr>
        <w:t xml:space="preserve">stas </w:t>
      </w:r>
      <w:r w:rsidRPr="008039AD">
        <w:rPr>
          <w:rFonts w:ascii="Times New Roman" w:hAnsi="Times New Roman" w:cs="Times New Roman"/>
          <w:sz w:val="24"/>
          <w:szCs w:val="24"/>
        </w:rPr>
        <w:t>variables, esto podría deberse a que en person</w:t>
      </w:r>
      <w:r>
        <w:rPr>
          <w:rFonts w:ascii="Times New Roman" w:hAnsi="Times New Roman" w:cs="Times New Roman"/>
          <w:sz w:val="24"/>
          <w:szCs w:val="24"/>
        </w:rPr>
        <w:t xml:space="preserve">as con grasa excesiva tienden a </w:t>
      </w:r>
      <w:r w:rsidRPr="008039AD">
        <w:rPr>
          <w:rFonts w:ascii="Times New Roman" w:hAnsi="Times New Roman" w:cs="Times New Roman"/>
          <w:sz w:val="24"/>
          <w:szCs w:val="24"/>
        </w:rPr>
        <w:t>tener una disfunción mitocondrial que afec</w:t>
      </w:r>
      <w:r>
        <w:rPr>
          <w:rFonts w:ascii="Times New Roman" w:hAnsi="Times New Roman" w:cs="Times New Roman"/>
          <w:sz w:val="24"/>
          <w:szCs w:val="24"/>
        </w:rPr>
        <w:t xml:space="preserve">ta a la cantidad de oxigeno que </w:t>
      </w:r>
      <w:r w:rsidRPr="008039AD">
        <w:rPr>
          <w:rFonts w:ascii="Times New Roman" w:hAnsi="Times New Roman" w:cs="Times New Roman"/>
          <w:sz w:val="24"/>
          <w:szCs w:val="24"/>
        </w:rPr>
        <w:t>metaboliza el musculo</w:t>
      </w:r>
      <w:r w:rsidR="00F93785">
        <w:rPr>
          <w:rFonts w:ascii="Times New Roman" w:hAnsi="Times New Roman" w:cs="Times New Roman"/>
          <w:sz w:val="24"/>
          <w:szCs w:val="24"/>
        </w:rPr>
        <w:t xml:space="preserve"> </w:t>
      </w:r>
      <w:r w:rsidR="00F93785" w:rsidRPr="00F937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Giannakis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Thünenkötter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Urhausen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2013;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Valkovič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Chmelík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Ukropcová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Heckmann</w:t>
      </w:r>
      <w:proofErr w:type="spellEnd"/>
      <w:r w:rsidR="00F93785" w:rsidRPr="00F93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85" w:rsidRPr="00F93785">
        <w:rPr>
          <w:rFonts w:ascii="Times New Roman" w:hAnsi="Times New Roman" w:cs="Times New Roman"/>
          <w:sz w:val="24"/>
          <w:szCs w:val="24"/>
        </w:rPr>
        <w:t>Bo</w:t>
      </w:r>
      <w:r w:rsidR="00F93785">
        <w:rPr>
          <w:rFonts w:ascii="Times New Roman" w:hAnsi="Times New Roman" w:cs="Times New Roman"/>
          <w:sz w:val="24"/>
          <w:szCs w:val="24"/>
        </w:rPr>
        <w:t>gner</w:t>
      </w:r>
      <w:proofErr w:type="spellEnd"/>
      <w:r w:rsidR="00F937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93785">
        <w:rPr>
          <w:rFonts w:ascii="Times New Roman" w:hAnsi="Times New Roman" w:cs="Times New Roman"/>
          <w:sz w:val="24"/>
          <w:szCs w:val="24"/>
        </w:rPr>
        <w:t>Frollo</w:t>
      </w:r>
      <w:proofErr w:type="spellEnd"/>
      <w:r w:rsidR="00F9378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93785">
        <w:rPr>
          <w:rFonts w:ascii="Times New Roman" w:hAnsi="Times New Roman" w:cs="Times New Roman"/>
          <w:sz w:val="24"/>
          <w:szCs w:val="24"/>
        </w:rPr>
        <w:t>Trattnig</w:t>
      </w:r>
      <w:proofErr w:type="spellEnd"/>
      <w:r w:rsidR="00F93785">
        <w:rPr>
          <w:rFonts w:ascii="Times New Roman" w:hAnsi="Times New Roman" w:cs="Times New Roman"/>
          <w:sz w:val="24"/>
          <w:szCs w:val="24"/>
        </w:rPr>
        <w:t xml:space="preserve">, 2016), </w:t>
      </w:r>
      <w:r w:rsidRPr="008039AD">
        <w:rPr>
          <w:rFonts w:ascii="Times New Roman" w:hAnsi="Times New Roman" w:cs="Times New Roman"/>
          <w:sz w:val="24"/>
          <w:szCs w:val="24"/>
        </w:rPr>
        <w:t xml:space="preserve">aunque </w:t>
      </w:r>
      <w:r>
        <w:rPr>
          <w:rFonts w:ascii="Times New Roman" w:hAnsi="Times New Roman" w:cs="Times New Roman"/>
          <w:sz w:val="24"/>
          <w:szCs w:val="24"/>
        </w:rPr>
        <w:t xml:space="preserve">los valores presentados en el % </w:t>
      </w:r>
      <w:r w:rsidRPr="008039AD">
        <w:rPr>
          <w:rFonts w:ascii="Times New Roman" w:hAnsi="Times New Roman" w:cs="Times New Roman"/>
          <w:sz w:val="24"/>
          <w:szCs w:val="24"/>
        </w:rPr>
        <w:t>Vo2max y Smo2% son similares en los dos gr</w:t>
      </w:r>
      <w:r>
        <w:rPr>
          <w:rFonts w:ascii="Times New Roman" w:hAnsi="Times New Roman" w:cs="Times New Roman"/>
          <w:sz w:val="24"/>
          <w:szCs w:val="24"/>
        </w:rPr>
        <w:t xml:space="preserve">upos. El vo2max no es indicador </w:t>
      </w:r>
      <w:r w:rsidRPr="008039AD">
        <w:rPr>
          <w:rFonts w:ascii="Times New Roman" w:hAnsi="Times New Roman" w:cs="Times New Roman"/>
          <w:sz w:val="24"/>
          <w:szCs w:val="24"/>
        </w:rPr>
        <w:t xml:space="preserve">fiable general de la salud cardiovascular en pacientes obesos </w:t>
      </w:r>
      <w:r w:rsidR="00F937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785">
        <w:rPr>
          <w:rFonts w:ascii="Times New Roman" w:hAnsi="Times New Roman" w:cs="Times New Roman"/>
          <w:sz w:val="24"/>
          <w:szCs w:val="24"/>
        </w:rPr>
        <w:t>Goodpaster</w:t>
      </w:r>
      <w:proofErr w:type="spellEnd"/>
      <w:r w:rsidR="00F93785">
        <w:rPr>
          <w:rFonts w:ascii="Times New Roman" w:hAnsi="Times New Roman" w:cs="Times New Roman"/>
          <w:sz w:val="24"/>
          <w:szCs w:val="24"/>
        </w:rPr>
        <w:t xml:space="preserve">,  Wolfe y  </w:t>
      </w:r>
      <w:proofErr w:type="spellStart"/>
      <w:r w:rsidR="00F93785">
        <w:rPr>
          <w:rFonts w:ascii="Times New Roman" w:hAnsi="Times New Roman" w:cs="Times New Roman"/>
          <w:sz w:val="24"/>
          <w:szCs w:val="24"/>
        </w:rPr>
        <w:t>Kelley</w:t>
      </w:r>
      <w:proofErr w:type="spellEnd"/>
      <w:r w:rsidR="00F93785">
        <w:rPr>
          <w:rFonts w:ascii="Times New Roman" w:hAnsi="Times New Roman" w:cs="Times New Roman"/>
          <w:sz w:val="24"/>
          <w:szCs w:val="24"/>
        </w:rPr>
        <w:t xml:space="preserve"> </w:t>
      </w:r>
      <w:r w:rsidR="00F93785" w:rsidRPr="00F93785">
        <w:rPr>
          <w:rFonts w:ascii="Times New Roman" w:hAnsi="Times New Roman" w:cs="Times New Roman"/>
          <w:sz w:val="24"/>
          <w:szCs w:val="24"/>
        </w:rPr>
        <w:t>2002).</w:t>
      </w:r>
    </w:p>
    <w:p w:rsidR="00101866" w:rsidRDefault="00101866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01866">
        <w:rPr>
          <w:rFonts w:ascii="Times New Roman" w:hAnsi="Times New Roman" w:cs="Times New Roman"/>
          <w:sz w:val="24"/>
          <w:szCs w:val="24"/>
        </w:rPr>
        <w:t>Aunque el vo2max presentado en los grupos</w:t>
      </w:r>
      <w:r>
        <w:rPr>
          <w:rFonts w:ascii="Times New Roman" w:hAnsi="Times New Roman" w:cs="Times New Roman"/>
          <w:sz w:val="24"/>
          <w:szCs w:val="24"/>
        </w:rPr>
        <w:t xml:space="preserve"> es muy bajo en relación con el </w:t>
      </w:r>
      <w:r w:rsidRPr="00101866">
        <w:rPr>
          <w:rFonts w:ascii="Times New Roman" w:hAnsi="Times New Roman" w:cs="Times New Roman"/>
          <w:sz w:val="24"/>
          <w:szCs w:val="24"/>
        </w:rPr>
        <w:t xml:space="preserve">peso corporal, pero esto no indica que el </w:t>
      </w:r>
      <w:r>
        <w:rPr>
          <w:rFonts w:ascii="Times New Roman" w:hAnsi="Times New Roman" w:cs="Times New Roman"/>
          <w:sz w:val="24"/>
          <w:szCs w:val="24"/>
        </w:rPr>
        <w:t xml:space="preserve">rendimiento físico se reduce en </w:t>
      </w:r>
      <w:r w:rsidRPr="00101866">
        <w:rPr>
          <w:rFonts w:ascii="Times New Roman" w:hAnsi="Times New Roman" w:cs="Times New Roman"/>
          <w:sz w:val="24"/>
          <w:szCs w:val="24"/>
        </w:rPr>
        <w:t>pacientes obesos, es más bien debido a un</w:t>
      </w:r>
      <w:r>
        <w:rPr>
          <w:rFonts w:ascii="Times New Roman" w:hAnsi="Times New Roman" w:cs="Times New Roman"/>
          <w:sz w:val="24"/>
          <w:szCs w:val="24"/>
        </w:rPr>
        <w:t xml:space="preserve">a pérdida patológica de la masa </w:t>
      </w:r>
      <w:r w:rsidRPr="00101866">
        <w:rPr>
          <w:rFonts w:ascii="Times New Roman" w:hAnsi="Times New Roman" w:cs="Times New Roman"/>
          <w:sz w:val="24"/>
          <w:szCs w:val="24"/>
        </w:rPr>
        <w:t>muscular</w:t>
      </w:r>
      <w:r w:rsidR="00410E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0EEB">
        <w:rPr>
          <w:rFonts w:ascii="Times New Roman" w:hAnsi="Times New Roman" w:cs="Times New Roman"/>
          <w:sz w:val="24"/>
          <w:szCs w:val="24"/>
        </w:rPr>
        <w:t>Giannakis</w:t>
      </w:r>
      <w:proofErr w:type="spellEnd"/>
      <w:r w:rsidR="00410EEB">
        <w:rPr>
          <w:rFonts w:ascii="Times New Roman" w:hAnsi="Times New Roman" w:cs="Times New Roman"/>
          <w:sz w:val="24"/>
          <w:szCs w:val="24"/>
        </w:rPr>
        <w:t xml:space="preserve">, </w:t>
      </w:r>
      <w:r w:rsidR="00CA069D">
        <w:rPr>
          <w:rFonts w:ascii="Times New Roman" w:hAnsi="Times New Roman" w:cs="Times New Roman"/>
          <w:sz w:val="24"/>
          <w:szCs w:val="24"/>
        </w:rPr>
        <w:t xml:space="preserve">2013), </w:t>
      </w:r>
      <w:r w:rsidR="00680D26">
        <w:rPr>
          <w:rFonts w:ascii="Times New Roman" w:hAnsi="Times New Roman" w:cs="Times New Roman"/>
          <w:sz w:val="24"/>
          <w:szCs w:val="24"/>
        </w:rPr>
        <w:t xml:space="preserve">que afecta la </w:t>
      </w:r>
      <w:r w:rsidR="00680D26" w:rsidRPr="00680D26">
        <w:t xml:space="preserve"> </w:t>
      </w:r>
      <w:r w:rsidR="00680D26" w:rsidRPr="00680D26">
        <w:rPr>
          <w:rFonts w:ascii="Times New Roman" w:hAnsi="Times New Roman" w:cs="Times New Roman"/>
          <w:sz w:val="24"/>
          <w:szCs w:val="24"/>
        </w:rPr>
        <w:t xml:space="preserve">capacidad mitocondrial y diferencias en el flujo de cambio Pi-ATP, y las concentraciones de </w:t>
      </w:r>
      <w:proofErr w:type="spellStart"/>
      <w:r w:rsidR="00680D26" w:rsidRPr="00680D26">
        <w:rPr>
          <w:rFonts w:ascii="Times New Roman" w:hAnsi="Times New Roman" w:cs="Times New Roman"/>
          <w:sz w:val="24"/>
          <w:szCs w:val="24"/>
        </w:rPr>
        <w:t>glicero-fosfocolina</w:t>
      </w:r>
      <w:proofErr w:type="spellEnd"/>
      <w:r w:rsidR="00680D26" w:rsidRPr="00680D26">
        <w:rPr>
          <w:rFonts w:ascii="Times New Roman" w:hAnsi="Times New Roman" w:cs="Times New Roman"/>
          <w:sz w:val="24"/>
          <w:szCs w:val="24"/>
        </w:rPr>
        <w:t xml:space="preserve"> en </w:t>
      </w:r>
      <w:r w:rsidR="00410EEB">
        <w:rPr>
          <w:rFonts w:ascii="Times New Roman" w:hAnsi="Times New Roman" w:cs="Times New Roman"/>
          <w:sz w:val="24"/>
          <w:szCs w:val="24"/>
        </w:rPr>
        <w:t xml:space="preserve">comparación con grupos normales </w:t>
      </w:r>
      <w:r w:rsidR="00680D26" w:rsidRPr="00680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0EEB" w:rsidRPr="00410EEB">
        <w:rPr>
          <w:rFonts w:ascii="Times New Roman" w:hAnsi="Times New Roman" w:cs="Times New Roman"/>
          <w:sz w:val="24"/>
          <w:szCs w:val="24"/>
        </w:rPr>
        <w:t>Valkovič</w:t>
      </w:r>
      <w:proofErr w:type="spellEnd"/>
      <w:r w:rsidR="00410EEB" w:rsidRPr="00410EEB">
        <w:rPr>
          <w:rFonts w:ascii="Times New Roman" w:hAnsi="Times New Roman" w:cs="Times New Roman"/>
          <w:sz w:val="24"/>
          <w:szCs w:val="24"/>
        </w:rPr>
        <w:t>, 2016).</w:t>
      </w:r>
    </w:p>
    <w:p w:rsidR="00101866" w:rsidRDefault="00101866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01866">
        <w:rPr>
          <w:rFonts w:ascii="Times New Roman" w:hAnsi="Times New Roman" w:cs="Times New Roman"/>
          <w:sz w:val="24"/>
          <w:szCs w:val="24"/>
        </w:rPr>
        <w:t>Durante la zona umbral anaeróbico en los dos g</w:t>
      </w:r>
      <w:r>
        <w:rPr>
          <w:rFonts w:ascii="Times New Roman" w:hAnsi="Times New Roman" w:cs="Times New Roman"/>
          <w:sz w:val="24"/>
          <w:szCs w:val="24"/>
        </w:rPr>
        <w:t xml:space="preserve">rupos la correlación entre el % </w:t>
      </w:r>
      <w:r w:rsidRPr="00101866">
        <w:rPr>
          <w:rFonts w:ascii="Times New Roman" w:hAnsi="Times New Roman" w:cs="Times New Roman"/>
          <w:sz w:val="24"/>
          <w:szCs w:val="24"/>
        </w:rPr>
        <w:t>Vo2max y Smo2% no existe, lo cual no es ha</w:t>
      </w:r>
      <w:r>
        <w:rPr>
          <w:rFonts w:ascii="Times New Roman" w:hAnsi="Times New Roman" w:cs="Times New Roman"/>
          <w:sz w:val="24"/>
          <w:szCs w:val="24"/>
        </w:rPr>
        <w:t>bitual según estudios</w:t>
      </w:r>
      <w:r w:rsidR="00CA0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Bellotti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, Calabria,  Capelli, y Pogliaghi,2013), </w:t>
      </w:r>
      <w:r w:rsidRPr="00101866">
        <w:rPr>
          <w:rFonts w:ascii="Times New Roman" w:hAnsi="Times New Roman" w:cs="Times New Roman"/>
          <w:sz w:val="24"/>
          <w:szCs w:val="24"/>
        </w:rPr>
        <w:t>donde el vo2max con el ejercicio incremental au</w:t>
      </w:r>
      <w:r>
        <w:rPr>
          <w:rFonts w:ascii="Times New Roman" w:hAnsi="Times New Roman" w:cs="Times New Roman"/>
          <w:sz w:val="24"/>
          <w:szCs w:val="24"/>
        </w:rPr>
        <w:t xml:space="preserve">menta linealmente hasta llegar </w:t>
      </w:r>
      <w:r w:rsidRPr="00101866">
        <w:rPr>
          <w:rFonts w:ascii="Times New Roman" w:hAnsi="Times New Roman" w:cs="Times New Roman"/>
          <w:sz w:val="24"/>
          <w:szCs w:val="24"/>
        </w:rPr>
        <w:t>a una meseta estable donde ya no pue</w:t>
      </w:r>
      <w:r>
        <w:rPr>
          <w:rFonts w:ascii="Times New Roman" w:hAnsi="Times New Roman" w:cs="Times New Roman"/>
          <w:sz w:val="24"/>
          <w:szCs w:val="24"/>
        </w:rPr>
        <w:t xml:space="preserve">de obtener el O2 que demanda el </w:t>
      </w:r>
      <w:r w:rsidRPr="00101866">
        <w:rPr>
          <w:rFonts w:ascii="Times New Roman" w:hAnsi="Times New Roman" w:cs="Times New Roman"/>
          <w:sz w:val="24"/>
          <w:szCs w:val="24"/>
        </w:rPr>
        <w:t>organismo y el Smo2%.En esta zona tiende un</w:t>
      </w:r>
      <w:r>
        <w:rPr>
          <w:rFonts w:ascii="Times New Roman" w:hAnsi="Times New Roman" w:cs="Times New Roman"/>
          <w:sz w:val="24"/>
          <w:szCs w:val="24"/>
        </w:rPr>
        <w:t xml:space="preserve"> punto de rompimiento debido al </w:t>
      </w:r>
      <w:r w:rsidRPr="00101866">
        <w:rPr>
          <w:rFonts w:ascii="Times New Roman" w:hAnsi="Times New Roman" w:cs="Times New Roman"/>
          <w:sz w:val="24"/>
          <w:szCs w:val="24"/>
        </w:rPr>
        <w:t xml:space="preserve">ácido láctico acumulado en el cuerpo que se </w:t>
      </w:r>
      <w:r>
        <w:rPr>
          <w:rFonts w:ascii="Times New Roman" w:hAnsi="Times New Roman" w:cs="Times New Roman"/>
          <w:sz w:val="24"/>
          <w:szCs w:val="24"/>
        </w:rPr>
        <w:t xml:space="preserve">ve incapacitado para eliminarlo </w:t>
      </w:r>
      <w:r w:rsidRPr="00101866">
        <w:rPr>
          <w:rFonts w:ascii="Times New Roman" w:hAnsi="Times New Roman" w:cs="Times New Roman"/>
          <w:sz w:val="24"/>
          <w:szCs w:val="24"/>
        </w:rPr>
        <w:t>con eficacia de los músculos</w:t>
      </w:r>
      <w:r w:rsidR="00CA069D">
        <w:rPr>
          <w:rFonts w:ascii="Times New Roman" w:hAnsi="Times New Roman" w:cs="Times New Roman"/>
          <w:sz w:val="24"/>
          <w:szCs w:val="24"/>
        </w:rPr>
        <w:t xml:space="preserve"> </w:t>
      </w:r>
      <w:r w:rsidRPr="00101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Snyder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Parmenter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, 2009), </w:t>
      </w:r>
      <w:r w:rsidRPr="00101866">
        <w:rPr>
          <w:rFonts w:ascii="Times New Roman" w:hAnsi="Times New Roman" w:cs="Times New Roman"/>
          <w:sz w:val="24"/>
          <w:szCs w:val="24"/>
        </w:rPr>
        <w:t xml:space="preserve">por lo tanto </w:t>
      </w:r>
      <w:r>
        <w:rPr>
          <w:rFonts w:ascii="Times New Roman" w:hAnsi="Times New Roman" w:cs="Times New Roman"/>
          <w:sz w:val="24"/>
          <w:szCs w:val="24"/>
        </w:rPr>
        <w:t xml:space="preserve">habría una correlación negativa </w:t>
      </w:r>
      <w:r w:rsidRPr="00101866">
        <w:rPr>
          <w:rFonts w:ascii="Times New Roman" w:hAnsi="Times New Roman" w:cs="Times New Roman"/>
          <w:sz w:val="24"/>
          <w:szCs w:val="24"/>
        </w:rPr>
        <w:t>entre estos parámetros pero no efectúa de es</w:t>
      </w:r>
      <w:r>
        <w:rPr>
          <w:rFonts w:ascii="Times New Roman" w:hAnsi="Times New Roman" w:cs="Times New Roman"/>
          <w:sz w:val="24"/>
          <w:szCs w:val="24"/>
        </w:rPr>
        <w:t xml:space="preserve">a manera, esto puede ser debido </w:t>
      </w:r>
      <w:r w:rsidRPr="00101866">
        <w:rPr>
          <w:rFonts w:ascii="Times New Roman" w:hAnsi="Times New Roman" w:cs="Times New Roman"/>
          <w:sz w:val="24"/>
          <w:szCs w:val="24"/>
        </w:rPr>
        <w:t xml:space="preserve">a varias causas que aún se desconocen en </w:t>
      </w:r>
      <w:r>
        <w:rPr>
          <w:rFonts w:ascii="Times New Roman" w:hAnsi="Times New Roman" w:cs="Times New Roman"/>
          <w:sz w:val="24"/>
          <w:szCs w:val="24"/>
        </w:rPr>
        <w:t xml:space="preserve">este estudió y la influencia de </w:t>
      </w:r>
      <w:r w:rsidRPr="00101866">
        <w:rPr>
          <w:rFonts w:ascii="Times New Roman" w:hAnsi="Times New Roman" w:cs="Times New Roman"/>
          <w:sz w:val="24"/>
          <w:szCs w:val="24"/>
        </w:rPr>
        <w:t>factores como el nivel de condición fís</w:t>
      </w:r>
      <w:r>
        <w:rPr>
          <w:rFonts w:ascii="Times New Roman" w:hAnsi="Times New Roman" w:cs="Times New Roman"/>
          <w:sz w:val="24"/>
          <w:szCs w:val="24"/>
        </w:rPr>
        <w:t xml:space="preserve">ica y la cadencia de pedaleo ya </w:t>
      </w:r>
      <w:r w:rsidRPr="00101866">
        <w:rPr>
          <w:rFonts w:ascii="Times New Roman" w:hAnsi="Times New Roman" w:cs="Times New Roman"/>
          <w:sz w:val="24"/>
          <w:szCs w:val="24"/>
        </w:rPr>
        <w:t>estudiados por otros autores</w:t>
      </w:r>
      <w:r w:rsidR="00CA0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Zorgati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69D" w:rsidRPr="00CA069D">
        <w:rPr>
          <w:rFonts w:ascii="Times New Roman" w:hAnsi="Times New Roman" w:cs="Times New Roman"/>
          <w:sz w:val="24"/>
          <w:szCs w:val="24"/>
        </w:rPr>
        <w:t>Collomp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, </w:t>
      </w:r>
      <w:r w:rsidR="00CA069D" w:rsidRPr="00CA069D">
        <w:rPr>
          <w:rFonts w:ascii="Times New Roman" w:hAnsi="Times New Roman" w:cs="Times New Roman"/>
          <w:sz w:val="24"/>
          <w:szCs w:val="24"/>
        </w:rPr>
        <w:t>Boone</w:t>
      </w:r>
      <w:r w:rsidR="00CA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69D" w:rsidRPr="00CA069D">
        <w:rPr>
          <w:rFonts w:ascii="Times New Roman" w:hAnsi="Times New Roman" w:cs="Times New Roman"/>
          <w:sz w:val="24"/>
          <w:szCs w:val="24"/>
        </w:rPr>
        <w:t>Gu</w:t>
      </w:r>
      <w:r w:rsidR="00CA069D">
        <w:rPr>
          <w:rFonts w:ascii="Times New Roman" w:hAnsi="Times New Roman" w:cs="Times New Roman"/>
          <w:sz w:val="24"/>
          <w:szCs w:val="24"/>
        </w:rPr>
        <w:t>imard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Buttelli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Mucci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A069D">
        <w:rPr>
          <w:rFonts w:ascii="Times New Roman" w:hAnsi="Times New Roman" w:cs="Times New Roman"/>
          <w:sz w:val="24"/>
          <w:szCs w:val="24"/>
        </w:rPr>
        <w:t>Prieur</w:t>
      </w:r>
      <w:proofErr w:type="spellEnd"/>
      <w:r w:rsidR="00CA069D">
        <w:rPr>
          <w:rFonts w:ascii="Times New Roman" w:hAnsi="Times New Roman" w:cs="Times New Roman"/>
          <w:sz w:val="24"/>
          <w:szCs w:val="24"/>
        </w:rPr>
        <w:t xml:space="preserve"> </w:t>
      </w:r>
      <w:r w:rsidR="00CA069D" w:rsidRPr="00CA069D">
        <w:rPr>
          <w:rFonts w:ascii="Times New Roman" w:hAnsi="Times New Roman" w:cs="Times New Roman"/>
          <w:sz w:val="24"/>
          <w:szCs w:val="24"/>
        </w:rPr>
        <w:t>2015)</w:t>
      </w:r>
      <w:r w:rsidRPr="00101866">
        <w:rPr>
          <w:rFonts w:ascii="Times New Roman" w:hAnsi="Times New Roman" w:cs="Times New Roman"/>
          <w:sz w:val="24"/>
          <w:szCs w:val="24"/>
        </w:rPr>
        <w:t>, que son de gr</w:t>
      </w:r>
      <w:r>
        <w:rPr>
          <w:rFonts w:ascii="Times New Roman" w:hAnsi="Times New Roman" w:cs="Times New Roman"/>
          <w:sz w:val="24"/>
          <w:szCs w:val="24"/>
        </w:rPr>
        <w:t xml:space="preserve">an influencia sobre los cambios </w:t>
      </w:r>
      <w:r w:rsidRPr="00101866">
        <w:rPr>
          <w:rFonts w:ascii="Times New Roman" w:hAnsi="Times New Roman" w:cs="Times New Roman"/>
          <w:sz w:val="24"/>
          <w:szCs w:val="24"/>
        </w:rPr>
        <w:t xml:space="preserve">en la cinética de la Smo2% durante una prueba de esfuerzo en </w:t>
      </w:r>
      <w:proofErr w:type="spellStart"/>
      <w:r w:rsidRPr="00101866">
        <w:rPr>
          <w:rFonts w:ascii="Times New Roman" w:hAnsi="Times New Roman" w:cs="Times New Roman"/>
          <w:sz w:val="24"/>
          <w:szCs w:val="24"/>
        </w:rPr>
        <w:t>cicloergometro</w:t>
      </w:r>
      <w:proofErr w:type="spellEnd"/>
      <w:r w:rsidRPr="00101866">
        <w:rPr>
          <w:rFonts w:ascii="Times New Roman" w:hAnsi="Times New Roman" w:cs="Times New Roman"/>
          <w:sz w:val="24"/>
          <w:szCs w:val="24"/>
        </w:rPr>
        <w:t>.</w:t>
      </w:r>
    </w:p>
    <w:p w:rsidR="00101866" w:rsidRPr="00680D26" w:rsidRDefault="00101866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01866">
        <w:rPr>
          <w:rFonts w:ascii="Times New Roman" w:hAnsi="Times New Roman" w:cs="Times New Roman"/>
          <w:sz w:val="24"/>
          <w:szCs w:val="24"/>
        </w:rPr>
        <w:t>Durante la zona umbral anaeróbica la F</w:t>
      </w:r>
      <w:r>
        <w:rPr>
          <w:rFonts w:ascii="Times New Roman" w:hAnsi="Times New Roman" w:cs="Times New Roman"/>
          <w:sz w:val="24"/>
          <w:szCs w:val="24"/>
        </w:rPr>
        <w:t xml:space="preserve">C y FCE%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aumenta de </w:t>
      </w:r>
      <w:r w:rsidRPr="00101866">
        <w:rPr>
          <w:rFonts w:ascii="Times New Roman" w:hAnsi="Times New Roman" w:cs="Times New Roman"/>
          <w:sz w:val="24"/>
          <w:szCs w:val="24"/>
        </w:rPr>
        <w:t xml:space="preserve">manera violenta, la cual se relacionó de </w:t>
      </w:r>
      <w:r>
        <w:rPr>
          <w:rFonts w:ascii="Times New Roman" w:hAnsi="Times New Roman" w:cs="Times New Roman"/>
          <w:sz w:val="24"/>
          <w:szCs w:val="24"/>
        </w:rPr>
        <w:t xml:space="preserve">forma de inversa a la Smo2% que </w:t>
      </w:r>
      <w:r w:rsidRPr="00101866">
        <w:rPr>
          <w:rFonts w:ascii="Times New Roman" w:hAnsi="Times New Roman" w:cs="Times New Roman"/>
          <w:sz w:val="24"/>
          <w:szCs w:val="24"/>
        </w:rPr>
        <w:t xml:space="preserve">empieza a descender en el grupo </w:t>
      </w:r>
      <w:proofErr w:type="spellStart"/>
      <w:r w:rsidRPr="00101866">
        <w:rPr>
          <w:rFonts w:ascii="Times New Roman" w:hAnsi="Times New Roman" w:cs="Times New Roman"/>
          <w:sz w:val="24"/>
          <w:szCs w:val="24"/>
        </w:rPr>
        <w:t>normop</w:t>
      </w:r>
      <w:r>
        <w:rPr>
          <w:rFonts w:ascii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 lo que la Smo2% cuando </w:t>
      </w:r>
      <w:r w:rsidRPr="00101866">
        <w:rPr>
          <w:rFonts w:ascii="Times New Roman" w:hAnsi="Times New Roman" w:cs="Times New Roman"/>
          <w:sz w:val="24"/>
          <w:szCs w:val="24"/>
        </w:rPr>
        <w:t xml:space="preserve">empieza a descender es un indicador de que </w:t>
      </w:r>
      <w:r>
        <w:rPr>
          <w:rFonts w:ascii="Times New Roman" w:hAnsi="Times New Roman" w:cs="Times New Roman"/>
          <w:sz w:val="24"/>
          <w:szCs w:val="24"/>
        </w:rPr>
        <w:t xml:space="preserve">se está entrando en una zona </w:t>
      </w:r>
      <w:r w:rsidRPr="00101866">
        <w:rPr>
          <w:rFonts w:ascii="Times New Roman" w:hAnsi="Times New Roman" w:cs="Times New Roman"/>
          <w:sz w:val="24"/>
          <w:szCs w:val="24"/>
        </w:rPr>
        <w:t>anaeróbica según lo comparado en otro estudio</w:t>
      </w:r>
      <w:r w:rsidR="00CC7A88">
        <w:rPr>
          <w:rFonts w:ascii="Times New Roman" w:hAnsi="Times New Roman" w:cs="Times New Roman"/>
          <w:sz w:val="24"/>
          <w:szCs w:val="24"/>
        </w:rPr>
        <w:t xml:space="preserve"> </w:t>
      </w:r>
      <w:r w:rsidR="00CC7A88">
        <w:t>(</w:t>
      </w:r>
      <w:proofErr w:type="spellStart"/>
      <w:r w:rsidR="00CC7A88" w:rsidRPr="00CC7A88">
        <w:rPr>
          <w:rFonts w:ascii="Times New Roman" w:hAnsi="Times New Roman" w:cs="Times New Roman"/>
          <w:sz w:val="24"/>
          <w:szCs w:val="24"/>
        </w:rPr>
        <w:t>Kuznetsov</w:t>
      </w:r>
      <w:proofErr w:type="spellEnd"/>
      <w:r w:rsidR="00CC7A88" w:rsidRPr="00CC7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A88" w:rsidRPr="00CC7A88">
        <w:rPr>
          <w:rFonts w:ascii="Times New Roman" w:hAnsi="Times New Roman" w:cs="Times New Roman"/>
          <w:sz w:val="24"/>
          <w:szCs w:val="24"/>
        </w:rPr>
        <w:t>Popov</w:t>
      </w:r>
      <w:proofErr w:type="spellEnd"/>
      <w:r w:rsidR="00CC7A88" w:rsidRPr="00CC7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A88" w:rsidRPr="00CC7A88">
        <w:rPr>
          <w:rFonts w:ascii="Times New Roman" w:hAnsi="Times New Roman" w:cs="Times New Roman"/>
          <w:sz w:val="24"/>
          <w:szCs w:val="24"/>
        </w:rPr>
        <w:t>Borovi</w:t>
      </w:r>
      <w:r w:rsidR="00CC7A8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C7A88">
        <w:rPr>
          <w:rFonts w:ascii="Times New Roman" w:hAnsi="Times New Roman" w:cs="Times New Roman"/>
          <w:sz w:val="24"/>
          <w:szCs w:val="24"/>
        </w:rPr>
        <w:t xml:space="preserve">,  y </w:t>
      </w:r>
      <w:proofErr w:type="spellStart"/>
      <w:r w:rsidR="00CC7A88">
        <w:rPr>
          <w:rFonts w:ascii="Times New Roman" w:hAnsi="Times New Roman" w:cs="Times New Roman"/>
          <w:sz w:val="24"/>
          <w:szCs w:val="24"/>
        </w:rPr>
        <w:t>Vinogradova</w:t>
      </w:r>
      <w:proofErr w:type="spellEnd"/>
      <w:r w:rsidR="00CC7A88">
        <w:rPr>
          <w:rFonts w:ascii="Times New Roman" w:hAnsi="Times New Roman" w:cs="Times New Roman"/>
          <w:sz w:val="24"/>
          <w:szCs w:val="24"/>
        </w:rPr>
        <w:t>, 2015)</w:t>
      </w:r>
      <w:r>
        <w:rPr>
          <w:rFonts w:ascii="Times New Roman" w:hAnsi="Times New Roman" w:cs="Times New Roman"/>
          <w:sz w:val="24"/>
          <w:szCs w:val="24"/>
        </w:rPr>
        <w:t xml:space="preserve"> donde utilizo la técnica de </w:t>
      </w:r>
      <w:r w:rsidRPr="00101866">
        <w:rPr>
          <w:rFonts w:ascii="Times New Roman" w:hAnsi="Times New Roman" w:cs="Times New Roman"/>
          <w:sz w:val="24"/>
          <w:szCs w:val="24"/>
        </w:rPr>
        <w:t xml:space="preserve">NIRS y Electromiografía (EMG) </w:t>
      </w:r>
      <w:r w:rsidRPr="00101866">
        <w:rPr>
          <w:rFonts w:ascii="Times New Roman" w:hAnsi="Times New Roman" w:cs="Times New Roman"/>
          <w:sz w:val="24"/>
          <w:szCs w:val="24"/>
        </w:rPr>
        <w:lastRenderedPageBreak/>
        <w:t>para dete</w:t>
      </w:r>
      <w:r>
        <w:rPr>
          <w:rFonts w:ascii="Times New Roman" w:hAnsi="Times New Roman" w:cs="Times New Roman"/>
          <w:sz w:val="24"/>
          <w:szCs w:val="24"/>
        </w:rPr>
        <w:t xml:space="preserve">rminar la transición aeróbica – </w:t>
      </w:r>
      <w:r w:rsidRPr="00101866">
        <w:rPr>
          <w:rFonts w:ascii="Times New Roman" w:hAnsi="Times New Roman" w:cs="Times New Roman"/>
          <w:sz w:val="24"/>
          <w:szCs w:val="24"/>
        </w:rPr>
        <w:t>anaeróbica y lo orientó a nuevas perspectivas para su uso en el ejercicio de 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01866">
        <w:rPr>
          <w:rFonts w:ascii="Times New Roman" w:hAnsi="Times New Roman" w:cs="Times New Roman"/>
          <w:sz w:val="24"/>
          <w:szCs w:val="24"/>
        </w:rPr>
        <w:t>medicina y el deporte.</w:t>
      </w:r>
    </w:p>
    <w:p w:rsidR="00101866" w:rsidRDefault="000A5F0C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A5F0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los dos grupos </w:t>
      </w:r>
      <w:r w:rsidR="00A1359A" w:rsidRPr="006F40C3">
        <w:rPr>
          <w:rFonts w:ascii="Times New Roman" w:hAnsi="Times New Roman" w:cs="Times New Roman"/>
          <w:sz w:val="24"/>
          <w:szCs w:val="24"/>
        </w:rPr>
        <w:t xml:space="preserve">fisiológicamente fue menor el rendimiento pero el índice de esfuerzo percibido fue </w:t>
      </w:r>
      <w:r w:rsidR="00523D88" w:rsidRPr="006F40C3">
        <w:rPr>
          <w:rFonts w:ascii="Times New Roman" w:hAnsi="Times New Roman" w:cs="Times New Roman"/>
          <w:sz w:val="24"/>
          <w:szCs w:val="24"/>
        </w:rPr>
        <w:t>más</w:t>
      </w:r>
      <w:r w:rsidR="00A1359A" w:rsidRPr="006F40C3">
        <w:rPr>
          <w:rFonts w:ascii="Times New Roman" w:hAnsi="Times New Roman" w:cs="Times New Roman"/>
          <w:sz w:val="24"/>
          <w:szCs w:val="24"/>
        </w:rPr>
        <w:t xml:space="preserve"> alto en</w:t>
      </w:r>
      <w:r>
        <w:rPr>
          <w:rFonts w:ascii="Times New Roman" w:hAnsi="Times New Roman" w:cs="Times New Roman"/>
          <w:sz w:val="24"/>
          <w:szCs w:val="24"/>
        </w:rPr>
        <w:t xml:space="preserve"> las mujeres sobrepeso/obesidad </w:t>
      </w:r>
      <w:r w:rsidR="00A1359A" w:rsidRPr="006F40C3">
        <w:rPr>
          <w:rFonts w:ascii="Times New Roman" w:hAnsi="Times New Roman" w:cs="Times New Roman"/>
          <w:sz w:val="24"/>
          <w:szCs w:val="24"/>
        </w:rPr>
        <w:t xml:space="preserve">durante la zona umbral </w:t>
      </w:r>
      <w:r w:rsidR="00EA5CD8">
        <w:rPr>
          <w:rFonts w:ascii="Times New Roman" w:hAnsi="Times New Roman" w:cs="Times New Roman"/>
          <w:sz w:val="24"/>
          <w:szCs w:val="24"/>
        </w:rPr>
        <w:t xml:space="preserve">anaeróbico. </w:t>
      </w:r>
      <w:r w:rsidR="00EA5CD8" w:rsidRPr="00EA5CD8">
        <w:rPr>
          <w:rFonts w:ascii="Times New Roman" w:hAnsi="Times New Roman" w:cs="Times New Roman"/>
          <w:sz w:val="24"/>
          <w:szCs w:val="24"/>
        </w:rPr>
        <w:t xml:space="preserve">Estos valores demuestran que la oxigenación muscular en la zona anaeróbica en el grupo sobrepeso/obesidad fue mayor comparados con el grupo </w:t>
      </w:r>
      <w:proofErr w:type="spellStart"/>
      <w:r w:rsidR="00EA5CD8" w:rsidRPr="00EA5CD8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EA5CD8" w:rsidRPr="00EA5CD8">
        <w:rPr>
          <w:rFonts w:ascii="Times New Roman" w:hAnsi="Times New Roman" w:cs="Times New Roman"/>
          <w:sz w:val="24"/>
          <w:szCs w:val="24"/>
        </w:rPr>
        <w:t xml:space="preserve">, pero esto se debió a que la capacidad de resistir a la carga física fue mejor del grupo </w:t>
      </w:r>
      <w:proofErr w:type="spellStart"/>
      <w:r w:rsidR="00EA5CD8" w:rsidRPr="00EA5CD8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EA5CD8" w:rsidRPr="00EA5CD8">
        <w:rPr>
          <w:rFonts w:ascii="Times New Roman" w:hAnsi="Times New Roman" w:cs="Times New Roman"/>
          <w:sz w:val="24"/>
          <w:szCs w:val="24"/>
        </w:rPr>
        <w:t>. Los pacientes obesos presentan una aptitud física y la capacidad funcional más pobre menor en relación con otros grupos obesos (</w:t>
      </w:r>
      <w:proofErr w:type="spellStart"/>
      <w:r w:rsidR="00EA5CD8" w:rsidRPr="00EA5CD8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="00EA5CD8" w:rsidRPr="00EA5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CD8" w:rsidRPr="00EA5CD8">
        <w:rPr>
          <w:rFonts w:ascii="Times New Roman" w:hAnsi="Times New Roman" w:cs="Times New Roman"/>
          <w:sz w:val="24"/>
          <w:szCs w:val="24"/>
        </w:rPr>
        <w:t>Nahas</w:t>
      </w:r>
      <w:proofErr w:type="spellEnd"/>
      <w:r w:rsidR="00EA5CD8" w:rsidRPr="00EA5CD8">
        <w:rPr>
          <w:rFonts w:ascii="Times New Roman" w:hAnsi="Times New Roman" w:cs="Times New Roman"/>
          <w:sz w:val="24"/>
          <w:szCs w:val="24"/>
        </w:rPr>
        <w:t>, Gomes, Andrade,</w:t>
      </w:r>
      <w:r w:rsidR="00EA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CD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="00EA5CD8">
        <w:rPr>
          <w:rFonts w:ascii="Times New Roman" w:hAnsi="Times New Roman" w:cs="Times New Roman"/>
          <w:sz w:val="24"/>
          <w:szCs w:val="24"/>
        </w:rPr>
        <w:t xml:space="preserve">, Novo y Ferreira, 2008), </w:t>
      </w:r>
      <w:r>
        <w:rPr>
          <w:rFonts w:ascii="Times New Roman" w:hAnsi="Times New Roman" w:cs="Times New Roman"/>
          <w:sz w:val="24"/>
          <w:szCs w:val="24"/>
        </w:rPr>
        <w:t>aunque es aconseja</w:t>
      </w:r>
      <w:r w:rsidR="006F40C3" w:rsidRPr="006F40C3">
        <w:rPr>
          <w:rFonts w:ascii="Times New Roman" w:hAnsi="Times New Roman" w:cs="Times New Roman"/>
          <w:sz w:val="24"/>
          <w:szCs w:val="24"/>
        </w:rPr>
        <w:t xml:space="preserve">ble utilizar la escala de índice de esfuerzo percibido durante el ejercicio en esta población hacen falta </w:t>
      </w:r>
      <w:r w:rsidR="00523D88" w:rsidRPr="006F40C3">
        <w:rPr>
          <w:rFonts w:ascii="Times New Roman" w:hAnsi="Times New Roman" w:cs="Times New Roman"/>
          <w:sz w:val="24"/>
          <w:szCs w:val="24"/>
        </w:rPr>
        <w:t>más</w:t>
      </w:r>
      <w:r w:rsidR="006F40C3" w:rsidRPr="006F40C3">
        <w:rPr>
          <w:rFonts w:ascii="Times New Roman" w:hAnsi="Times New Roman" w:cs="Times New Roman"/>
          <w:sz w:val="24"/>
          <w:szCs w:val="24"/>
        </w:rPr>
        <w:t xml:space="preserve"> estudios para correlacionar e</w:t>
      </w:r>
      <w:r w:rsidR="00523D88">
        <w:rPr>
          <w:rFonts w:ascii="Times New Roman" w:hAnsi="Times New Roman" w:cs="Times New Roman"/>
          <w:sz w:val="24"/>
          <w:szCs w:val="24"/>
        </w:rPr>
        <w:t>ste parámetro en esta población (</w:t>
      </w:r>
      <w:proofErr w:type="spellStart"/>
      <w:r w:rsidR="00523D88">
        <w:rPr>
          <w:rFonts w:ascii="Times New Roman" w:hAnsi="Times New Roman" w:cs="Times New Roman"/>
          <w:sz w:val="24"/>
          <w:szCs w:val="24"/>
        </w:rPr>
        <w:t>Coquart</w:t>
      </w:r>
      <w:proofErr w:type="gramStart"/>
      <w:r w:rsidR="00523D88">
        <w:rPr>
          <w:rFonts w:ascii="Times New Roman" w:hAnsi="Times New Roman" w:cs="Times New Roman"/>
          <w:sz w:val="24"/>
          <w:szCs w:val="24"/>
        </w:rPr>
        <w:t>,</w:t>
      </w:r>
      <w:r w:rsidR="00523D88" w:rsidRPr="00523D88">
        <w:rPr>
          <w:rFonts w:ascii="Times New Roman" w:hAnsi="Times New Roman" w:cs="Times New Roman"/>
          <w:sz w:val="24"/>
          <w:szCs w:val="24"/>
        </w:rPr>
        <w:t>Tourny</w:t>
      </w:r>
      <w:proofErr w:type="gramEnd"/>
      <w:r w:rsidR="00523D88" w:rsidRPr="00523D88">
        <w:rPr>
          <w:rFonts w:ascii="Times New Roman" w:hAnsi="Times New Roman" w:cs="Times New Roman"/>
          <w:sz w:val="24"/>
          <w:szCs w:val="24"/>
        </w:rPr>
        <w:t>-Chollet</w:t>
      </w:r>
      <w:proofErr w:type="spellEnd"/>
      <w:r w:rsidR="00523D88" w:rsidRPr="00523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D88" w:rsidRPr="00523D88">
        <w:rPr>
          <w:rFonts w:ascii="Times New Roman" w:hAnsi="Times New Roman" w:cs="Times New Roman"/>
          <w:sz w:val="24"/>
          <w:szCs w:val="24"/>
        </w:rPr>
        <w:t>Lemaitre</w:t>
      </w:r>
      <w:proofErr w:type="spellEnd"/>
      <w:r w:rsidR="00523D88" w:rsidRPr="00523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D88" w:rsidRPr="00523D88">
        <w:rPr>
          <w:rFonts w:ascii="Times New Roman" w:hAnsi="Times New Roman" w:cs="Times New Roman"/>
          <w:sz w:val="24"/>
          <w:szCs w:val="24"/>
        </w:rPr>
        <w:t>Lemaire</w:t>
      </w:r>
      <w:proofErr w:type="spellEnd"/>
      <w:r w:rsidR="00523D88" w:rsidRPr="00523D88">
        <w:rPr>
          <w:rFonts w:ascii="Times New Roman" w:hAnsi="Times New Roman" w:cs="Times New Roman"/>
          <w:sz w:val="24"/>
          <w:szCs w:val="24"/>
        </w:rPr>
        <w:t>,</w:t>
      </w:r>
      <w:r w:rsidR="00523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D88">
        <w:rPr>
          <w:rFonts w:ascii="Times New Roman" w:hAnsi="Times New Roman" w:cs="Times New Roman"/>
          <w:sz w:val="24"/>
          <w:szCs w:val="24"/>
        </w:rPr>
        <w:t>Grosbois</w:t>
      </w:r>
      <w:proofErr w:type="spellEnd"/>
      <w:r w:rsidR="00523D8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23D88">
        <w:rPr>
          <w:rFonts w:ascii="Times New Roman" w:hAnsi="Times New Roman" w:cs="Times New Roman"/>
          <w:sz w:val="24"/>
          <w:szCs w:val="24"/>
        </w:rPr>
        <w:t>Garcin</w:t>
      </w:r>
      <w:proofErr w:type="spellEnd"/>
      <w:r w:rsidR="00523D88">
        <w:rPr>
          <w:rFonts w:ascii="Times New Roman" w:hAnsi="Times New Roman" w:cs="Times New Roman"/>
          <w:sz w:val="24"/>
          <w:szCs w:val="24"/>
        </w:rPr>
        <w:t xml:space="preserve">, </w:t>
      </w:r>
      <w:r w:rsidR="00523D88" w:rsidRPr="00523D88">
        <w:rPr>
          <w:rFonts w:ascii="Times New Roman" w:hAnsi="Times New Roman" w:cs="Times New Roman"/>
          <w:sz w:val="24"/>
          <w:szCs w:val="24"/>
        </w:rPr>
        <w:t xml:space="preserve">2012). </w:t>
      </w:r>
    </w:p>
    <w:p w:rsidR="00C775AC" w:rsidRPr="00C775AC" w:rsidRDefault="000A5F0C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0A5F0C">
        <w:rPr>
          <w:rFonts w:ascii="Times New Roman" w:hAnsi="Times New Roman" w:cs="Times New Roman"/>
          <w:sz w:val="24"/>
          <w:szCs w:val="24"/>
        </w:rPr>
        <w:t xml:space="preserve">La respuesta fisiológica de la </w:t>
      </w:r>
      <w:proofErr w:type="spellStart"/>
      <w:r w:rsidRPr="000A5F0C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A5F0C">
        <w:rPr>
          <w:rFonts w:ascii="Times New Roman" w:hAnsi="Times New Roman" w:cs="Times New Roman"/>
          <w:sz w:val="24"/>
          <w:szCs w:val="24"/>
        </w:rPr>
        <w:t xml:space="preserve"> durante la prueba de esfuerzo va disminuyendo a medida la intensidad aumenta y vuelve a elevarse en la recuperación post-ejercicio, en el grupo </w:t>
      </w:r>
      <w:proofErr w:type="spellStart"/>
      <w:r w:rsidRPr="000A5F0C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0A5F0C">
        <w:rPr>
          <w:rFonts w:ascii="Times New Roman" w:hAnsi="Times New Roman" w:cs="Times New Roman"/>
          <w:sz w:val="24"/>
          <w:szCs w:val="24"/>
        </w:rPr>
        <w:t xml:space="preserve"> es más pronunciada la caída de </w:t>
      </w:r>
      <w:proofErr w:type="spellStart"/>
      <w:r w:rsidRPr="000A5F0C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0A5F0C">
        <w:rPr>
          <w:rFonts w:ascii="Times New Roman" w:hAnsi="Times New Roman" w:cs="Times New Roman"/>
          <w:sz w:val="24"/>
          <w:szCs w:val="24"/>
        </w:rPr>
        <w:t xml:space="preserve"> durante el esfuerzo. Entre más alta sea la intensidad del ejercicio más larga será la recuperación de los niveles de oxígeno (Chicharro, 2006).</w:t>
      </w:r>
      <w:r w:rsidR="00EA5CD8">
        <w:rPr>
          <w:rFonts w:ascii="Times New Roman" w:hAnsi="Times New Roman" w:cs="Times New Roman"/>
          <w:sz w:val="24"/>
          <w:szCs w:val="24"/>
        </w:rPr>
        <w:t xml:space="preserve"> </w:t>
      </w:r>
      <w:r w:rsidR="00C775AC" w:rsidRPr="00C775AC">
        <w:rPr>
          <w:rFonts w:ascii="Times New Roman" w:hAnsi="Times New Roman" w:cs="Times New Roman"/>
          <w:sz w:val="24"/>
          <w:szCs w:val="24"/>
        </w:rPr>
        <w:t xml:space="preserve">Los cambios relativos en la hemoglobina y la mioglobina </w:t>
      </w:r>
      <w:r w:rsidR="00EA5CD8">
        <w:rPr>
          <w:rFonts w:ascii="Times New Roman" w:hAnsi="Times New Roman" w:cs="Times New Roman"/>
          <w:sz w:val="24"/>
          <w:szCs w:val="24"/>
        </w:rPr>
        <w:t xml:space="preserve">son </w:t>
      </w:r>
      <w:r w:rsidR="00C775AC" w:rsidRPr="00C775AC">
        <w:rPr>
          <w:rFonts w:ascii="Times New Roman" w:hAnsi="Times New Roman" w:cs="Times New Roman"/>
          <w:sz w:val="24"/>
          <w:szCs w:val="24"/>
        </w:rPr>
        <w:t>necesarios para evaluar el efecto</w:t>
      </w:r>
      <w:r w:rsidR="008302DB">
        <w:rPr>
          <w:rFonts w:ascii="Times New Roman" w:hAnsi="Times New Roman" w:cs="Times New Roman"/>
          <w:sz w:val="24"/>
          <w:szCs w:val="24"/>
        </w:rPr>
        <w:t xml:space="preserve"> </w:t>
      </w:r>
      <w:r w:rsidR="00C775AC" w:rsidRPr="00C775AC">
        <w:rPr>
          <w:rFonts w:ascii="Times New Roman" w:hAnsi="Times New Roman" w:cs="Times New Roman"/>
          <w:sz w:val="24"/>
          <w:szCs w:val="24"/>
        </w:rPr>
        <w:t>del suministro de oxígeno al músculo claramen</w:t>
      </w:r>
      <w:r w:rsidR="008302DB">
        <w:rPr>
          <w:rFonts w:ascii="Times New Roman" w:hAnsi="Times New Roman" w:cs="Times New Roman"/>
          <w:sz w:val="24"/>
          <w:szCs w:val="24"/>
        </w:rPr>
        <w:t>te de la utilización de oxígeno (</w:t>
      </w:r>
      <w:proofErr w:type="spellStart"/>
      <w:r w:rsidR="008302DB" w:rsidRPr="008302DB">
        <w:rPr>
          <w:rFonts w:ascii="Times New Roman" w:hAnsi="Times New Roman" w:cs="Times New Roman"/>
          <w:sz w:val="24"/>
          <w:szCs w:val="24"/>
        </w:rPr>
        <w:t>Spires</w:t>
      </w:r>
      <w:proofErr w:type="spellEnd"/>
      <w:r w:rsidR="008302DB" w:rsidRPr="0083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2DB" w:rsidRPr="008302DB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8302DB" w:rsidRPr="008302DB">
        <w:rPr>
          <w:rFonts w:ascii="Times New Roman" w:hAnsi="Times New Roman" w:cs="Times New Roman"/>
          <w:sz w:val="24"/>
          <w:szCs w:val="24"/>
        </w:rPr>
        <w:t>,</w:t>
      </w:r>
      <w:r w:rsidR="008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2DB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="008302DB">
        <w:rPr>
          <w:rFonts w:ascii="Times New Roman" w:hAnsi="Times New Roman" w:cs="Times New Roman"/>
          <w:sz w:val="24"/>
          <w:szCs w:val="24"/>
        </w:rPr>
        <w:t xml:space="preserve"> y  </w:t>
      </w:r>
      <w:proofErr w:type="spellStart"/>
      <w:r w:rsidR="008302DB">
        <w:rPr>
          <w:rFonts w:ascii="Times New Roman" w:hAnsi="Times New Roman" w:cs="Times New Roman"/>
          <w:sz w:val="24"/>
          <w:szCs w:val="24"/>
        </w:rPr>
        <w:t>Saidel</w:t>
      </w:r>
      <w:proofErr w:type="spellEnd"/>
      <w:r w:rsidR="008302DB">
        <w:rPr>
          <w:rFonts w:ascii="Times New Roman" w:hAnsi="Times New Roman" w:cs="Times New Roman"/>
          <w:sz w:val="24"/>
          <w:szCs w:val="24"/>
        </w:rPr>
        <w:t>, 2011).</w:t>
      </w:r>
      <w:r w:rsidR="00C775AC" w:rsidRPr="00C775AC">
        <w:t xml:space="preserve"> </w:t>
      </w:r>
      <w:r w:rsidR="00C775AC" w:rsidRPr="00C775AC">
        <w:rPr>
          <w:rFonts w:ascii="Times New Roman" w:hAnsi="Times New Roman" w:cs="Times New Roman"/>
          <w:sz w:val="24"/>
          <w:szCs w:val="24"/>
        </w:rPr>
        <w:t>Esto puede ind</w:t>
      </w:r>
      <w:r w:rsidR="00C775AC">
        <w:rPr>
          <w:rFonts w:ascii="Times New Roman" w:hAnsi="Times New Roman" w:cs="Times New Roman"/>
          <w:sz w:val="24"/>
          <w:szCs w:val="24"/>
        </w:rPr>
        <w:t xml:space="preserve">icar una deficiencia de oxígeno </w:t>
      </w:r>
      <w:r w:rsidR="00C775AC" w:rsidRPr="00C775AC">
        <w:rPr>
          <w:rFonts w:ascii="Times New Roman" w:hAnsi="Times New Roman" w:cs="Times New Roman"/>
          <w:sz w:val="24"/>
          <w:szCs w:val="24"/>
        </w:rPr>
        <w:t>la utilización y / o la reducción de la difusión de oxígeno durante el ejercicio</w:t>
      </w:r>
      <w:r w:rsidR="00EA5CD8">
        <w:rPr>
          <w:rFonts w:ascii="Times New Roman" w:hAnsi="Times New Roman" w:cs="Times New Roman"/>
          <w:sz w:val="24"/>
          <w:szCs w:val="24"/>
        </w:rPr>
        <w:t>.</w:t>
      </w:r>
    </w:p>
    <w:p w:rsid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Las diferencias encontradas en la correlacio</w:t>
      </w:r>
      <w:r>
        <w:rPr>
          <w:rFonts w:ascii="Times New Roman" w:hAnsi="Times New Roman" w:cs="Times New Roman"/>
          <w:sz w:val="24"/>
          <w:szCs w:val="24"/>
        </w:rPr>
        <w:t xml:space="preserve">nes de hemoglobina total con el </w:t>
      </w:r>
      <w:r w:rsidRPr="00B55AF3">
        <w:rPr>
          <w:rFonts w:ascii="Times New Roman" w:hAnsi="Times New Roman" w:cs="Times New Roman"/>
          <w:sz w:val="24"/>
          <w:szCs w:val="24"/>
        </w:rPr>
        <w:t>total de energía y carbohidratos durante la re</w:t>
      </w:r>
      <w:r>
        <w:rPr>
          <w:rFonts w:ascii="Times New Roman" w:hAnsi="Times New Roman" w:cs="Times New Roman"/>
          <w:sz w:val="24"/>
          <w:szCs w:val="24"/>
        </w:rPr>
        <w:t xml:space="preserve">cuperación podrían atribuirse a </w:t>
      </w:r>
      <w:r w:rsidRPr="00B55AF3">
        <w:rPr>
          <w:rFonts w:ascii="Times New Roman" w:hAnsi="Times New Roman" w:cs="Times New Roman"/>
          <w:sz w:val="24"/>
          <w:szCs w:val="24"/>
        </w:rPr>
        <w:t xml:space="preserve">que el nivel de carbohidratos se recupera más </w:t>
      </w:r>
      <w:r>
        <w:rPr>
          <w:rFonts w:ascii="Times New Roman" w:hAnsi="Times New Roman" w:cs="Times New Roman"/>
          <w:sz w:val="24"/>
          <w:szCs w:val="24"/>
        </w:rPr>
        <w:t xml:space="preserve">lentos en sujetos con sobrepeso </w:t>
      </w:r>
      <w:r w:rsidRPr="00B55AF3">
        <w:rPr>
          <w:rFonts w:ascii="Times New Roman" w:hAnsi="Times New Roman" w:cs="Times New Roman"/>
          <w:sz w:val="24"/>
          <w:szCs w:val="24"/>
        </w:rPr>
        <w:t xml:space="preserve">y obesidad que en los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normopesos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 xml:space="preserve"> pero esto deb</w:t>
      </w:r>
      <w:r>
        <w:rPr>
          <w:rFonts w:ascii="Times New Roman" w:hAnsi="Times New Roman" w:cs="Times New Roman"/>
          <w:sz w:val="24"/>
          <w:szCs w:val="24"/>
        </w:rPr>
        <w:t xml:space="preserve">ido a que la utilización de los </w:t>
      </w:r>
      <w:r w:rsidRPr="00B55AF3">
        <w:rPr>
          <w:rFonts w:ascii="Times New Roman" w:hAnsi="Times New Roman" w:cs="Times New Roman"/>
          <w:sz w:val="24"/>
          <w:szCs w:val="24"/>
        </w:rPr>
        <w:t>sustratos de las grasas en los sobr</w:t>
      </w:r>
      <w:r>
        <w:rPr>
          <w:rFonts w:ascii="Times New Roman" w:hAnsi="Times New Roman" w:cs="Times New Roman"/>
          <w:sz w:val="24"/>
          <w:szCs w:val="24"/>
        </w:rPr>
        <w:t xml:space="preserve">epeso/obesidad fue menor que el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 xml:space="preserve"> en función de la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>. Al term</w:t>
      </w:r>
      <w:r>
        <w:rPr>
          <w:rFonts w:ascii="Times New Roman" w:hAnsi="Times New Roman" w:cs="Times New Roman"/>
          <w:sz w:val="24"/>
          <w:szCs w:val="24"/>
        </w:rPr>
        <w:t xml:space="preserve">inar el ejercicio en la zona de </w:t>
      </w:r>
      <w:r w:rsidRPr="00B55AF3">
        <w:rPr>
          <w:rFonts w:ascii="Times New Roman" w:hAnsi="Times New Roman" w:cs="Times New Roman"/>
          <w:sz w:val="24"/>
          <w:szCs w:val="24"/>
        </w:rPr>
        <w:t>recuperación activa sigue obteniendo e</w:t>
      </w:r>
      <w:r>
        <w:rPr>
          <w:rFonts w:ascii="Times New Roman" w:hAnsi="Times New Roman" w:cs="Times New Roman"/>
          <w:sz w:val="24"/>
          <w:szCs w:val="24"/>
        </w:rPr>
        <w:t xml:space="preserve">nergía de los carbohidratos los </w:t>
      </w:r>
      <w:r w:rsidRPr="00B55AF3">
        <w:rPr>
          <w:rFonts w:ascii="Times New Roman" w:hAnsi="Times New Roman" w:cs="Times New Roman"/>
          <w:sz w:val="24"/>
          <w:szCs w:val="24"/>
        </w:rPr>
        <w:t xml:space="preserve">pacientes con obesidad </w:t>
      </w:r>
      <w:r w:rsidR="008302DB" w:rsidRPr="008302DB">
        <w:rPr>
          <w:rFonts w:ascii="Times New Roman" w:hAnsi="Times New Roman" w:cs="Times New Roman"/>
          <w:sz w:val="24"/>
          <w:szCs w:val="24"/>
        </w:rPr>
        <w:t>(Chicharro, 2006</w:t>
      </w:r>
      <w:r w:rsidR="008302DB">
        <w:rPr>
          <w:rFonts w:ascii="Times New Roman" w:hAnsi="Times New Roman" w:cs="Times New Roman"/>
          <w:sz w:val="24"/>
          <w:szCs w:val="24"/>
        </w:rPr>
        <w:t>)</w:t>
      </w:r>
      <w:r w:rsidRPr="00B55AF3">
        <w:rPr>
          <w:rFonts w:ascii="Times New Roman" w:hAnsi="Times New Roman" w:cs="Times New Roman"/>
          <w:sz w:val="24"/>
          <w:szCs w:val="24"/>
        </w:rPr>
        <w:t xml:space="preserve">. Lo interesante es </w:t>
      </w:r>
      <w:r>
        <w:rPr>
          <w:rFonts w:ascii="Times New Roman" w:hAnsi="Times New Roman" w:cs="Times New Roman"/>
          <w:sz w:val="24"/>
          <w:szCs w:val="24"/>
        </w:rPr>
        <w:t xml:space="preserve">ver por qué fisiológicamente se </w:t>
      </w:r>
      <w:r w:rsidRPr="00B55AF3">
        <w:rPr>
          <w:rFonts w:ascii="Times New Roman" w:hAnsi="Times New Roman" w:cs="Times New Roman"/>
          <w:sz w:val="24"/>
          <w:szCs w:val="24"/>
        </w:rPr>
        <w:t xml:space="preserve">ve reflejada la asociación de la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 xml:space="preserve"> con los sustratos energéticos.</w:t>
      </w:r>
      <w:r w:rsidR="00623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16" w:rsidRDefault="00253AD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de la razones puede ser l</w:t>
      </w:r>
      <w:r w:rsidR="00E85691">
        <w:rPr>
          <w:rFonts w:ascii="Times New Roman" w:hAnsi="Times New Roman" w:cs="Times New Roman"/>
          <w:sz w:val="24"/>
          <w:szCs w:val="24"/>
        </w:rPr>
        <w:t xml:space="preserve">a intensidad del ejercicio se relaciona con </w:t>
      </w:r>
      <w:r w:rsidR="006236B9">
        <w:rPr>
          <w:rFonts w:ascii="Times New Roman" w:hAnsi="Times New Roman" w:cs="Times New Roman"/>
          <w:sz w:val="24"/>
          <w:szCs w:val="24"/>
        </w:rPr>
        <w:t xml:space="preserve">la disponibilidad de los carbohidratos </w:t>
      </w:r>
      <w:r w:rsidR="00E85691">
        <w:rPr>
          <w:rFonts w:ascii="Times New Roman" w:hAnsi="Times New Roman" w:cs="Times New Roman"/>
          <w:sz w:val="24"/>
          <w:szCs w:val="24"/>
        </w:rPr>
        <w:t xml:space="preserve">con el flujo sanguíneo lo cual puede afectar al grupo de </w:t>
      </w:r>
      <w:proofErr w:type="spellStart"/>
      <w:r w:rsidR="00E85691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E85691">
        <w:rPr>
          <w:rFonts w:ascii="Times New Roman" w:hAnsi="Times New Roman" w:cs="Times New Roman"/>
          <w:sz w:val="24"/>
          <w:szCs w:val="24"/>
        </w:rPr>
        <w:t xml:space="preserve"> que tuvo más tiempo durante la prueba de esfuerzo, también hay otros factores como </w:t>
      </w:r>
      <w:r w:rsidR="00337116">
        <w:rPr>
          <w:rFonts w:ascii="Times New Roman" w:hAnsi="Times New Roman" w:cs="Times New Roman"/>
          <w:sz w:val="24"/>
          <w:szCs w:val="24"/>
        </w:rPr>
        <w:t xml:space="preserve">el tipo y </w:t>
      </w:r>
      <w:r w:rsidR="00337116" w:rsidRPr="00337116">
        <w:rPr>
          <w:rFonts w:ascii="Times New Roman" w:hAnsi="Times New Roman" w:cs="Times New Roman"/>
          <w:sz w:val="24"/>
          <w:szCs w:val="24"/>
        </w:rPr>
        <w:t>cantidad de CHO ingerido, el horari</w:t>
      </w:r>
      <w:r w:rsidR="00337116">
        <w:rPr>
          <w:rFonts w:ascii="Times New Roman" w:hAnsi="Times New Roman" w:cs="Times New Roman"/>
          <w:sz w:val="24"/>
          <w:szCs w:val="24"/>
        </w:rPr>
        <w:t xml:space="preserve">o de alimentación, el glucógeno </w:t>
      </w:r>
      <w:r w:rsidR="00337116" w:rsidRPr="00337116">
        <w:rPr>
          <w:rFonts w:ascii="Times New Roman" w:hAnsi="Times New Roman" w:cs="Times New Roman"/>
          <w:sz w:val="24"/>
          <w:szCs w:val="24"/>
        </w:rPr>
        <w:t>la disponibilidad</w:t>
      </w:r>
      <w:r w:rsidR="008302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02DB" w:rsidRPr="008302DB">
        <w:rPr>
          <w:rFonts w:ascii="Times New Roman" w:hAnsi="Times New Roman" w:cs="Times New Roman"/>
          <w:sz w:val="24"/>
          <w:szCs w:val="24"/>
        </w:rPr>
        <w:t>J</w:t>
      </w:r>
      <w:r w:rsidR="008302DB">
        <w:rPr>
          <w:rFonts w:ascii="Times New Roman" w:hAnsi="Times New Roman" w:cs="Times New Roman"/>
          <w:sz w:val="24"/>
          <w:szCs w:val="24"/>
        </w:rPr>
        <w:t>eukendrup</w:t>
      </w:r>
      <w:proofErr w:type="spellEnd"/>
      <w:r w:rsidR="008302D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302DB">
        <w:rPr>
          <w:rFonts w:ascii="Times New Roman" w:hAnsi="Times New Roman" w:cs="Times New Roman"/>
          <w:sz w:val="24"/>
          <w:szCs w:val="24"/>
        </w:rPr>
        <w:t>Jentjens</w:t>
      </w:r>
      <w:proofErr w:type="spellEnd"/>
      <w:r w:rsidR="008302DB">
        <w:rPr>
          <w:rFonts w:ascii="Times New Roman" w:hAnsi="Times New Roman" w:cs="Times New Roman"/>
          <w:sz w:val="24"/>
          <w:szCs w:val="24"/>
        </w:rPr>
        <w:t xml:space="preserve">, </w:t>
      </w:r>
      <w:r w:rsidR="008302DB" w:rsidRPr="008302DB">
        <w:rPr>
          <w:rFonts w:ascii="Times New Roman" w:hAnsi="Times New Roman" w:cs="Times New Roman"/>
          <w:sz w:val="24"/>
          <w:szCs w:val="24"/>
        </w:rPr>
        <w:t xml:space="preserve">2000). </w:t>
      </w:r>
      <w:r>
        <w:rPr>
          <w:rFonts w:ascii="Times New Roman" w:hAnsi="Times New Roman" w:cs="Times New Roman"/>
          <w:sz w:val="24"/>
          <w:szCs w:val="24"/>
        </w:rPr>
        <w:t xml:space="preserve">Al igual que el calor producido en musculo durante el ejercicio </w:t>
      </w:r>
      <w:r w:rsidR="0000669F">
        <w:rPr>
          <w:rFonts w:ascii="Times New Roman" w:hAnsi="Times New Roman" w:cs="Times New Roman"/>
          <w:sz w:val="24"/>
          <w:szCs w:val="24"/>
        </w:rPr>
        <w:t xml:space="preserve">puede reducir el flujo sanguíneo  en consecuencia </w:t>
      </w:r>
      <w:r w:rsidR="00337116" w:rsidRPr="00337116">
        <w:rPr>
          <w:rFonts w:ascii="Times New Roman" w:hAnsi="Times New Roman" w:cs="Times New Roman"/>
          <w:sz w:val="24"/>
          <w:szCs w:val="24"/>
        </w:rPr>
        <w:t xml:space="preserve">la entrega </w:t>
      </w:r>
      <w:r w:rsidR="00337116">
        <w:rPr>
          <w:rFonts w:ascii="Times New Roman" w:hAnsi="Times New Roman" w:cs="Times New Roman"/>
          <w:sz w:val="24"/>
          <w:szCs w:val="24"/>
        </w:rPr>
        <w:t xml:space="preserve">de glucosa al músculo puede ser </w:t>
      </w:r>
      <w:r w:rsidR="00337116" w:rsidRPr="00337116">
        <w:rPr>
          <w:rFonts w:ascii="Times New Roman" w:hAnsi="Times New Roman" w:cs="Times New Roman"/>
          <w:sz w:val="24"/>
          <w:szCs w:val="24"/>
        </w:rPr>
        <w:t>dañado. Sea o no el flu</w:t>
      </w:r>
      <w:r w:rsidR="00337116">
        <w:rPr>
          <w:rFonts w:ascii="Times New Roman" w:hAnsi="Times New Roman" w:cs="Times New Roman"/>
          <w:sz w:val="24"/>
          <w:szCs w:val="24"/>
        </w:rPr>
        <w:t xml:space="preserve">jo de sangre en la contratación </w:t>
      </w:r>
      <w:r w:rsidR="00337116" w:rsidRPr="00337116">
        <w:rPr>
          <w:rFonts w:ascii="Times New Roman" w:hAnsi="Times New Roman" w:cs="Times New Roman"/>
          <w:sz w:val="24"/>
          <w:szCs w:val="24"/>
        </w:rPr>
        <w:t>muscular se reduce durante el ejercicio en el ca</w:t>
      </w:r>
      <w:r w:rsidR="00337116">
        <w:rPr>
          <w:rFonts w:ascii="Times New Roman" w:hAnsi="Times New Roman" w:cs="Times New Roman"/>
          <w:sz w:val="24"/>
          <w:szCs w:val="24"/>
        </w:rPr>
        <w:t xml:space="preserve">lor es el </w:t>
      </w:r>
      <w:r w:rsidR="00337116" w:rsidRPr="00337116">
        <w:rPr>
          <w:rFonts w:ascii="Times New Roman" w:hAnsi="Times New Roman" w:cs="Times New Roman"/>
          <w:sz w:val="24"/>
          <w:szCs w:val="24"/>
        </w:rPr>
        <w:t>objeto de cierta controversia</w:t>
      </w:r>
      <w:r w:rsidR="00836E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6E40" w:rsidRPr="00836E40">
        <w:rPr>
          <w:rFonts w:ascii="Times New Roman" w:hAnsi="Times New Roman" w:cs="Times New Roman"/>
          <w:sz w:val="24"/>
          <w:szCs w:val="24"/>
        </w:rPr>
        <w:t>Jentjens</w:t>
      </w:r>
      <w:proofErr w:type="spellEnd"/>
      <w:r w:rsidR="0083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E40" w:rsidRPr="00836E40">
        <w:rPr>
          <w:rFonts w:ascii="Times New Roman" w:hAnsi="Times New Roman" w:cs="Times New Roman"/>
          <w:sz w:val="24"/>
          <w:szCs w:val="24"/>
        </w:rPr>
        <w:t>Wagenmake</w:t>
      </w:r>
      <w:r w:rsidR="00836E4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836E4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36E40">
        <w:rPr>
          <w:rFonts w:ascii="Times New Roman" w:hAnsi="Times New Roman" w:cs="Times New Roman"/>
          <w:sz w:val="24"/>
          <w:szCs w:val="24"/>
        </w:rPr>
        <w:t>Jeukendrup</w:t>
      </w:r>
      <w:proofErr w:type="spellEnd"/>
      <w:r w:rsidR="00836E40">
        <w:rPr>
          <w:rFonts w:ascii="Times New Roman" w:hAnsi="Times New Roman" w:cs="Times New Roman"/>
          <w:sz w:val="24"/>
          <w:szCs w:val="24"/>
        </w:rPr>
        <w:t xml:space="preserve">, </w:t>
      </w:r>
      <w:r w:rsidR="00836E40" w:rsidRPr="00836E40">
        <w:rPr>
          <w:rFonts w:ascii="Times New Roman" w:hAnsi="Times New Roman" w:cs="Times New Roman"/>
          <w:sz w:val="24"/>
          <w:szCs w:val="24"/>
        </w:rPr>
        <w:t xml:space="preserve">2002). </w:t>
      </w:r>
    </w:p>
    <w:p w:rsidR="00680D26" w:rsidRPr="00B55AF3" w:rsidRDefault="00680D26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680D26">
        <w:rPr>
          <w:rFonts w:ascii="Times New Roman" w:hAnsi="Times New Roman" w:cs="Times New Roman"/>
          <w:sz w:val="24"/>
          <w:szCs w:val="24"/>
        </w:rPr>
        <w:t xml:space="preserve">La cantidad de oxidación de glucógeno muscular durante el ejercicio se reduce en el tipo obeso, la resistencia a la insulina se caracteriza también por músculo esquelético con un transporte y / o </w:t>
      </w:r>
      <w:proofErr w:type="spellStart"/>
      <w:r w:rsidRPr="00680D26">
        <w:rPr>
          <w:rFonts w:ascii="Times New Roman" w:hAnsi="Times New Roman" w:cs="Times New Roman"/>
          <w:sz w:val="24"/>
          <w:szCs w:val="24"/>
        </w:rPr>
        <w:t>fosforilación</w:t>
      </w:r>
      <w:proofErr w:type="spellEnd"/>
      <w:r w:rsidRPr="00680D26">
        <w:rPr>
          <w:rFonts w:ascii="Times New Roman" w:hAnsi="Times New Roman" w:cs="Times New Roman"/>
          <w:sz w:val="24"/>
          <w:szCs w:val="24"/>
        </w:rPr>
        <w:t xml:space="preserve"> reducida de glucosa, lo que lleva a la disminución de la </w:t>
      </w:r>
      <w:r w:rsidRPr="00680D26">
        <w:rPr>
          <w:rFonts w:ascii="Times New Roman" w:hAnsi="Times New Roman" w:cs="Times New Roman"/>
          <w:sz w:val="24"/>
          <w:szCs w:val="24"/>
        </w:rPr>
        <w:lastRenderedPageBreak/>
        <w:t>captación de glucosa muscular y menores tasas de síntesis de glucógeno muscular en comparación con individuos no obesos y con mayor masa magra</w:t>
      </w:r>
      <w:r w:rsidR="00836E40">
        <w:rPr>
          <w:rFonts w:ascii="Times New Roman" w:hAnsi="Times New Roman" w:cs="Times New Roman"/>
          <w:sz w:val="24"/>
          <w:szCs w:val="24"/>
        </w:rPr>
        <w:t xml:space="preserve">, </w:t>
      </w:r>
      <w:r w:rsidRPr="00680D26">
        <w:rPr>
          <w:rFonts w:ascii="Times New Roman" w:hAnsi="Times New Roman" w:cs="Times New Roman"/>
          <w:sz w:val="24"/>
          <w:szCs w:val="24"/>
        </w:rPr>
        <w:t>la capacidad de oxidar la grasa en el músculo está determinada por varios factores tales como porcentaje de fibras tipo I, mitocondrial densidad y HAD y la enzima HSL</w:t>
      </w:r>
      <w:r w:rsidR="0083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6E40">
        <w:rPr>
          <w:rFonts w:ascii="Times New Roman" w:hAnsi="Times New Roman" w:cs="Times New Roman"/>
          <w:sz w:val="24"/>
          <w:szCs w:val="24"/>
        </w:rPr>
        <w:t>Goodpaster</w:t>
      </w:r>
      <w:proofErr w:type="spellEnd"/>
      <w:r w:rsidR="00836E40">
        <w:rPr>
          <w:rFonts w:ascii="Times New Roman" w:hAnsi="Times New Roman" w:cs="Times New Roman"/>
          <w:sz w:val="24"/>
          <w:szCs w:val="24"/>
        </w:rPr>
        <w:t>, 2002).</w:t>
      </w:r>
    </w:p>
    <w:p w:rsidR="00101866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El grupo sobrepeso/obesidad obtuvo el gasto ene</w:t>
      </w:r>
      <w:r>
        <w:rPr>
          <w:rFonts w:ascii="Times New Roman" w:hAnsi="Times New Roman" w:cs="Times New Roman"/>
          <w:sz w:val="24"/>
          <w:szCs w:val="24"/>
        </w:rPr>
        <w:t xml:space="preserve">rgético de la grasa más </w:t>
      </w:r>
      <w:r w:rsidRPr="00B55AF3">
        <w:rPr>
          <w:rFonts w:ascii="Times New Roman" w:hAnsi="Times New Roman" w:cs="Times New Roman"/>
          <w:sz w:val="24"/>
          <w:szCs w:val="24"/>
        </w:rPr>
        <w:t xml:space="preserve">elevado en la zona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>, aunque estad</w:t>
      </w:r>
      <w:r>
        <w:rPr>
          <w:rFonts w:ascii="Times New Roman" w:hAnsi="Times New Roman" w:cs="Times New Roman"/>
          <w:sz w:val="24"/>
          <w:szCs w:val="24"/>
        </w:rPr>
        <w:t xml:space="preserve">ísticamente la diferencia no es </w:t>
      </w:r>
      <w:r w:rsidRPr="00B55AF3">
        <w:rPr>
          <w:rFonts w:ascii="Times New Roman" w:hAnsi="Times New Roman" w:cs="Times New Roman"/>
          <w:sz w:val="24"/>
          <w:szCs w:val="24"/>
        </w:rPr>
        <w:t xml:space="preserve">significativa. La zona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fatmax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 xml:space="preserve"> tiene el potencial d</w:t>
      </w:r>
      <w:r>
        <w:rPr>
          <w:rFonts w:ascii="Times New Roman" w:hAnsi="Times New Roman" w:cs="Times New Roman"/>
          <w:sz w:val="24"/>
          <w:szCs w:val="24"/>
        </w:rPr>
        <w:t xml:space="preserve">e aumentar la sensibilidad a la </w:t>
      </w:r>
      <w:r w:rsidRPr="00B55AF3">
        <w:rPr>
          <w:rFonts w:ascii="Times New Roman" w:hAnsi="Times New Roman" w:cs="Times New Roman"/>
          <w:sz w:val="24"/>
          <w:szCs w:val="24"/>
        </w:rPr>
        <w:t>insulina en los pacientes obesos</w:t>
      </w:r>
      <w:r w:rsidR="00975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5883">
        <w:rPr>
          <w:rFonts w:ascii="Times New Roman" w:hAnsi="Times New Roman" w:cs="Times New Roman"/>
          <w:sz w:val="24"/>
          <w:szCs w:val="24"/>
        </w:rPr>
        <w:t>Croci</w:t>
      </w:r>
      <w:proofErr w:type="spellEnd"/>
      <w:r w:rsidR="0097588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75883">
        <w:rPr>
          <w:rFonts w:ascii="Times New Roman" w:hAnsi="Times New Roman" w:cs="Times New Roman"/>
          <w:sz w:val="24"/>
          <w:szCs w:val="24"/>
        </w:rPr>
        <w:t>Borrani</w:t>
      </w:r>
      <w:proofErr w:type="spellEnd"/>
      <w:r w:rsidR="00975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883">
        <w:rPr>
          <w:rFonts w:ascii="Times New Roman" w:hAnsi="Times New Roman" w:cs="Times New Roman"/>
          <w:sz w:val="24"/>
          <w:szCs w:val="24"/>
        </w:rPr>
        <w:t>Byrne</w:t>
      </w:r>
      <w:proofErr w:type="spellEnd"/>
      <w:r w:rsidR="00975883">
        <w:rPr>
          <w:rFonts w:ascii="Times New Roman" w:hAnsi="Times New Roman" w:cs="Times New Roman"/>
          <w:sz w:val="24"/>
          <w:szCs w:val="24"/>
        </w:rPr>
        <w:t xml:space="preserve">, Wood, </w:t>
      </w:r>
      <w:proofErr w:type="spellStart"/>
      <w:r w:rsidR="00975883">
        <w:rPr>
          <w:rFonts w:ascii="Times New Roman" w:hAnsi="Times New Roman" w:cs="Times New Roman"/>
          <w:sz w:val="24"/>
          <w:szCs w:val="24"/>
        </w:rPr>
        <w:t>Hickman</w:t>
      </w:r>
      <w:proofErr w:type="spellEnd"/>
      <w:r w:rsidR="0097588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75883">
        <w:rPr>
          <w:rFonts w:ascii="Times New Roman" w:hAnsi="Times New Roman" w:cs="Times New Roman"/>
          <w:sz w:val="24"/>
          <w:szCs w:val="24"/>
        </w:rPr>
        <w:t>Cheneviere</w:t>
      </w:r>
      <w:proofErr w:type="spellEnd"/>
      <w:r w:rsidR="00975883">
        <w:rPr>
          <w:rFonts w:ascii="Times New Roman" w:hAnsi="Times New Roman" w:cs="Times New Roman"/>
          <w:sz w:val="24"/>
          <w:szCs w:val="24"/>
        </w:rPr>
        <w:t xml:space="preserve">  y </w:t>
      </w:r>
      <w:proofErr w:type="spellStart"/>
      <w:r w:rsidR="00975883">
        <w:rPr>
          <w:rFonts w:ascii="Times New Roman" w:hAnsi="Times New Roman" w:cs="Times New Roman"/>
          <w:sz w:val="24"/>
          <w:szCs w:val="24"/>
        </w:rPr>
        <w:t>Malatesta</w:t>
      </w:r>
      <w:proofErr w:type="spellEnd"/>
      <w:r w:rsidR="00975883">
        <w:rPr>
          <w:rFonts w:ascii="Times New Roman" w:hAnsi="Times New Roman" w:cs="Times New Roman"/>
          <w:sz w:val="24"/>
          <w:szCs w:val="24"/>
        </w:rPr>
        <w:t>, 2014),</w:t>
      </w:r>
      <w:r w:rsidRPr="00B55AF3">
        <w:rPr>
          <w:rFonts w:ascii="Times New Roman" w:hAnsi="Times New Roman" w:cs="Times New Roman"/>
          <w:sz w:val="24"/>
          <w:szCs w:val="24"/>
        </w:rPr>
        <w:t xml:space="preserve"> mient</w:t>
      </w:r>
      <w:r>
        <w:rPr>
          <w:rFonts w:ascii="Times New Roman" w:hAnsi="Times New Roman" w:cs="Times New Roman"/>
          <w:sz w:val="24"/>
          <w:szCs w:val="24"/>
        </w:rPr>
        <w:t xml:space="preserve">ras el grupo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gasto </w:t>
      </w:r>
      <w:r w:rsidRPr="00B55AF3">
        <w:rPr>
          <w:rFonts w:ascii="Times New Roman" w:hAnsi="Times New Roman" w:cs="Times New Roman"/>
          <w:sz w:val="24"/>
          <w:szCs w:val="24"/>
        </w:rPr>
        <w:t xml:space="preserve">energético lo requiere más de los carbohidratos, </w:t>
      </w:r>
      <w:r>
        <w:rPr>
          <w:rFonts w:ascii="Times New Roman" w:hAnsi="Times New Roman" w:cs="Times New Roman"/>
          <w:sz w:val="24"/>
          <w:szCs w:val="24"/>
        </w:rPr>
        <w:t xml:space="preserve">esto se debe a la resistencia a </w:t>
      </w:r>
      <w:r w:rsidRPr="00B55AF3">
        <w:rPr>
          <w:rFonts w:ascii="Times New Roman" w:hAnsi="Times New Roman" w:cs="Times New Roman"/>
          <w:sz w:val="24"/>
          <w:szCs w:val="24"/>
        </w:rPr>
        <w:t>la insulina que caracteriza a las personas con sobrepeso y obesidad.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Esto apoya también estudios donde d</w:t>
      </w:r>
      <w:r>
        <w:rPr>
          <w:rFonts w:ascii="Times New Roman" w:hAnsi="Times New Roman" w:cs="Times New Roman"/>
          <w:sz w:val="24"/>
          <w:szCs w:val="24"/>
        </w:rPr>
        <w:t xml:space="preserve">escribe que el ritmo de trabajo </w:t>
      </w:r>
      <w:r w:rsidRPr="00B55AF3">
        <w:rPr>
          <w:rFonts w:ascii="Times New Roman" w:hAnsi="Times New Roman" w:cs="Times New Roman"/>
          <w:sz w:val="24"/>
          <w:szCs w:val="24"/>
        </w:rPr>
        <w:t>relativamente pesado provoca la mayor</w:t>
      </w:r>
      <w:r>
        <w:rPr>
          <w:rFonts w:ascii="Times New Roman" w:hAnsi="Times New Roman" w:cs="Times New Roman"/>
          <w:sz w:val="24"/>
          <w:szCs w:val="24"/>
        </w:rPr>
        <w:t xml:space="preserve"> tasa de oxidación de grasas en </w:t>
      </w:r>
      <w:r w:rsidRPr="00B55AF3">
        <w:rPr>
          <w:rFonts w:ascii="Times New Roman" w:hAnsi="Times New Roman" w:cs="Times New Roman"/>
          <w:sz w:val="24"/>
          <w:szCs w:val="24"/>
        </w:rPr>
        <w:t>poblaciones activas, pero en la sujeto muj</w:t>
      </w:r>
      <w:r>
        <w:rPr>
          <w:rFonts w:ascii="Times New Roman" w:hAnsi="Times New Roman" w:cs="Times New Roman"/>
          <w:sz w:val="24"/>
          <w:szCs w:val="24"/>
        </w:rPr>
        <w:t xml:space="preserve">er existe la creencia de que es </w:t>
      </w:r>
      <w:r w:rsidRPr="00B55AF3">
        <w:rPr>
          <w:rFonts w:ascii="Times New Roman" w:hAnsi="Times New Roman" w:cs="Times New Roman"/>
          <w:sz w:val="24"/>
          <w:szCs w:val="24"/>
        </w:rPr>
        <w:t>preferible realizar ejercicio de baja intensid</w:t>
      </w:r>
      <w:r>
        <w:rPr>
          <w:rFonts w:ascii="Times New Roman" w:hAnsi="Times New Roman" w:cs="Times New Roman"/>
          <w:sz w:val="24"/>
          <w:szCs w:val="24"/>
        </w:rPr>
        <w:t xml:space="preserve">ad para aumentar metabolismo de </w:t>
      </w:r>
      <w:r w:rsidRPr="00B55AF3">
        <w:rPr>
          <w:rFonts w:ascii="Times New Roman" w:hAnsi="Times New Roman" w:cs="Times New Roman"/>
          <w:sz w:val="24"/>
          <w:szCs w:val="24"/>
        </w:rPr>
        <w:t>las grasas</w:t>
      </w:r>
      <w:r w:rsidR="00573662">
        <w:rPr>
          <w:rFonts w:ascii="Times New Roman" w:hAnsi="Times New Roman" w:cs="Times New Roman"/>
          <w:sz w:val="24"/>
          <w:szCs w:val="24"/>
        </w:rPr>
        <w:t xml:space="preserve"> </w:t>
      </w:r>
      <w:r w:rsidRPr="00B55A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3662">
        <w:rPr>
          <w:rFonts w:ascii="Times New Roman" w:hAnsi="Times New Roman" w:cs="Times New Roman"/>
          <w:sz w:val="24"/>
          <w:szCs w:val="24"/>
        </w:rPr>
        <w:t>Astorino</w:t>
      </w:r>
      <w:proofErr w:type="spellEnd"/>
      <w:r w:rsidR="00573662">
        <w:rPr>
          <w:rFonts w:ascii="Times New Roman" w:hAnsi="Times New Roman" w:cs="Times New Roman"/>
          <w:sz w:val="24"/>
          <w:szCs w:val="24"/>
        </w:rPr>
        <w:t>, 2000).</w:t>
      </w:r>
    </w:p>
    <w:p w:rsid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La falta de correlación de parámet</w:t>
      </w:r>
      <w:r>
        <w:rPr>
          <w:rFonts w:ascii="Times New Roman" w:hAnsi="Times New Roman" w:cs="Times New Roman"/>
          <w:sz w:val="24"/>
          <w:szCs w:val="24"/>
        </w:rPr>
        <w:t xml:space="preserve">ros fisiológicos en el grupo de </w:t>
      </w:r>
      <w:r w:rsidRPr="00B55AF3">
        <w:rPr>
          <w:rFonts w:ascii="Times New Roman" w:hAnsi="Times New Roman" w:cs="Times New Roman"/>
          <w:sz w:val="24"/>
          <w:szCs w:val="24"/>
        </w:rPr>
        <w:t>sobrepeso/obesidad nos dejan con preguntas a</w:t>
      </w:r>
      <w:r>
        <w:rPr>
          <w:rFonts w:ascii="Times New Roman" w:hAnsi="Times New Roman" w:cs="Times New Roman"/>
          <w:sz w:val="24"/>
          <w:szCs w:val="24"/>
        </w:rPr>
        <w:t xml:space="preserve">biertas a futuro ya que se cree </w:t>
      </w:r>
      <w:r w:rsidRPr="00B55AF3">
        <w:rPr>
          <w:rFonts w:ascii="Times New Roman" w:hAnsi="Times New Roman" w:cs="Times New Roman"/>
          <w:sz w:val="24"/>
          <w:szCs w:val="24"/>
        </w:rPr>
        <w:t>puede ser debido: i) el tejido adiposo infl</w:t>
      </w:r>
      <w:r>
        <w:rPr>
          <w:rFonts w:ascii="Times New Roman" w:hAnsi="Times New Roman" w:cs="Times New Roman"/>
          <w:sz w:val="24"/>
          <w:szCs w:val="24"/>
        </w:rPr>
        <w:t>uye en la medida de MOXY ii</w:t>
      </w:r>
      <w:proofErr w:type="gramStart"/>
      <w:r>
        <w:rPr>
          <w:rFonts w:ascii="Times New Roman" w:hAnsi="Times New Roman" w:cs="Times New Roman"/>
          <w:sz w:val="24"/>
          <w:szCs w:val="24"/>
        </w:rPr>
        <w:t>)los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F3">
        <w:rPr>
          <w:rFonts w:ascii="Times New Roman" w:hAnsi="Times New Roman" w:cs="Times New Roman"/>
          <w:sz w:val="24"/>
          <w:szCs w:val="24"/>
        </w:rPr>
        <w:t>obesos perciben un mayor esfuerzo durante la prueba iii) a</w:t>
      </w:r>
      <w:r>
        <w:rPr>
          <w:rFonts w:ascii="Times New Roman" w:hAnsi="Times New Roman" w:cs="Times New Roman"/>
          <w:sz w:val="24"/>
          <w:szCs w:val="24"/>
        </w:rPr>
        <w:t xml:space="preserve">nomalías </w:t>
      </w:r>
      <w:r w:rsidRPr="00B55AF3">
        <w:rPr>
          <w:rFonts w:ascii="Times New Roman" w:hAnsi="Times New Roman" w:cs="Times New Roman"/>
          <w:sz w:val="24"/>
          <w:szCs w:val="24"/>
        </w:rPr>
        <w:t>metabólicas que reducen el trabajo mitocondrial en los obesos.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AF3">
        <w:rPr>
          <w:rFonts w:ascii="Times New Roman" w:hAnsi="Times New Roman" w:cs="Times New Roman"/>
          <w:i/>
          <w:sz w:val="24"/>
          <w:szCs w:val="24"/>
        </w:rPr>
        <w:t>Implicaciones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Nuestros resultados son de importancia p</w:t>
      </w:r>
      <w:r>
        <w:rPr>
          <w:rFonts w:ascii="Times New Roman" w:hAnsi="Times New Roman" w:cs="Times New Roman"/>
          <w:sz w:val="24"/>
          <w:szCs w:val="24"/>
        </w:rPr>
        <w:t xml:space="preserve">ara la compresión en avances de </w:t>
      </w:r>
      <w:r w:rsidRPr="00B55AF3">
        <w:rPr>
          <w:rFonts w:ascii="Times New Roman" w:hAnsi="Times New Roman" w:cs="Times New Roman"/>
          <w:sz w:val="24"/>
          <w:szCs w:val="24"/>
        </w:rPr>
        <w:t>intervenciones en programas de ejercicio fís</w:t>
      </w:r>
      <w:r>
        <w:rPr>
          <w:rFonts w:ascii="Times New Roman" w:hAnsi="Times New Roman" w:cs="Times New Roman"/>
          <w:sz w:val="24"/>
          <w:szCs w:val="24"/>
        </w:rPr>
        <w:t xml:space="preserve">ico con mujeres con sobrepeso y </w:t>
      </w:r>
      <w:r w:rsidRPr="00B55AF3">
        <w:rPr>
          <w:rFonts w:ascii="Times New Roman" w:hAnsi="Times New Roman" w:cs="Times New Roman"/>
          <w:sz w:val="24"/>
          <w:szCs w:val="24"/>
        </w:rPr>
        <w:t>obesidad, y la saturación de oxigeno</w:t>
      </w:r>
      <w:r>
        <w:rPr>
          <w:rFonts w:ascii="Times New Roman" w:hAnsi="Times New Roman" w:cs="Times New Roman"/>
          <w:sz w:val="24"/>
          <w:szCs w:val="24"/>
        </w:rPr>
        <w:t xml:space="preserve"> muscular en relación con otros </w:t>
      </w:r>
      <w:r w:rsidRPr="00B55AF3">
        <w:rPr>
          <w:rFonts w:ascii="Times New Roman" w:hAnsi="Times New Roman" w:cs="Times New Roman"/>
          <w:sz w:val="24"/>
          <w:szCs w:val="24"/>
        </w:rPr>
        <w:t>parámetros fisiológicos para poder ver si en el f</w:t>
      </w:r>
      <w:r>
        <w:rPr>
          <w:rFonts w:ascii="Times New Roman" w:hAnsi="Times New Roman" w:cs="Times New Roman"/>
          <w:sz w:val="24"/>
          <w:szCs w:val="24"/>
        </w:rPr>
        <w:t xml:space="preserve">uturo se puede guiar el proceso </w:t>
      </w:r>
      <w:r w:rsidRPr="00B55AF3">
        <w:rPr>
          <w:rFonts w:ascii="Times New Roman" w:hAnsi="Times New Roman" w:cs="Times New Roman"/>
          <w:sz w:val="24"/>
          <w:szCs w:val="24"/>
        </w:rPr>
        <w:t>de entrenamiento con la técnica de NIRS.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Limitaciones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Esta investigación tuvo muy poca muestra, u</w:t>
      </w:r>
      <w:r>
        <w:rPr>
          <w:rFonts w:ascii="Times New Roman" w:hAnsi="Times New Roman" w:cs="Times New Roman"/>
          <w:sz w:val="24"/>
          <w:szCs w:val="24"/>
        </w:rPr>
        <w:t xml:space="preserve">n estudio con una mayor muestra </w:t>
      </w:r>
      <w:r w:rsidRPr="00B55AF3">
        <w:rPr>
          <w:rFonts w:ascii="Times New Roman" w:hAnsi="Times New Roman" w:cs="Times New Roman"/>
          <w:sz w:val="24"/>
          <w:szCs w:val="24"/>
        </w:rPr>
        <w:t>podría encontrar diferencias significativas entre estos dos grupos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No se pudo contar con un grupo de que tuvie</w:t>
      </w:r>
      <w:r>
        <w:rPr>
          <w:rFonts w:ascii="Times New Roman" w:hAnsi="Times New Roman" w:cs="Times New Roman"/>
          <w:sz w:val="24"/>
          <w:szCs w:val="24"/>
        </w:rPr>
        <w:t xml:space="preserve">se un índice mayor de obesidad, </w:t>
      </w:r>
      <w:r w:rsidRPr="00B55AF3">
        <w:rPr>
          <w:rFonts w:ascii="Times New Roman" w:hAnsi="Times New Roman" w:cs="Times New Roman"/>
          <w:sz w:val="24"/>
          <w:szCs w:val="24"/>
        </w:rPr>
        <w:t>la mayor parte estaba el rango de sobrepeso</w:t>
      </w:r>
    </w:p>
    <w:p w:rsidR="00B55AF3" w:rsidRPr="00573662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No se realizó mediciones de lactato, lo cual puede ser interesante ya q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 w:rsidRPr="00B55AF3">
        <w:rPr>
          <w:rFonts w:ascii="Times New Roman" w:hAnsi="Times New Roman" w:cs="Times New Roman"/>
          <w:sz w:val="24"/>
          <w:szCs w:val="24"/>
        </w:rPr>
        <w:t>muchos autores lo han realizado para ver la simi</w:t>
      </w:r>
      <w:r>
        <w:rPr>
          <w:rFonts w:ascii="Times New Roman" w:hAnsi="Times New Roman" w:cs="Times New Roman"/>
          <w:sz w:val="24"/>
          <w:szCs w:val="24"/>
        </w:rPr>
        <w:t xml:space="preserve">litud en la zona anaeróbica con </w:t>
      </w:r>
      <w:r w:rsidRPr="00B55AF3">
        <w:rPr>
          <w:rFonts w:ascii="Times New Roman" w:hAnsi="Times New Roman" w:cs="Times New Roman"/>
          <w:sz w:val="24"/>
          <w:szCs w:val="24"/>
        </w:rPr>
        <w:t>NIRS</w:t>
      </w:r>
      <w:r w:rsidR="00573662">
        <w:rPr>
          <w:rFonts w:ascii="Times New Roman" w:hAnsi="Times New Roman" w:cs="Times New Roman"/>
          <w:sz w:val="24"/>
          <w:szCs w:val="24"/>
        </w:rPr>
        <w:t xml:space="preserve"> </w:t>
      </w:r>
      <w:r w:rsidRPr="00B55A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3662" w:rsidRPr="00573662">
        <w:rPr>
          <w:rFonts w:ascii="Times New Roman" w:hAnsi="Times New Roman" w:cs="Times New Roman"/>
          <w:sz w:val="24"/>
          <w:szCs w:val="24"/>
        </w:rPr>
        <w:t>Kuznetsov</w:t>
      </w:r>
      <w:proofErr w:type="spellEnd"/>
      <w:r w:rsidR="00573662" w:rsidRPr="00573662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="00573662" w:rsidRPr="00573662">
        <w:rPr>
          <w:rFonts w:ascii="Times New Roman" w:hAnsi="Times New Roman" w:cs="Times New Roman"/>
          <w:sz w:val="24"/>
          <w:szCs w:val="24"/>
        </w:rPr>
        <w:t>Bellotti</w:t>
      </w:r>
      <w:proofErr w:type="spellEnd"/>
      <w:r w:rsidR="00573662" w:rsidRPr="00573662">
        <w:rPr>
          <w:rFonts w:ascii="Times New Roman" w:hAnsi="Times New Roman" w:cs="Times New Roman"/>
          <w:sz w:val="24"/>
          <w:szCs w:val="24"/>
        </w:rPr>
        <w:t>, 2013;</w:t>
      </w:r>
      <w:r w:rsidR="00573662" w:rsidRPr="00573662">
        <w:t xml:space="preserve"> </w:t>
      </w:r>
      <w:proofErr w:type="spellStart"/>
      <w:r w:rsidR="00573662" w:rsidRPr="00573662">
        <w:rPr>
          <w:rFonts w:ascii="Times New Roman" w:hAnsi="Times New Roman" w:cs="Times New Roman"/>
          <w:sz w:val="24"/>
          <w:szCs w:val="24"/>
        </w:rPr>
        <w:t>Snyder</w:t>
      </w:r>
      <w:proofErr w:type="spellEnd"/>
      <w:r w:rsidR="00573662" w:rsidRPr="00573662">
        <w:rPr>
          <w:rFonts w:ascii="Times New Roman" w:hAnsi="Times New Roman" w:cs="Times New Roman"/>
          <w:sz w:val="24"/>
          <w:szCs w:val="24"/>
        </w:rPr>
        <w:t xml:space="preserve"> AC, 2009).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No se realizó mediciones de triglicéridos y colesterol que están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F3">
        <w:rPr>
          <w:rFonts w:ascii="Times New Roman" w:hAnsi="Times New Roman" w:cs="Times New Roman"/>
          <w:sz w:val="24"/>
          <w:szCs w:val="24"/>
        </w:rPr>
        <w:t>dentro de la realización de ejercicio físico en patologías cardiovasculares.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AF3">
        <w:rPr>
          <w:rFonts w:ascii="Times New Roman" w:hAnsi="Times New Roman" w:cs="Times New Roman"/>
          <w:i/>
          <w:sz w:val="24"/>
          <w:szCs w:val="24"/>
        </w:rPr>
        <w:t>Prospectivas a futuro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A futuro se propone utilizar NIRS como comp</w:t>
      </w:r>
      <w:r>
        <w:rPr>
          <w:rFonts w:ascii="Times New Roman" w:hAnsi="Times New Roman" w:cs="Times New Roman"/>
          <w:sz w:val="24"/>
          <w:szCs w:val="24"/>
        </w:rPr>
        <w:t xml:space="preserve">lemento con otros parámetros de </w:t>
      </w:r>
      <w:r w:rsidRPr="00B55AF3">
        <w:rPr>
          <w:rFonts w:ascii="Times New Roman" w:hAnsi="Times New Roman" w:cs="Times New Roman"/>
          <w:sz w:val="24"/>
          <w:szCs w:val="24"/>
        </w:rPr>
        <w:t>fisiológicos para valoración y seguimiento del</w:t>
      </w:r>
      <w:r>
        <w:rPr>
          <w:rFonts w:ascii="Times New Roman" w:hAnsi="Times New Roman" w:cs="Times New Roman"/>
          <w:sz w:val="24"/>
          <w:szCs w:val="24"/>
        </w:rPr>
        <w:t xml:space="preserve"> entrenamiento en una población </w:t>
      </w:r>
      <w:r w:rsidRPr="00B55AF3">
        <w:rPr>
          <w:rFonts w:ascii="Times New Roman" w:hAnsi="Times New Roman" w:cs="Times New Roman"/>
          <w:sz w:val="24"/>
          <w:szCs w:val="24"/>
        </w:rPr>
        <w:t xml:space="preserve">obesa, como vemos en los </w:t>
      </w:r>
      <w:r w:rsidRPr="00B55AF3">
        <w:rPr>
          <w:rFonts w:ascii="Times New Roman" w:hAnsi="Times New Roman" w:cs="Times New Roman"/>
          <w:sz w:val="24"/>
          <w:szCs w:val="24"/>
        </w:rPr>
        <w:lastRenderedPageBreak/>
        <w:t>resultados sur</w:t>
      </w:r>
      <w:r>
        <w:rPr>
          <w:rFonts w:ascii="Times New Roman" w:hAnsi="Times New Roman" w:cs="Times New Roman"/>
          <w:sz w:val="24"/>
          <w:szCs w:val="24"/>
        </w:rPr>
        <w:t xml:space="preserve">ge la hipótesis de que a medida </w:t>
      </w:r>
      <w:r w:rsidRPr="00B55AF3">
        <w:rPr>
          <w:rFonts w:ascii="Times New Roman" w:hAnsi="Times New Roman" w:cs="Times New Roman"/>
          <w:sz w:val="24"/>
          <w:szCs w:val="24"/>
        </w:rPr>
        <w:t>mejora el rendimiento en la saturación</w:t>
      </w:r>
      <w:r>
        <w:rPr>
          <w:rFonts w:ascii="Times New Roman" w:hAnsi="Times New Roman" w:cs="Times New Roman"/>
          <w:sz w:val="24"/>
          <w:szCs w:val="24"/>
        </w:rPr>
        <w:t xml:space="preserve"> de oxigeno también mejoran los </w:t>
      </w:r>
      <w:r w:rsidRPr="00B55AF3">
        <w:rPr>
          <w:rFonts w:ascii="Times New Roman" w:hAnsi="Times New Roman" w:cs="Times New Roman"/>
          <w:sz w:val="24"/>
          <w:szCs w:val="24"/>
        </w:rPr>
        <w:t xml:space="preserve">parámetros fisiológicos y composición </w:t>
      </w:r>
      <w:r>
        <w:rPr>
          <w:rFonts w:ascii="Times New Roman" w:hAnsi="Times New Roman" w:cs="Times New Roman"/>
          <w:sz w:val="24"/>
          <w:szCs w:val="24"/>
        </w:rPr>
        <w:t xml:space="preserve">corporal, así también programar </w:t>
      </w:r>
      <w:r w:rsidRPr="00B55AF3">
        <w:rPr>
          <w:rFonts w:ascii="Times New Roman" w:hAnsi="Times New Roman" w:cs="Times New Roman"/>
          <w:sz w:val="24"/>
          <w:szCs w:val="24"/>
        </w:rPr>
        <w:t>entrenamientos por zonas metabólicas para obse</w:t>
      </w:r>
      <w:r>
        <w:rPr>
          <w:rFonts w:ascii="Times New Roman" w:hAnsi="Times New Roman" w:cs="Times New Roman"/>
          <w:sz w:val="24"/>
          <w:szCs w:val="24"/>
        </w:rPr>
        <w:t xml:space="preserve">rvar los efectos en la salud de </w:t>
      </w:r>
      <w:r w:rsidRPr="00B55AF3">
        <w:rPr>
          <w:rFonts w:ascii="Times New Roman" w:hAnsi="Times New Roman" w:cs="Times New Roman"/>
          <w:sz w:val="24"/>
          <w:szCs w:val="24"/>
        </w:rPr>
        <w:t>este tipo de población.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La realización del ejercicio físico con otro tip</w:t>
      </w:r>
      <w:r>
        <w:rPr>
          <w:rFonts w:ascii="Times New Roman" w:hAnsi="Times New Roman" w:cs="Times New Roman"/>
          <w:sz w:val="24"/>
          <w:szCs w:val="24"/>
        </w:rPr>
        <w:t xml:space="preserve">o de pruebas no incrementales o </w:t>
      </w:r>
      <w:r w:rsidRPr="00B55AF3">
        <w:rPr>
          <w:rFonts w:ascii="Times New Roman" w:hAnsi="Times New Roman" w:cs="Times New Roman"/>
          <w:sz w:val="24"/>
          <w:szCs w:val="24"/>
        </w:rPr>
        <w:t>en otras condiciones ambientales como ser el en</w:t>
      </w:r>
      <w:r>
        <w:rPr>
          <w:rFonts w:ascii="Times New Roman" w:hAnsi="Times New Roman" w:cs="Times New Roman"/>
          <w:sz w:val="24"/>
          <w:szCs w:val="24"/>
        </w:rPr>
        <w:t xml:space="preserve">trenamiento en las alturas o el </w:t>
      </w:r>
      <w:r w:rsidRPr="00B55AF3">
        <w:rPr>
          <w:rFonts w:ascii="Times New Roman" w:hAnsi="Times New Roman" w:cs="Times New Roman"/>
          <w:sz w:val="24"/>
          <w:szCs w:val="24"/>
        </w:rPr>
        <w:t>ejercicio en climas cálidos o fríos para obse</w:t>
      </w:r>
      <w:r>
        <w:rPr>
          <w:rFonts w:ascii="Times New Roman" w:hAnsi="Times New Roman" w:cs="Times New Roman"/>
          <w:sz w:val="24"/>
          <w:szCs w:val="24"/>
        </w:rPr>
        <w:t xml:space="preserve">rvar el comportamiento de Smo2% </w:t>
      </w:r>
      <w:r w:rsidRPr="00B55AF3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>.</w:t>
      </w:r>
    </w:p>
    <w:p w:rsid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Se puede realizar este mismo estudio co</w:t>
      </w:r>
      <w:r>
        <w:rPr>
          <w:rFonts w:ascii="Times New Roman" w:hAnsi="Times New Roman" w:cs="Times New Roman"/>
          <w:sz w:val="24"/>
          <w:szCs w:val="24"/>
        </w:rPr>
        <w:t xml:space="preserve">n otras poblaciones asociadas a </w:t>
      </w:r>
      <w:r w:rsidRPr="00B55AF3">
        <w:rPr>
          <w:rFonts w:ascii="Times New Roman" w:hAnsi="Times New Roman" w:cs="Times New Roman"/>
          <w:sz w:val="24"/>
          <w:szCs w:val="24"/>
        </w:rPr>
        <w:t>problemas cardiacos, como suj</w:t>
      </w:r>
      <w:r>
        <w:rPr>
          <w:rFonts w:ascii="Times New Roman" w:hAnsi="Times New Roman" w:cs="Times New Roman"/>
          <w:sz w:val="24"/>
          <w:szCs w:val="24"/>
        </w:rPr>
        <w:t xml:space="preserve">etos que consumen tabaco, EPOC, </w:t>
      </w:r>
      <w:r w:rsidRPr="00B55AF3">
        <w:rPr>
          <w:rFonts w:ascii="Times New Roman" w:hAnsi="Times New Roman" w:cs="Times New Roman"/>
          <w:sz w:val="24"/>
          <w:szCs w:val="24"/>
        </w:rPr>
        <w:t>arteriosclerosis o con problemas reumatológic</w:t>
      </w:r>
      <w:r>
        <w:rPr>
          <w:rFonts w:ascii="Times New Roman" w:hAnsi="Times New Roman" w:cs="Times New Roman"/>
          <w:sz w:val="24"/>
          <w:szCs w:val="24"/>
        </w:rPr>
        <w:t xml:space="preserve">os como la Artritis, Artrosis y </w:t>
      </w:r>
      <w:r w:rsidRPr="00B55AF3">
        <w:rPr>
          <w:rFonts w:ascii="Times New Roman" w:hAnsi="Times New Roman" w:cs="Times New Roman"/>
          <w:sz w:val="24"/>
          <w:szCs w:val="24"/>
        </w:rPr>
        <w:t>fibromialgia.</w:t>
      </w:r>
    </w:p>
    <w:p w:rsidR="00101866" w:rsidRPr="00AE1E3F" w:rsidRDefault="00101866" w:rsidP="00AE1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AF3" w:rsidRPr="00AE1E3F" w:rsidRDefault="00B55AF3" w:rsidP="00AE1E3F">
      <w:pPr>
        <w:jc w:val="both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Conclusiones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siguientes conclusiones se describen en base a los objetivos planteados en el estudio.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1. Según los parámetros fisiológicos evaluado</w:t>
      </w:r>
      <w:r>
        <w:rPr>
          <w:rFonts w:ascii="Times New Roman" w:hAnsi="Times New Roman" w:cs="Times New Roman"/>
          <w:sz w:val="24"/>
          <w:szCs w:val="24"/>
        </w:rPr>
        <w:t xml:space="preserve">s la condición física es baja </w:t>
      </w:r>
      <w:r w:rsidRPr="00B55AF3">
        <w:rPr>
          <w:rFonts w:ascii="Times New Roman" w:hAnsi="Times New Roman" w:cs="Times New Roman"/>
          <w:sz w:val="24"/>
          <w:szCs w:val="24"/>
        </w:rPr>
        <w:t xml:space="preserve">independientemente de su estado de sobrepeso/obesidad o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>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2. No existen diferencias entre los paráme</w:t>
      </w:r>
      <w:r>
        <w:rPr>
          <w:rFonts w:ascii="Times New Roman" w:hAnsi="Times New Roman" w:cs="Times New Roman"/>
          <w:sz w:val="24"/>
          <w:szCs w:val="24"/>
        </w:rPr>
        <w:t xml:space="preserve">tros fisiológicos entre mujeres </w:t>
      </w:r>
      <w:r w:rsidRPr="00B55AF3">
        <w:rPr>
          <w:rFonts w:ascii="Times New Roman" w:hAnsi="Times New Roman" w:cs="Times New Roman"/>
          <w:sz w:val="24"/>
          <w:szCs w:val="24"/>
        </w:rPr>
        <w:t xml:space="preserve">con sobrepeso/obesidad y mujeres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pero si en cuanto al </w:t>
      </w:r>
      <w:r w:rsidRPr="00B55AF3">
        <w:rPr>
          <w:rFonts w:ascii="Times New Roman" w:hAnsi="Times New Roman" w:cs="Times New Roman"/>
          <w:sz w:val="24"/>
          <w:szCs w:val="24"/>
        </w:rPr>
        <w:t>índice de esfuerzo percibido en l</w:t>
      </w:r>
      <w:r>
        <w:rPr>
          <w:rFonts w:ascii="Times New Roman" w:hAnsi="Times New Roman" w:cs="Times New Roman"/>
          <w:sz w:val="24"/>
          <w:szCs w:val="24"/>
        </w:rPr>
        <w:t xml:space="preserve">a zona umbral anaeróbico y zona </w:t>
      </w:r>
      <w:r w:rsidRPr="00B55AF3">
        <w:rPr>
          <w:rFonts w:ascii="Times New Roman" w:hAnsi="Times New Roman" w:cs="Times New Roman"/>
          <w:sz w:val="24"/>
          <w:szCs w:val="24"/>
        </w:rPr>
        <w:t>vo2max.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 xml:space="preserve">3. En mujeres con </w:t>
      </w:r>
      <w:proofErr w:type="spellStart"/>
      <w:r w:rsidRPr="00B55AF3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Pr="00B55AF3">
        <w:rPr>
          <w:rFonts w:ascii="Times New Roman" w:hAnsi="Times New Roman" w:cs="Times New Roman"/>
          <w:sz w:val="24"/>
          <w:szCs w:val="24"/>
        </w:rPr>
        <w:t xml:space="preserve"> cuando se</w:t>
      </w:r>
      <w:r>
        <w:rPr>
          <w:rFonts w:ascii="Times New Roman" w:hAnsi="Times New Roman" w:cs="Times New Roman"/>
          <w:sz w:val="24"/>
          <w:szCs w:val="24"/>
        </w:rPr>
        <w:t xml:space="preserve"> eleva la saturación de oxigeno </w:t>
      </w:r>
      <w:r w:rsidRPr="00B55AF3">
        <w:rPr>
          <w:rFonts w:ascii="Times New Roman" w:hAnsi="Times New Roman" w:cs="Times New Roman"/>
          <w:sz w:val="24"/>
          <w:szCs w:val="24"/>
        </w:rPr>
        <w:t>muscular aumenta el vo2max en las zo</w:t>
      </w:r>
      <w:r>
        <w:rPr>
          <w:rFonts w:ascii="Times New Roman" w:hAnsi="Times New Roman" w:cs="Times New Roman"/>
          <w:sz w:val="24"/>
          <w:szCs w:val="24"/>
        </w:rPr>
        <w:t xml:space="preserve">nas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umbral aeróbico. En </w:t>
      </w:r>
      <w:r w:rsidRPr="00B55AF3">
        <w:rPr>
          <w:rFonts w:ascii="Times New Roman" w:hAnsi="Times New Roman" w:cs="Times New Roman"/>
          <w:sz w:val="24"/>
          <w:szCs w:val="24"/>
        </w:rPr>
        <w:t>la zona umbral anaeróbico e</w:t>
      </w:r>
      <w:r>
        <w:rPr>
          <w:rFonts w:ascii="Times New Roman" w:hAnsi="Times New Roman" w:cs="Times New Roman"/>
          <w:sz w:val="24"/>
          <w:szCs w:val="24"/>
        </w:rPr>
        <w:t xml:space="preserve">ntre más frecuencia cardiaca de </w:t>
      </w:r>
      <w:r w:rsidRPr="00B55AF3">
        <w:rPr>
          <w:rFonts w:ascii="Times New Roman" w:hAnsi="Times New Roman" w:cs="Times New Roman"/>
          <w:sz w:val="24"/>
          <w:szCs w:val="24"/>
        </w:rPr>
        <w:t>entrenamiento menos saturación de o</w:t>
      </w:r>
      <w:r>
        <w:rPr>
          <w:rFonts w:ascii="Times New Roman" w:hAnsi="Times New Roman" w:cs="Times New Roman"/>
          <w:sz w:val="24"/>
          <w:szCs w:val="24"/>
        </w:rPr>
        <w:t xml:space="preserve">xigeno muscular. En mujeres con </w:t>
      </w:r>
      <w:r w:rsidRPr="00B55AF3">
        <w:rPr>
          <w:rFonts w:ascii="Times New Roman" w:hAnsi="Times New Roman" w:cs="Times New Roman"/>
          <w:sz w:val="24"/>
          <w:szCs w:val="24"/>
        </w:rPr>
        <w:t>sobrepeso/obesidad no encontró ninguna correlación.</w:t>
      </w:r>
    </w:p>
    <w:p w:rsidR="00B55AF3" w:rsidRPr="00B55AF3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4. En la zona umbral anaeróbico las m</w:t>
      </w:r>
      <w:r>
        <w:rPr>
          <w:rFonts w:ascii="Times New Roman" w:hAnsi="Times New Roman" w:cs="Times New Roman"/>
          <w:sz w:val="24"/>
          <w:szCs w:val="24"/>
        </w:rPr>
        <w:t xml:space="preserve">ujeres con sobrepeso y obesidad </w:t>
      </w:r>
      <w:r w:rsidRPr="00B55AF3">
        <w:rPr>
          <w:rFonts w:ascii="Times New Roman" w:hAnsi="Times New Roman" w:cs="Times New Roman"/>
          <w:sz w:val="24"/>
          <w:szCs w:val="24"/>
        </w:rPr>
        <w:t>cuando se incrementa el gast</w:t>
      </w:r>
      <w:r>
        <w:rPr>
          <w:rFonts w:ascii="Times New Roman" w:hAnsi="Times New Roman" w:cs="Times New Roman"/>
          <w:sz w:val="24"/>
          <w:szCs w:val="24"/>
        </w:rPr>
        <w:t xml:space="preserve">o de energía total disminuye la </w:t>
      </w:r>
      <w:r w:rsidRPr="00B55AF3">
        <w:rPr>
          <w:rFonts w:ascii="Times New Roman" w:hAnsi="Times New Roman" w:cs="Times New Roman"/>
          <w:sz w:val="24"/>
          <w:szCs w:val="24"/>
        </w:rPr>
        <w:t>hemoglobina total y en las mujer</w:t>
      </w:r>
      <w:r>
        <w:rPr>
          <w:rFonts w:ascii="Times New Roman" w:hAnsi="Times New Roman" w:cs="Times New Roman"/>
          <w:sz w:val="24"/>
          <w:szCs w:val="24"/>
        </w:rPr>
        <w:t xml:space="preserve">es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 más alto </w:t>
      </w:r>
      <w:r w:rsidRPr="00B55AF3">
        <w:rPr>
          <w:rFonts w:ascii="Times New Roman" w:hAnsi="Times New Roman" w:cs="Times New Roman"/>
          <w:sz w:val="24"/>
          <w:szCs w:val="24"/>
        </w:rPr>
        <w:t>perciben el esfuerzo empieza a disminuir la hemoglobina total.</w:t>
      </w:r>
    </w:p>
    <w:p w:rsidR="00101866" w:rsidRDefault="00B55AF3" w:rsidP="00AE1E3F">
      <w:pPr>
        <w:jc w:val="both"/>
        <w:rPr>
          <w:rFonts w:ascii="Times New Roman" w:hAnsi="Times New Roman" w:cs="Times New Roman"/>
          <w:sz w:val="24"/>
          <w:szCs w:val="24"/>
        </w:rPr>
      </w:pPr>
      <w:r w:rsidRPr="00B55AF3">
        <w:rPr>
          <w:rFonts w:ascii="Times New Roman" w:hAnsi="Times New Roman" w:cs="Times New Roman"/>
          <w:sz w:val="24"/>
          <w:szCs w:val="24"/>
        </w:rPr>
        <w:t>5. En las mujeres con sobrepeso/obesidad durant</w:t>
      </w:r>
      <w:r>
        <w:rPr>
          <w:rFonts w:ascii="Times New Roman" w:hAnsi="Times New Roman" w:cs="Times New Roman"/>
          <w:sz w:val="24"/>
          <w:szCs w:val="24"/>
        </w:rPr>
        <w:t xml:space="preserve">e la recuperación post-ejercicio </w:t>
      </w:r>
      <w:r w:rsidRPr="00B55AF3">
        <w:rPr>
          <w:rFonts w:ascii="Times New Roman" w:hAnsi="Times New Roman" w:cs="Times New Roman"/>
          <w:sz w:val="24"/>
          <w:szCs w:val="24"/>
        </w:rPr>
        <w:t>a medida se elevan los nive</w:t>
      </w:r>
      <w:r>
        <w:rPr>
          <w:rFonts w:ascii="Times New Roman" w:hAnsi="Times New Roman" w:cs="Times New Roman"/>
          <w:sz w:val="24"/>
          <w:szCs w:val="24"/>
        </w:rPr>
        <w:t xml:space="preserve">les de hemoglobina total gastan </w:t>
      </w:r>
      <w:r w:rsidRPr="00B55AF3">
        <w:rPr>
          <w:rFonts w:ascii="Times New Roman" w:hAnsi="Times New Roman" w:cs="Times New Roman"/>
          <w:sz w:val="24"/>
          <w:szCs w:val="24"/>
        </w:rPr>
        <w:t>más energía de los carbohidratos y l</w:t>
      </w:r>
      <w:r>
        <w:rPr>
          <w:rFonts w:ascii="Times New Roman" w:hAnsi="Times New Roman" w:cs="Times New Roman"/>
          <w:sz w:val="24"/>
          <w:szCs w:val="24"/>
        </w:rPr>
        <w:t xml:space="preserve">as mujeres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gastan </w:t>
      </w:r>
      <w:r w:rsidRPr="00B55AF3">
        <w:rPr>
          <w:rFonts w:ascii="Times New Roman" w:hAnsi="Times New Roman" w:cs="Times New Roman"/>
          <w:sz w:val="24"/>
          <w:szCs w:val="24"/>
        </w:rPr>
        <w:t>menos energía de los carbohidratos.</w:t>
      </w:r>
    </w:p>
    <w:p w:rsidR="00101866" w:rsidRDefault="00101866" w:rsidP="00D82574">
      <w:pPr>
        <w:rPr>
          <w:rFonts w:ascii="Times New Roman" w:hAnsi="Times New Roman" w:cs="Times New Roman"/>
          <w:sz w:val="24"/>
          <w:szCs w:val="24"/>
        </w:rPr>
      </w:pPr>
    </w:p>
    <w:p w:rsidR="00101866" w:rsidRDefault="00101866" w:rsidP="00D82574">
      <w:pPr>
        <w:rPr>
          <w:rFonts w:ascii="Times New Roman" w:hAnsi="Times New Roman" w:cs="Times New Roman"/>
          <w:sz w:val="24"/>
          <w:szCs w:val="24"/>
        </w:rPr>
      </w:pPr>
    </w:p>
    <w:p w:rsidR="00101866" w:rsidRDefault="00101866" w:rsidP="00D82574">
      <w:pPr>
        <w:rPr>
          <w:rFonts w:ascii="Times New Roman" w:hAnsi="Times New Roman" w:cs="Times New Roman"/>
          <w:sz w:val="24"/>
          <w:szCs w:val="24"/>
        </w:rPr>
      </w:pPr>
    </w:p>
    <w:p w:rsidR="00101866" w:rsidRDefault="00101866" w:rsidP="00D82574">
      <w:pPr>
        <w:rPr>
          <w:rFonts w:ascii="Times New Roman" w:hAnsi="Times New Roman" w:cs="Times New Roman"/>
          <w:sz w:val="24"/>
          <w:szCs w:val="24"/>
        </w:rPr>
      </w:pPr>
    </w:p>
    <w:p w:rsidR="00101866" w:rsidRDefault="00101866" w:rsidP="00D82574">
      <w:pPr>
        <w:rPr>
          <w:rFonts w:ascii="Times New Roman" w:hAnsi="Times New Roman" w:cs="Times New Roman"/>
          <w:sz w:val="24"/>
          <w:szCs w:val="24"/>
        </w:rPr>
      </w:pPr>
    </w:p>
    <w:p w:rsidR="00101866" w:rsidRDefault="00101866" w:rsidP="00AE1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343" w:rsidRPr="007C3F2E" w:rsidRDefault="007C3F2E" w:rsidP="00AE1E3F">
      <w:pPr>
        <w:pStyle w:val="NormalWeb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Referencias</w:t>
      </w:r>
      <w:proofErr w:type="spellEnd"/>
      <w:r w:rsidR="005F7343" w:rsidRPr="007C3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bibliográficas</w:t>
      </w:r>
      <w:proofErr w:type="spellEnd"/>
      <w:r>
        <w:rPr>
          <w:sz w:val="28"/>
          <w:szCs w:val="28"/>
        </w:rPr>
        <w:t xml:space="preserve"> 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spellStart"/>
      <w:proofErr w:type="gramStart"/>
      <w:r w:rsidRPr="007C3F2E">
        <w:t>Achten</w:t>
      </w:r>
      <w:proofErr w:type="spellEnd"/>
      <w:r w:rsidRPr="007C3F2E">
        <w:t xml:space="preserve">, J., Gleeson, M., &amp; </w:t>
      </w:r>
      <w:proofErr w:type="spellStart"/>
      <w:r w:rsidRPr="007C3F2E">
        <w:t>Jeukendrup</w:t>
      </w:r>
      <w:proofErr w:type="spellEnd"/>
      <w:r w:rsidRPr="007C3F2E">
        <w:t>, A. E. (2002).</w:t>
      </w:r>
      <w:proofErr w:type="gramEnd"/>
      <w:r w:rsidRPr="007C3F2E">
        <w:t xml:space="preserve"> </w:t>
      </w:r>
      <w:proofErr w:type="gramStart"/>
      <w:r w:rsidRPr="007C3F2E">
        <w:t>Determination of the exercise intensity that elicits maximal fat oxidation.</w:t>
      </w:r>
      <w:proofErr w:type="gramEnd"/>
      <w:r w:rsidRPr="007C3F2E">
        <w:rPr>
          <w:i/>
          <w:iCs/>
        </w:rPr>
        <w:t xml:space="preserve"> </w:t>
      </w:r>
      <w:r w:rsidRPr="007C3F2E">
        <w:rPr>
          <w:i/>
          <w:iCs/>
          <w:lang w:val="es-ES"/>
        </w:rPr>
        <w:t xml:space="preserve">Medicine and </w:t>
      </w:r>
      <w:proofErr w:type="spellStart"/>
      <w:r w:rsidRPr="007C3F2E">
        <w:rPr>
          <w:i/>
          <w:iCs/>
          <w:lang w:val="es-ES"/>
        </w:rPr>
        <w:t>Science</w:t>
      </w:r>
      <w:proofErr w:type="spellEnd"/>
      <w:r w:rsidRPr="007C3F2E">
        <w:rPr>
          <w:i/>
          <w:iCs/>
          <w:lang w:val="es-ES"/>
        </w:rPr>
        <w:t xml:space="preserve"> in </w:t>
      </w:r>
      <w:proofErr w:type="spellStart"/>
      <w:r w:rsidRPr="007C3F2E">
        <w:rPr>
          <w:i/>
          <w:iCs/>
          <w:lang w:val="es-ES"/>
        </w:rPr>
        <w:t>Sports</w:t>
      </w:r>
      <w:proofErr w:type="spellEnd"/>
      <w:r w:rsidRPr="007C3F2E">
        <w:rPr>
          <w:i/>
          <w:iCs/>
          <w:lang w:val="es-ES"/>
        </w:rPr>
        <w:t xml:space="preserve"> and </w:t>
      </w:r>
      <w:proofErr w:type="spellStart"/>
      <w:r w:rsidRPr="007C3F2E">
        <w:rPr>
          <w:i/>
          <w:iCs/>
          <w:lang w:val="es-ES"/>
        </w:rPr>
        <w:t>Exercise</w:t>
      </w:r>
      <w:proofErr w:type="spellEnd"/>
      <w:r w:rsidRPr="007C3F2E">
        <w:rPr>
          <w:i/>
          <w:iCs/>
          <w:lang w:val="es-ES"/>
        </w:rPr>
        <w:t>, 34</w:t>
      </w:r>
      <w:r w:rsidRPr="007C3F2E">
        <w:rPr>
          <w:lang w:val="es-ES"/>
        </w:rPr>
        <w:t>(1), 92-97.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r w:rsidRPr="007C3F2E">
        <w:rPr>
          <w:lang w:val="es-ES"/>
        </w:rPr>
        <w:t xml:space="preserve">Alemán, J. A., de Baranda </w:t>
      </w:r>
      <w:proofErr w:type="spellStart"/>
      <w:r w:rsidRPr="007C3F2E">
        <w:rPr>
          <w:lang w:val="es-ES"/>
        </w:rPr>
        <w:t>Andujar</w:t>
      </w:r>
      <w:proofErr w:type="spellEnd"/>
      <w:r w:rsidRPr="007C3F2E">
        <w:rPr>
          <w:lang w:val="es-ES"/>
        </w:rPr>
        <w:t xml:space="preserve">, Pilar Sainz, &amp; </w:t>
      </w:r>
      <w:proofErr w:type="spellStart"/>
      <w:r w:rsidRPr="007C3F2E">
        <w:rPr>
          <w:lang w:val="es-ES"/>
        </w:rPr>
        <w:t>Ortín</w:t>
      </w:r>
      <w:proofErr w:type="spellEnd"/>
      <w:r w:rsidRPr="007C3F2E">
        <w:rPr>
          <w:lang w:val="es-ES"/>
        </w:rPr>
        <w:t xml:space="preserve">, E. J. O. (2014). </w:t>
      </w:r>
      <w:r w:rsidRPr="007C3F2E">
        <w:rPr>
          <w:i/>
          <w:iCs/>
          <w:lang w:val="es-ES"/>
        </w:rPr>
        <w:t>Guía para la prescripción de ejercicio físico en pacientes con riesgo cardiovascular</w:t>
      </w:r>
      <w:r w:rsidRPr="007C3F2E">
        <w:rPr>
          <w:lang w:val="es-ES"/>
        </w:rPr>
        <w:t xml:space="preserve"> SEH-LELHA.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gramStart"/>
      <w:r w:rsidRPr="007C3F2E">
        <w:t>American College of Sports Medicine.</w:t>
      </w:r>
      <w:proofErr w:type="gramEnd"/>
      <w:r w:rsidRPr="007C3F2E">
        <w:t xml:space="preserve"> </w:t>
      </w:r>
      <w:r w:rsidRPr="007C3F2E">
        <w:rPr>
          <w:lang w:val="es-ES"/>
        </w:rPr>
        <w:t xml:space="preserve">(2005). </w:t>
      </w:r>
      <w:r w:rsidRPr="007C3F2E">
        <w:rPr>
          <w:i/>
          <w:iCs/>
          <w:lang w:val="es-ES"/>
        </w:rPr>
        <w:t>Manual ACSM para la valoración y prescripción del ejercicio</w:t>
      </w:r>
      <w:r w:rsidRPr="007C3F2E">
        <w:rPr>
          <w:lang w:val="es-ES"/>
        </w:rPr>
        <w:t xml:space="preserve"> Editorial </w:t>
      </w:r>
      <w:proofErr w:type="spellStart"/>
      <w:r w:rsidRPr="007C3F2E">
        <w:rPr>
          <w:lang w:val="es-ES"/>
        </w:rPr>
        <w:t>Paidotribo</w:t>
      </w:r>
      <w:proofErr w:type="spellEnd"/>
      <w:r w:rsidRPr="007C3F2E">
        <w:rPr>
          <w:lang w:val="es-ES"/>
        </w:rPr>
        <w:t>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r w:rsidRPr="007C3F2E">
        <w:rPr>
          <w:lang w:val="es-ES"/>
        </w:rPr>
        <w:t xml:space="preserve">Ara, I., </w:t>
      </w:r>
      <w:proofErr w:type="spellStart"/>
      <w:r w:rsidRPr="007C3F2E">
        <w:rPr>
          <w:lang w:val="es-ES"/>
        </w:rPr>
        <w:t>Larsen</w:t>
      </w:r>
      <w:proofErr w:type="spellEnd"/>
      <w:r w:rsidRPr="007C3F2E">
        <w:rPr>
          <w:lang w:val="es-ES"/>
        </w:rPr>
        <w:t xml:space="preserve">, S., </w:t>
      </w:r>
      <w:proofErr w:type="spellStart"/>
      <w:r w:rsidRPr="007C3F2E">
        <w:rPr>
          <w:lang w:val="es-ES"/>
        </w:rPr>
        <w:t>Stallknecht</w:t>
      </w:r>
      <w:proofErr w:type="spellEnd"/>
      <w:r w:rsidRPr="007C3F2E">
        <w:rPr>
          <w:lang w:val="es-ES"/>
        </w:rPr>
        <w:t>, B., Guerra, B., Morales-</w:t>
      </w:r>
      <w:proofErr w:type="spellStart"/>
      <w:r w:rsidRPr="007C3F2E">
        <w:rPr>
          <w:lang w:val="es-ES"/>
        </w:rPr>
        <w:t>Alamo</w:t>
      </w:r>
      <w:proofErr w:type="spellEnd"/>
      <w:r w:rsidRPr="007C3F2E">
        <w:rPr>
          <w:lang w:val="es-ES"/>
        </w:rPr>
        <w:t xml:space="preserve">, D., Andersen, J., et al. </w:t>
      </w:r>
      <w:r w:rsidRPr="007C3F2E">
        <w:t>(2011). Normal mitochondrial function and increased fat oxidation capacity in leg and arm muscles in obese humans.</w:t>
      </w:r>
      <w:r w:rsidRPr="007C3F2E">
        <w:rPr>
          <w:i/>
          <w:iCs/>
        </w:rPr>
        <w:t xml:space="preserve"> International Journal of Obesity, 35</w:t>
      </w:r>
      <w:r w:rsidRPr="007C3F2E">
        <w:t>(1), 99-108.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Astorino</w:t>
      </w:r>
      <w:proofErr w:type="spellEnd"/>
      <w:r w:rsidRPr="007C3F2E">
        <w:t>, T. (2000).</w:t>
      </w:r>
      <w:proofErr w:type="gramEnd"/>
      <w:r w:rsidRPr="007C3F2E">
        <w:t xml:space="preserve"> Is the </w:t>
      </w:r>
      <w:proofErr w:type="spellStart"/>
      <w:r w:rsidRPr="007C3F2E">
        <w:t>ventilatory</w:t>
      </w:r>
      <w:proofErr w:type="spellEnd"/>
      <w:r w:rsidRPr="007C3F2E">
        <w:t xml:space="preserve"> threshold coincident with maximal fat oxidation during submaximal exercise in women?</w:t>
      </w:r>
      <w:r w:rsidRPr="007C3F2E">
        <w:rPr>
          <w:i/>
          <w:iCs/>
        </w:rPr>
        <w:t xml:space="preserve"> </w:t>
      </w:r>
      <w:proofErr w:type="gramStart"/>
      <w:r w:rsidRPr="007C3F2E">
        <w:rPr>
          <w:i/>
          <w:iCs/>
        </w:rPr>
        <w:t>Journal of Sports Medicine and Physical Fitness, 40</w:t>
      </w:r>
      <w:r w:rsidRPr="007C3F2E">
        <w:t>(3), 209.</w:t>
      </w:r>
      <w:proofErr w:type="gramEnd"/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spellStart"/>
      <w:proofErr w:type="gramStart"/>
      <w:r w:rsidRPr="007C3F2E">
        <w:t>Belardinelli</w:t>
      </w:r>
      <w:proofErr w:type="spellEnd"/>
      <w:r w:rsidRPr="007C3F2E">
        <w:t>, R., Georgiou, D., &amp; Barstow, T. (1995).</w:t>
      </w:r>
      <w:proofErr w:type="gramEnd"/>
      <w:r w:rsidRPr="007C3F2E">
        <w:t xml:space="preserve"> Near infrared spectroscopy and changes in skeletal muscle oxygenation during incremental exercise in chronic heart failure: A comparison with healthy subjects.</w:t>
      </w:r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  <w:lang w:val="es-ES"/>
        </w:rPr>
        <w:t>Giornale</w:t>
      </w:r>
      <w:proofErr w:type="spellEnd"/>
      <w:r w:rsidRPr="007C3F2E">
        <w:rPr>
          <w:i/>
          <w:iCs/>
          <w:lang w:val="es-ES"/>
        </w:rPr>
        <w:t xml:space="preserve"> Italiano Di </w:t>
      </w:r>
      <w:proofErr w:type="spellStart"/>
      <w:r w:rsidRPr="007C3F2E">
        <w:rPr>
          <w:i/>
          <w:iCs/>
          <w:lang w:val="es-ES"/>
        </w:rPr>
        <w:t>Cardiologia</w:t>
      </w:r>
      <w:proofErr w:type="spellEnd"/>
      <w:r w:rsidRPr="007C3F2E">
        <w:rPr>
          <w:i/>
          <w:iCs/>
          <w:lang w:val="es-ES"/>
        </w:rPr>
        <w:t>, 25</w:t>
      </w:r>
      <w:r w:rsidRPr="007C3F2E">
        <w:rPr>
          <w:lang w:val="es-ES"/>
        </w:rPr>
        <w:t>(6), 715-724.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spellStart"/>
      <w:r w:rsidRPr="007C3F2E">
        <w:rPr>
          <w:lang w:val="es-ES"/>
        </w:rPr>
        <w:t>Bellotti</w:t>
      </w:r>
      <w:proofErr w:type="spellEnd"/>
      <w:r w:rsidRPr="007C3F2E">
        <w:rPr>
          <w:lang w:val="es-ES"/>
        </w:rPr>
        <w:t xml:space="preserve">, C., Calabria, E., Capelli, C., &amp; </w:t>
      </w:r>
      <w:proofErr w:type="spellStart"/>
      <w:r w:rsidRPr="007C3F2E">
        <w:rPr>
          <w:lang w:val="es-ES"/>
        </w:rPr>
        <w:t>Pogliaghi</w:t>
      </w:r>
      <w:proofErr w:type="spellEnd"/>
      <w:r w:rsidRPr="007C3F2E">
        <w:rPr>
          <w:lang w:val="es-ES"/>
        </w:rPr>
        <w:t xml:space="preserve">, S. (2013). </w:t>
      </w:r>
      <w:r w:rsidRPr="007C3F2E">
        <w:t>Determination of maximal lactate steady state in healthy adults: Can NIRS help.</w:t>
      </w:r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  <w:lang w:val="es-ES"/>
        </w:rPr>
        <w:t>Med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Sci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Sports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Exerc</w:t>
      </w:r>
      <w:proofErr w:type="spellEnd"/>
      <w:r w:rsidRPr="007C3F2E">
        <w:rPr>
          <w:i/>
          <w:iCs/>
          <w:lang w:val="es-ES"/>
        </w:rPr>
        <w:t>, 45</w:t>
      </w:r>
      <w:r w:rsidRPr="007C3F2E">
        <w:rPr>
          <w:lang w:val="es-ES"/>
        </w:rPr>
        <w:t>(6), 1208-1216.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r w:rsidRPr="007C3F2E">
        <w:rPr>
          <w:lang w:val="es-ES"/>
        </w:rPr>
        <w:t xml:space="preserve">Botero, J. P., Prado, W. L., Guerra, R. L., </w:t>
      </w:r>
      <w:proofErr w:type="spellStart"/>
      <w:r w:rsidRPr="007C3F2E">
        <w:rPr>
          <w:lang w:val="es-ES"/>
        </w:rPr>
        <w:t>Speretta</w:t>
      </w:r>
      <w:proofErr w:type="spellEnd"/>
      <w:r w:rsidRPr="007C3F2E">
        <w:rPr>
          <w:lang w:val="es-ES"/>
        </w:rPr>
        <w:t xml:space="preserve">, G. F., </w:t>
      </w:r>
      <w:proofErr w:type="spellStart"/>
      <w:r w:rsidRPr="007C3F2E">
        <w:rPr>
          <w:lang w:val="es-ES"/>
        </w:rPr>
        <w:t>Leite</w:t>
      </w:r>
      <w:proofErr w:type="spellEnd"/>
      <w:r w:rsidRPr="007C3F2E">
        <w:rPr>
          <w:lang w:val="es-ES"/>
        </w:rPr>
        <w:t xml:space="preserve">, R. D., Prestes, J., et al. </w:t>
      </w:r>
      <w:r w:rsidRPr="007C3F2E">
        <w:t>(2014). Does aerobic exercise intensity affect health</w:t>
      </w:r>
      <w:r w:rsidRPr="007C3F2E">
        <w:rPr>
          <w:rFonts w:ascii="Cambria Math" w:hAnsi="Cambria Math" w:cs="Cambria Math"/>
        </w:rPr>
        <w:t>‐</w:t>
      </w:r>
      <w:r w:rsidRPr="007C3F2E">
        <w:t>related parameters in overweight women?</w:t>
      </w:r>
      <w:r w:rsidRPr="007C3F2E">
        <w:rPr>
          <w:i/>
          <w:iCs/>
        </w:rPr>
        <w:t xml:space="preserve"> Clinical Physiology and Functional Imaging, 34</w:t>
      </w:r>
      <w:r w:rsidRPr="007C3F2E">
        <w:t>(2), 138-142.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r w:rsidRPr="00AE1E3F">
        <w:rPr>
          <w:lang w:val="es-ES"/>
        </w:rPr>
        <w:t xml:space="preserve">Chicharro, J. L., &amp; Vaquero, A. F. (2006). </w:t>
      </w:r>
      <w:proofErr w:type="spellStart"/>
      <w:r w:rsidRPr="007C3F2E">
        <w:rPr>
          <w:i/>
          <w:iCs/>
          <w:lang w:val="es-ES"/>
        </w:rPr>
        <w:t>Fisiologa</w:t>
      </w:r>
      <w:proofErr w:type="spellEnd"/>
      <w:r w:rsidRPr="007C3F2E">
        <w:rPr>
          <w:i/>
          <w:iCs/>
          <w:lang w:val="es-ES"/>
        </w:rPr>
        <w:t xml:space="preserve"> del ejercicio/</w:t>
      </w:r>
      <w:proofErr w:type="spellStart"/>
      <w:r w:rsidRPr="007C3F2E">
        <w:rPr>
          <w:i/>
          <w:iCs/>
          <w:lang w:val="es-ES"/>
        </w:rPr>
        <w:t>Physiology</w:t>
      </w:r>
      <w:proofErr w:type="spellEnd"/>
      <w:r w:rsidRPr="007C3F2E">
        <w:rPr>
          <w:i/>
          <w:iCs/>
          <w:lang w:val="es-ES"/>
        </w:rPr>
        <w:t xml:space="preserve"> of </w:t>
      </w:r>
      <w:proofErr w:type="spellStart"/>
      <w:r w:rsidRPr="007C3F2E">
        <w:rPr>
          <w:i/>
          <w:iCs/>
          <w:lang w:val="es-ES"/>
        </w:rPr>
        <w:t>exercise</w:t>
      </w:r>
      <w:proofErr w:type="spellEnd"/>
      <w:r w:rsidRPr="007C3F2E">
        <w:rPr>
          <w:lang w:val="es-ES"/>
        </w:rPr>
        <w:t xml:space="preserve"> Ed. Médica Panamericana.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Coquart</w:t>
      </w:r>
      <w:proofErr w:type="spellEnd"/>
      <w:r w:rsidRPr="007C3F2E">
        <w:t xml:space="preserve">, J., </w:t>
      </w:r>
      <w:proofErr w:type="spellStart"/>
      <w:r w:rsidRPr="007C3F2E">
        <w:t>Tourny-Chollet</w:t>
      </w:r>
      <w:proofErr w:type="spellEnd"/>
      <w:r w:rsidRPr="007C3F2E">
        <w:t xml:space="preserve">, C., Lemaitre, F., </w:t>
      </w:r>
      <w:proofErr w:type="spellStart"/>
      <w:r w:rsidRPr="007C3F2E">
        <w:t>Lemaire</w:t>
      </w:r>
      <w:proofErr w:type="spellEnd"/>
      <w:r w:rsidRPr="007C3F2E">
        <w:t xml:space="preserve">, C., </w:t>
      </w:r>
      <w:proofErr w:type="spellStart"/>
      <w:r w:rsidRPr="007C3F2E">
        <w:t>Grosbois</w:t>
      </w:r>
      <w:proofErr w:type="spellEnd"/>
      <w:r w:rsidRPr="007C3F2E">
        <w:t xml:space="preserve">, J., &amp; </w:t>
      </w:r>
      <w:proofErr w:type="spellStart"/>
      <w:r w:rsidRPr="007C3F2E">
        <w:t>Garcin</w:t>
      </w:r>
      <w:proofErr w:type="spellEnd"/>
      <w:r w:rsidRPr="007C3F2E">
        <w:t>, M. (2012).</w:t>
      </w:r>
      <w:proofErr w:type="gramEnd"/>
      <w:r w:rsidRPr="007C3F2E">
        <w:t xml:space="preserve"> </w:t>
      </w:r>
      <w:proofErr w:type="gramStart"/>
      <w:r w:rsidRPr="007C3F2E">
        <w:t>Relevance of the measure of perceived exertion for the rehabilitation of obese patients.</w:t>
      </w:r>
      <w:proofErr w:type="gramEnd"/>
      <w:r w:rsidRPr="007C3F2E">
        <w:rPr>
          <w:i/>
          <w:iCs/>
        </w:rPr>
        <w:t xml:space="preserve"> Annals of Physical and Rehabilitation Medicine, 55</w:t>
      </w:r>
      <w:r w:rsidRPr="007C3F2E">
        <w:t>(9), 623-640.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spellStart"/>
      <w:r w:rsidRPr="007C3F2E">
        <w:t>Croci</w:t>
      </w:r>
      <w:proofErr w:type="spellEnd"/>
      <w:r w:rsidRPr="007C3F2E">
        <w:t xml:space="preserve">, I., </w:t>
      </w:r>
      <w:proofErr w:type="spellStart"/>
      <w:r w:rsidRPr="007C3F2E">
        <w:t>Borrani</w:t>
      </w:r>
      <w:proofErr w:type="spellEnd"/>
      <w:r w:rsidRPr="007C3F2E">
        <w:t xml:space="preserve">, F., Byrne, N., Wood, R., Hickman, I., </w:t>
      </w:r>
      <w:proofErr w:type="spellStart"/>
      <w:r w:rsidRPr="007C3F2E">
        <w:t>Cheneviere</w:t>
      </w:r>
      <w:proofErr w:type="spellEnd"/>
      <w:r w:rsidRPr="007C3F2E">
        <w:t>, X., et al. (2014). Reproducibility of fat max and fat oxidation rates during exercise in recreationally trained males.</w:t>
      </w:r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  <w:lang w:val="es-ES"/>
        </w:rPr>
        <w:t>PloS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One</w:t>
      </w:r>
      <w:proofErr w:type="spellEnd"/>
      <w:r w:rsidRPr="007C3F2E">
        <w:rPr>
          <w:i/>
          <w:iCs/>
          <w:lang w:val="es-ES"/>
        </w:rPr>
        <w:t>, 9</w:t>
      </w:r>
      <w:r w:rsidRPr="007C3F2E">
        <w:rPr>
          <w:lang w:val="es-ES"/>
        </w:rPr>
        <w:t>(6), e97930.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r w:rsidRPr="007C3F2E">
        <w:rPr>
          <w:lang w:val="es-ES"/>
        </w:rPr>
        <w:lastRenderedPageBreak/>
        <w:t>El Ferrol, A. M., &amp; Coruña, A. (2006). El paciente con exceso de peso: Guía práctica de actuación en atención primaria.</w:t>
      </w:r>
      <w:r w:rsidRPr="007C3F2E">
        <w:rPr>
          <w:i/>
          <w:iCs/>
          <w:lang w:val="es-ES"/>
        </w:rPr>
        <w:t xml:space="preserve"> </w:t>
      </w:r>
      <w:r w:rsidRPr="007C3F2E">
        <w:rPr>
          <w:i/>
          <w:iCs/>
        </w:rPr>
        <w:t xml:space="preserve">Rev </w:t>
      </w:r>
      <w:proofErr w:type="spellStart"/>
      <w:proofErr w:type="gramStart"/>
      <w:r w:rsidRPr="007C3F2E">
        <w:rPr>
          <w:i/>
          <w:iCs/>
        </w:rPr>
        <w:t>Esp</w:t>
      </w:r>
      <w:proofErr w:type="spellEnd"/>
      <w:proofErr w:type="gramEnd"/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</w:rPr>
        <w:t>Obes</w:t>
      </w:r>
      <w:proofErr w:type="spellEnd"/>
      <w:r w:rsidRPr="007C3F2E">
        <w:rPr>
          <w:i/>
          <w:iCs/>
        </w:rPr>
        <w:t>, 4</w:t>
      </w:r>
      <w:r w:rsidRPr="007C3F2E">
        <w:t>(1), 33-44.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Giannakis</w:t>
      </w:r>
      <w:proofErr w:type="spellEnd"/>
      <w:r w:rsidRPr="007C3F2E">
        <w:t xml:space="preserve">, G., </w:t>
      </w:r>
      <w:proofErr w:type="spellStart"/>
      <w:r w:rsidRPr="007C3F2E">
        <w:t>Thunenkotter</w:t>
      </w:r>
      <w:proofErr w:type="spellEnd"/>
      <w:r w:rsidRPr="007C3F2E">
        <w:t xml:space="preserve">, T., </w:t>
      </w:r>
      <w:proofErr w:type="spellStart"/>
      <w:r w:rsidRPr="007C3F2E">
        <w:t>Weiler</w:t>
      </w:r>
      <w:proofErr w:type="spellEnd"/>
      <w:r w:rsidRPr="007C3F2E">
        <w:t xml:space="preserve">, B., &amp; </w:t>
      </w:r>
      <w:proofErr w:type="spellStart"/>
      <w:r w:rsidRPr="007C3F2E">
        <w:t>Urhausen</w:t>
      </w:r>
      <w:proofErr w:type="spellEnd"/>
      <w:r w:rsidRPr="007C3F2E">
        <w:t>, A. (2014).</w:t>
      </w:r>
      <w:proofErr w:type="gramEnd"/>
      <w:r w:rsidRPr="007C3F2E">
        <w:t xml:space="preserve"> </w:t>
      </w:r>
      <w:proofErr w:type="spellStart"/>
      <w:proofErr w:type="gramStart"/>
      <w:r w:rsidRPr="007C3F2E">
        <w:t>Ergometric</w:t>
      </w:r>
      <w:proofErr w:type="spellEnd"/>
      <w:r w:rsidRPr="007C3F2E">
        <w:t xml:space="preserve"> performance and cardiovascular profile of obesity clinic patients.</w:t>
      </w:r>
      <w:proofErr w:type="gramEnd"/>
      <w:r w:rsidRPr="007C3F2E">
        <w:rPr>
          <w:i/>
          <w:iCs/>
        </w:rPr>
        <w:t xml:space="preserve"> Bulletin De La </w:t>
      </w:r>
      <w:proofErr w:type="spellStart"/>
      <w:r w:rsidRPr="007C3F2E">
        <w:rPr>
          <w:i/>
          <w:iCs/>
        </w:rPr>
        <w:t>Societe</w:t>
      </w:r>
      <w:proofErr w:type="spellEnd"/>
      <w:r w:rsidRPr="007C3F2E">
        <w:rPr>
          <w:i/>
          <w:iCs/>
        </w:rPr>
        <w:t xml:space="preserve"> Des Sciences </w:t>
      </w:r>
      <w:proofErr w:type="spellStart"/>
      <w:r w:rsidRPr="007C3F2E">
        <w:rPr>
          <w:i/>
          <w:iCs/>
        </w:rPr>
        <w:t>Medicales</w:t>
      </w:r>
      <w:proofErr w:type="spellEnd"/>
      <w:r w:rsidRPr="007C3F2E">
        <w:rPr>
          <w:i/>
          <w:iCs/>
        </w:rPr>
        <w:t xml:space="preserve"> Du Grand-</w:t>
      </w:r>
      <w:proofErr w:type="spellStart"/>
      <w:r w:rsidRPr="007C3F2E">
        <w:rPr>
          <w:i/>
          <w:iCs/>
        </w:rPr>
        <w:t>Duche</w:t>
      </w:r>
      <w:proofErr w:type="spellEnd"/>
      <w:r w:rsidRPr="007C3F2E">
        <w:rPr>
          <w:i/>
          <w:iCs/>
        </w:rPr>
        <w:t xml:space="preserve"> De Luxembourg, (3</w:t>
      </w:r>
      <w:proofErr w:type="gramStart"/>
      <w:r w:rsidRPr="007C3F2E">
        <w:rPr>
          <w:i/>
          <w:iCs/>
        </w:rPr>
        <w:t>)</w:t>
      </w:r>
      <w:r w:rsidRPr="007C3F2E">
        <w:t>(</w:t>
      </w:r>
      <w:proofErr w:type="gramEnd"/>
      <w:r w:rsidRPr="007C3F2E">
        <w:t>3), 7-24.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Goodpaster</w:t>
      </w:r>
      <w:proofErr w:type="spellEnd"/>
      <w:r w:rsidRPr="007C3F2E">
        <w:t>, B. H., Wolfe, R. R., &amp; Kelley, D. E. (2002).</w:t>
      </w:r>
      <w:proofErr w:type="gramEnd"/>
      <w:r w:rsidRPr="007C3F2E">
        <w:t xml:space="preserve"> </w:t>
      </w:r>
      <w:proofErr w:type="gramStart"/>
      <w:r w:rsidRPr="007C3F2E">
        <w:t>Effects of obesity on substrate utilization during exercise.</w:t>
      </w:r>
      <w:proofErr w:type="gramEnd"/>
      <w:r w:rsidRPr="007C3F2E">
        <w:rPr>
          <w:i/>
          <w:iCs/>
        </w:rPr>
        <w:t xml:space="preserve"> Obesity Research, 10</w:t>
      </w:r>
      <w:r w:rsidRPr="007C3F2E">
        <w:t>(7), 575-584.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r w:rsidRPr="007C3F2E">
        <w:t xml:space="preserve">Hall, M. E., do </w:t>
      </w:r>
      <w:proofErr w:type="spellStart"/>
      <w:r w:rsidRPr="007C3F2E">
        <w:t>Carmo</w:t>
      </w:r>
      <w:proofErr w:type="spellEnd"/>
      <w:r w:rsidRPr="007C3F2E">
        <w:t xml:space="preserve">, J. M., da Silva, A. A., Juncos, L. A., Wang, Z., &amp; Hall, J. E. (2014). </w:t>
      </w:r>
      <w:proofErr w:type="gramStart"/>
      <w:r w:rsidRPr="007C3F2E">
        <w:t>Obesity, hypertension, and chronic kidney disease.</w:t>
      </w:r>
      <w:proofErr w:type="gramEnd"/>
      <w:r w:rsidRPr="007C3F2E">
        <w:rPr>
          <w:i/>
          <w:iCs/>
        </w:rPr>
        <w:t xml:space="preserve"> International Journal of Nephrology and </w:t>
      </w:r>
      <w:proofErr w:type="spellStart"/>
      <w:r w:rsidRPr="007C3F2E">
        <w:rPr>
          <w:i/>
          <w:iCs/>
        </w:rPr>
        <w:t>Renovascular</w:t>
      </w:r>
      <w:proofErr w:type="spellEnd"/>
      <w:r w:rsidRPr="007C3F2E">
        <w:rPr>
          <w:i/>
          <w:iCs/>
        </w:rPr>
        <w:t xml:space="preserve"> Disease, 7</w:t>
      </w:r>
      <w:r w:rsidRPr="007C3F2E">
        <w:t>, 75-88.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Jentjens</w:t>
      </w:r>
      <w:proofErr w:type="spellEnd"/>
      <w:r w:rsidRPr="007C3F2E">
        <w:t xml:space="preserve">, R. L., </w:t>
      </w:r>
      <w:proofErr w:type="spellStart"/>
      <w:r w:rsidRPr="007C3F2E">
        <w:t>Wagenmakers</w:t>
      </w:r>
      <w:proofErr w:type="spellEnd"/>
      <w:r w:rsidRPr="007C3F2E">
        <w:t xml:space="preserve">, A. J., &amp; </w:t>
      </w:r>
      <w:proofErr w:type="spellStart"/>
      <w:r w:rsidRPr="007C3F2E">
        <w:t>Jeukendrup</w:t>
      </w:r>
      <w:proofErr w:type="spellEnd"/>
      <w:r w:rsidRPr="007C3F2E">
        <w:t>, A. E. (2002).</w:t>
      </w:r>
      <w:proofErr w:type="gramEnd"/>
      <w:r w:rsidRPr="007C3F2E">
        <w:t xml:space="preserve"> Heat stress increases muscle glycogen use but reduces the oxidation of ingested carbohydrates during exercise.</w:t>
      </w:r>
      <w:r w:rsidRPr="007C3F2E">
        <w:rPr>
          <w:i/>
          <w:iCs/>
        </w:rPr>
        <w:t xml:space="preserve"> Journal of Applied Physiology (Bethesda, Md.: 1985), 92</w:t>
      </w:r>
      <w:r w:rsidRPr="007C3F2E">
        <w:t>(4), 1562-1572.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Jeukendrup</w:t>
      </w:r>
      <w:proofErr w:type="spellEnd"/>
      <w:r w:rsidRPr="007C3F2E">
        <w:t xml:space="preserve">, A. E., &amp; </w:t>
      </w:r>
      <w:proofErr w:type="spellStart"/>
      <w:r w:rsidRPr="007C3F2E">
        <w:t>Jentjens</w:t>
      </w:r>
      <w:proofErr w:type="spellEnd"/>
      <w:r w:rsidRPr="007C3F2E">
        <w:t>, R. (2000).</w:t>
      </w:r>
      <w:proofErr w:type="gramEnd"/>
      <w:r w:rsidRPr="007C3F2E">
        <w:t xml:space="preserve"> </w:t>
      </w:r>
      <w:proofErr w:type="gramStart"/>
      <w:r w:rsidRPr="007C3F2E">
        <w:t>Oxidation of carbohydrate feedings during prolonged exercise.</w:t>
      </w:r>
      <w:proofErr w:type="gramEnd"/>
      <w:r w:rsidRPr="007C3F2E">
        <w:rPr>
          <w:i/>
          <w:iCs/>
        </w:rPr>
        <w:t xml:space="preserve"> Sports Medicine, 29</w:t>
      </w:r>
      <w:r w:rsidRPr="007C3F2E">
        <w:t>(6), 407-424.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spellStart"/>
      <w:proofErr w:type="gramStart"/>
      <w:r w:rsidRPr="007C3F2E">
        <w:t>Kuznetsov</w:t>
      </w:r>
      <w:proofErr w:type="spellEnd"/>
      <w:r w:rsidRPr="007C3F2E">
        <w:t xml:space="preserve">, S. Y., Popov, D., </w:t>
      </w:r>
      <w:proofErr w:type="spellStart"/>
      <w:r w:rsidRPr="007C3F2E">
        <w:t>Borovik</w:t>
      </w:r>
      <w:proofErr w:type="spellEnd"/>
      <w:r w:rsidRPr="007C3F2E">
        <w:t xml:space="preserve">, A., &amp; </w:t>
      </w:r>
      <w:proofErr w:type="spellStart"/>
      <w:r w:rsidRPr="007C3F2E">
        <w:t>Vinogradova</w:t>
      </w:r>
      <w:proofErr w:type="spellEnd"/>
      <w:r w:rsidRPr="007C3F2E">
        <w:t>, O. (2015).</w:t>
      </w:r>
      <w:proofErr w:type="gramEnd"/>
      <w:r w:rsidRPr="007C3F2E">
        <w:t xml:space="preserve"> </w:t>
      </w:r>
      <w:proofErr w:type="gramStart"/>
      <w:r w:rsidRPr="007C3F2E">
        <w:t>Determination of aerobic–anaerobic transition in the working muscle using EMG and near-infrared spectroscopy data.</w:t>
      </w:r>
      <w:proofErr w:type="gramEnd"/>
      <w:r w:rsidRPr="007C3F2E">
        <w:rPr>
          <w:i/>
          <w:iCs/>
        </w:rPr>
        <w:t xml:space="preserve"> </w:t>
      </w:r>
      <w:r w:rsidRPr="007C3F2E">
        <w:rPr>
          <w:i/>
          <w:iCs/>
          <w:lang w:val="es-ES"/>
        </w:rPr>
        <w:t xml:space="preserve">Human </w:t>
      </w:r>
      <w:proofErr w:type="spellStart"/>
      <w:r w:rsidRPr="007C3F2E">
        <w:rPr>
          <w:i/>
          <w:iCs/>
          <w:lang w:val="es-ES"/>
        </w:rPr>
        <w:t>Physiology</w:t>
      </w:r>
      <w:proofErr w:type="spellEnd"/>
      <w:r w:rsidRPr="007C3F2E">
        <w:rPr>
          <w:i/>
          <w:iCs/>
          <w:lang w:val="es-ES"/>
        </w:rPr>
        <w:t>, 41</w:t>
      </w:r>
      <w:r w:rsidRPr="007C3F2E">
        <w:rPr>
          <w:lang w:val="es-ES"/>
        </w:rPr>
        <w:t>(5), 548-552.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r w:rsidRPr="007C3F2E">
        <w:rPr>
          <w:lang w:val="es-ES"/>
        </w:rPr>
        <w:t>Luque, G. T., García-Martos, M., Gutiérrez, C. V., &amp; Vallejo, N. G. (2010). Papel del ejercicio físico en la prevención y tratamiento de la obesidad en adultos.</w:t>
      </w:r>
      <w:r w:rsidRPr="007C3F2E">
        <w:rPr>
          <w:i/>
          <w:iCs/>
          <w:lang w:val="es-ES"/>
        </w:rPr>
        <w:t xml:space="preserve"> Retos Nuevas Tendencias En </w:t>
      </w:r>
      <w:proofErr w:type="spellStart"/>
      <w:r w:rsidRPr="007C3F2E">
        <w:rPr>
          <w:i/>
          <w:iCs/>
          <w:lang w:val="es-ES"/>
        </w:rPr>
        <w:t>Educ</w:t>
      </w:r>
      <w:proofErr w:type="spellEnd"/>
      <w:r w:rsidRPr="007C3F2E">
        <w:rPr>
          <w:i/>
          <w:iCs/>
          <w:lang w:val="es-ES"/>
        </w:rPr>
        <w:t xml:space="preserve"> Física Deporte Recreación, 18</w:t>
      </w:r>
      <w:r w:rsidRPr="007C3F2E">
        <w:rPr>
          <w:lang w:val="es-ES"/>
        </w:rPr>
        <w:t>, 47-51.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r w:rsidRPr="007C3F2E">
        <w:rPr>
          <w:lang w:val="es-ES"/>
        </w:rPr>
        <w:t>Molinari</w:t>
      </w:r>
      <w:proofErr w:type="spellEnd"/>
      <w:r w:rsidRPr="007C3F2E">
        <w:rPr>
          <w:lang w:val="es-ES"/>
        </w:rPr>
        <w:t xml:space="preserve">, F., </w:t>
      </w:r>
      <w:proofErr w:type="spellStart"/>
      <w:r w:rsidRPr="007C3F2E">
        <w:rPr>
          <w:lang w:val="es-ES"/>
        </w:rPr>
        <w:t>Martis</w:t>
      </w:r>
      <w:proofErr w:type="spellEnd"/>
      <w:r w:rsidRPr="007C3F2E">
        <w:rPr>
          <w:lang w:val="es-ES"/>
        </w:rPr>
        <w:t xml:space="preserve">, R. J., </w:t>
      </w:r>
      <w:proofErr w:type="spellStart"/>
      <w:r w:rsidRPr="007C3F2E">
        <w:rPr>
          <w:lang w:val="es-ES"/>
        </w:rPr>
        <w:t>Acharya</w:t>
      </w:r>
      <w:proofErr w:type="spellEnd"/>
      <w:r w:rsidRPr="007C3F2E">
        <w:rPr>
          <w:lang w:val="es-ES"/>
        </w:rPr>
        <w:t xml:space="preserve">, U. R., </w:t>
      </w:r>
      <w:proofErr w:type="spellStart"/>
      <w:r w:rsidRPr="007C3F2E">
        <w:rPr>
          <w:lang w:val="es-ES"/>
        </w:rPr>
        <w:t>Meiburger</w:t>
      </w:r>
      <w:proofErr w:type="spellEnd"/>
      <w:r w:rsidRPr="007C3F2E">
        <w:rPr>
          <w:lang w:val="es-ES"/>
        </w:rPr>
        <w:t xml:space="preserve">, K. M., De Luca, R., </w:t>
      </w:r>
      <w:proofErr w:type="spellStart"/>
      <w:r w:rsidRPr="007C3F2E">
        <w:rPr>
          <w:lang w:val="es-ES"/>
        </w:rPr>
        <w:t>Petraroli</w:t>
      </w:r>
      <w:proofErr w:type="spellEnd"/>
      <w:r w:rsidRPr="007C3F2E">
        <w:rPr>
          <w:lang w:val="es-ES"/>
        </w:rPr>
        <w:t xml:space="preserve">, G., et al. </w:t>
      </w:r>
      <w:proofErr w:type="gramStart"/>
      <w:r w:rsidRPr="007C3F2E">
        <w:t>(2015). Empirical mode decomposition analysis of near-infrared spectroscopy muscular signals to assess the effect of physical activity in type 2 diabetic patients.</w:t>
      </w:r>
      <w:proofErr w:type="gramEnd"/>
      <w:r w:rsidRPr="007C3F2E">
        <w:rPr>
          <w:i/>
          <w:iCs/>
        </w:rPr>
        <w:t xml:space="preserve"> Computers in Biology and Medicine, 59</w:t>
      </w:r>
      <w:r w:rsidRPr="007C3F2E">
        <w:t>, 1-9.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spellStart"/>
      <w:proofErr w:type="gramStart"/>
      <w:r w:rsidRPr="007C3F2E">
        <w:t>Niemeijer</w:t>
      </w:r>
      <w:proofErr w:type="spellEnd"/>
      <w:r w:rsidRPr="007C3F2E">
        <w:t xml:space="preserve">, V. M., </w:t>
      </w:r>
      <w:proofErr w:type="spellStart"/>
      <w:r w:rsidRPr="007C3F2E">
        <w:t>Spee</w:t>
      </w:r>
      <w:proofErr w:type="spellEnd"/>
      <w:r w:rsidRPr="007C3F2E">
        <w:t xml:space="preserve">, R. F., Jansen, J. P., </w:t>
      </w:r>
      <w:proofErr w:type="spellStart"/>
      <w:r w:rsidRPr="007C3F2E">
        <w:t>Buskermolen</w:t>
      </w:r>
      <w:proofErr w:type="spellEnd"/>
      <w:r w:rsidRPr="007C3F2E">
        <w:t xml:space="preserve">, A. B., </w:t>
      </w:r>
      <w:proofErr w:type="spellStart"/>
      <w:r w:rsidRPr="007C3F2E">
        <w:t>Dijk</w:t>
      </w:r>
      <w:proofErr w:type="spellEnd"/>
      <w:r w:rsidRPr="007C3F2E">
        <w:t xml:space="preserve">, T., </w:t>
      </w:r>
      <w:proofErr w:type="spellStart"/>
      <w:r w:rsidRPr="007C3F2E">
        <w:t>Wijn</w:t>
      </w:r>
      <w:proofErr w:type="spellEnd"/>
      <w:r w:rsidRPr="007C3F2E">
        <w:t>, P. F., et al. (2015).</w:t>
      </w:r>
      <w:proofErr w:type="gramEnd"/>
      <w:r w:rsidRPr="007C3F2E">
        <w:t xml:space="preserve"> </w:t>
      </w:r>
      <w:proofErr w:type="gramStart"/>
      <w:r w:rsidRPr="007C3F2E">
        <w:t>Test–retest reliability of skeletal muscle oxygenation measurements during submaximal cycling exercise in patients with chronic heart failure.</w:t>
      </w:r>
      <w:proofErr w:type="gramEnd"/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  <w:lang w:val="es-ES"/>
        </w:rPr>
        <w:t>Clinical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Physiology</w:t>
      </w:r>
      <w:proofErr w:type="spellEnd"/>
      <w:r w:rsidRPr="007C3F2E">
        <w:rPr>
          <w:i/>
          <w:iCs/>
          <w:lang w:val="es-ES"/>
        </w:rPr>
        <w:t xml:space="preserve"> and </w:t>
      </w:r>
      <w:proofErr w:type="spellStart"/>
      <w:r w:rsidRPr="007C3F2E">
        <w:rPr>
          <w:i/>
          <w:iCs/>
          <w:lang w:val="es-ES"/>
        </w:rPr>
        <w:t>Functional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Imaging</w:t>
      </w:r>
      <w:proofErr w:type="spellEnd"/>
      <w:r w:rsidRPr="007C3F2E">
        <w:rPr>
          <w:i/>
          <w:iCs/>
          <w:lang w:val="es-ES"/>
        </w:rPr>
        <w:t>,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r w:rsidRPr="007C3F2E">
        <w:rPr>
          <w:lang w:val="es-ES"/>
        </w:rPr>
        <w:t>Orsi</w:t>
      </w:r>
      <w:proofErr w:type="spellEnd"/>
      <w:r w:rsidRPr="007C3F2E">
        <w:rPr>
          <w:lang w:val="es-ES"/>
        </w:rPr>
        <w:t xml:space="preserve">, Juliana </w:t>
      </w:r>
      <w:proofErr w:type="spellStart"/>
      <w:r w:rsidRPr="007C3F2E">
        <w:rPr>
          <w:lang w:val="es-ES"/>
        </w:rPr>
        <w:t>Vianna</w:t>
      </w:r>
      <w:proofErr w:type="spellEnd"/>
      <w:r w:rsidRPr="007C3F2E">
        <w:rPr>
          <w:lang w:val="es-ES"/>
        </w:rPr>
        <w:t xml:space="preserve"> de Andrade, </w:t>
      </w:r>
      <w:proofErr w:type="spellStart"/>
      <w:r w:rsidRPr="007C3F2E">
        <w:rPr>
          <w:lang w:val="es-ES"/>
        </w:rPr>
        <w:t>Nahas</w:t>
      </w:r>
      <w:proofErr w:type="spellEnd"/>
      <w:r w:rsidRPr="007C3F2E">
        <w:rPr>
          <w:lang w:val="es-ES"/>
        </w:rPr>
        <w:t xml:space="preserve">, F. X., Gomes, H. C., Andrade, Carlos Henrique </w:t>
      </w:r>
      <w:proofErr w:type="spellStart"/>
      <w:r w:rsidRPr="007C3F2E">
        <w:rPr>
          <w:lang w:val="es-ES"/>
        </w:rPr>
        <w:t>Vianna</w:t>
      </w:r>
      <w:proofErr w:type="spellEnd"/>
      <w:r w:rsidRPr="007C3F2E">
        <w:rPr>
          <w:lang w:val="es-ES"/>
        </w:rPr>
        <w:t xml:space="preserve"> de, </w:t>
      </w:r>
      <w:proofErr w:type="spellStart"/>
      <w:r w:rsidRPr="007C3F2E">
        <w:rPr>
          <w:lang w:val="es-ES"/>
        </w:rPr>
        <w:t>Veiga</w:t>
      </w:r>
      <w:proofErr w:type="spellEnd"/>
      <w:r w:rsidRPr="007C3F2E">
        <w:rPr>
          <w:lang w:val="es-ES"/>
        </w:rPr>
        <w:t xml:space="preserve">, D. F., Novo, N. F., et al. </w:t>
      </w:r>
      <w:proofErr w:type="gramStart"/>
      <w:r w:rsidRPr="007C3F2E">
        <w:t>(2008). Impact of obesity on the functional capacity of women.</w:t>
      </w:r>
      <w:proofErr w:type="gramEnd"/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</w:rPr>
        <w:t>Revista</w:t>
      </w:r>
      <w:proofErr w:type="spellEnd"/>
      <w:r w:rsidRPr="007C3F2E">
        <w:rPr>
          <w:i/>
          <w:iCs/>
        </w:rPr>
        <w:t xml:space="preserve"> Da </w:t>
      </w:r>
      <w:proofErr w:type="spellStart"/>
      <w:r w:rsidRPr="007C3F2E">
        <w:rPr>
          <w:i/>
          <w:iCs/>
        </w:rPr>
        <w:t>Associação</w:t>
      </w:r>
      <w:proofErr w:type="spellEnd"/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</w:rPr>
        <w:t>Médica</w:t>
      </w:r>
      <w:proofErr w:type="spellEnd"/>
      <w:r w:rsidRPr="007C3F2E">
        <w:rPr>
          <w:i/>
          <w:iCs/>
        </w:rPr>
        <w:t xml:space="preserve"> </w:t>
      </w:r>
      <w:proofErr w:type="spellStart"/>
      <w:r w:rsidRPr="007C3F2E">
        <w:rPr>
          <w:i/>
          <w:iCs/>
        </w:rPr>
        <w:t>Brasileira</w:t>
      </w:r>
      <w:proofErr w:type="spellEnd"/>
      <w:r w:rsidRPr="007C3F2E">
        <w:rPr>
          <w:i/>
          <w:iCs/>
        </w:rPr>
        <w:t>, 54</w:t>
      </w:r>
      <w:r w:rsidRPr="007C3F2E">
        <w:t>(2), 106-109.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r w:rsidRPr="007C3F2E">
        <w:rPr>
          <w:lang w:val="es-ES"/>
        </w:rPr>
        <w:lastRenderedPageBreak/>
        <w:t>Rodriguez-Hernandez</w:t>
      </w:r>
      <w:proofErr w:type="spellEnd"/>
      <w:r w:rsidRPr="007C3F2E">
        <w:rPr>
          <w:lang w:val="es-ES"/>
        </w:rPr>
        <w:t xml:space="preserve">, H., </w:t>
      </w:r>
      <w:proofErr w:type="spellStart"/>
      <w:r w:rsidRPr="007C3F2E">
        <w:rPr>
          <w:lang w:val="es-ES"/>
        </w:rPr>
        <w:t>Simental-Mendia</w:t>
      </w:r>
      <w:proofErr w:type="spellEnd"/>
      <w:r w:rsidRPr="007C3F2E">
        <w:rPr>
          <w:lang w:val="es-ES"/>
        </w:rPr>
        <w:t xml:space="preserve">, L. E., </w:t>
      </w:r>
      <w:proofErr w:type="spellStart"/>
      <w:r w:rsidRPr="007C3F2E">
        <w:rPr>
          <w:lang w:val="es-ES"/>
        </w:rPr>
        <w:t>Rodriguez-Ramirez</w:t>
      </w:r>
      <w:proofErr w:type="spellEnd"/>
      <w:r w:rsidRPr="007C3F2E">
        <w:rPr>
          <w:lang w:val="es-ES"/>
        </w:rPr>
        <w:t xml:space="preserve">, G., &amp; Reyes-Romero, M. A. (2013). </w:t>
      </w:r>
      <w:r w:rsidRPr="007C3F2E">
        <w:t>Obesity and inflammation: Epidemiology, risk factors, and markers of inflammation.</w:t>
      </w:r>
      <w:r w:rsidRPr="007C3F2E">
        <w:rPr>
          <w:i/>
          <w:iCs/>
        </w:rPr>
        <w:t xml:space="preserve"> </w:t>
      </w:r>
      <w:proofErr w:type="gramStart"/>
      <w:r w:rsidRPr="007C3F2E">
        <w:rPr>
          <w:i/>
          <w:iCs/>
        </w:rPr>
        <w:t>International Journal of Endocrinology, 2013</w:t>
      </w:r>
      <w:r w:rsidRPr="007C3F2E">
        <w:t>, 678159.</w:t>
      </w:r>
      <w:proofErr w:type="gramEnd"/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  <w:rPr>
          <w:lang w:val="es-ES"/>
        </w:rPr>
      </w:pPr>
      <w:proofErr w:type="gramStart"/>
      <w:r w:rsidRPr="007C3F2E">
        <w:t>Rubio, M. A., Salas-</w:t>
      </w:r>
      <w:proofErr w:type="spellStart"/>
      <w:r w:rsidRPr="007C3F2E">
        <w:t>Salvadó</w:t>
      </w:r>
      <w:proofErr w:type="spellEnd"/>
      <w:r w:rsidRPr="007C3F2E">
        <w:t xml:space="preserve">, J., </w:t>
      </w:r>
      <w:proofErr w:type="spellStart"/>
      <w:r w:rsidRPr="007C3F2E">
        <w:t>Barbany</w:t>
      </w:r>
      <w:proofErr w:type="spellEnd"/>
      <w:r w:rsidRPr="007C3F2E">
        <w:t xml:space="preserve">, M., Moreno, B., </w:t>
      </w:r>
      <w:proofErr w:type="spellStart"/>
      <w:r w:rsidRPr="007C3F2E">
        <w:t>Aranceta</w:t>
      </w:r>
      <w:proofErr w:type="spellEnd"/>
      <w:r w:rsidRPr="007C3F2E">
        <w:t xml:space="preserve">, J., </w:t>
      </w:r>
      <w:proofErr w:type="spellStart"/>
      <w:r w:rsidRPr="007C3F2E">
        <w:t>Bellido</w:t>
      </w:r>
      <w:proofErr w:type="spellEnd"/>
      <w:r w:rsidRPr="007C3F2E">
        <w:t xml:space="preserve">, D., et al. </w:t>
      </w:r>
      <w:r w:rsidRPr="007C3F2E">
        <w:rPr>
          <w:lang w:val="es-ES"/>
        </w:rPr>
        <w:t>(2007).</w:t>
      </w:r>
      <w:proofErr w:type="gramEnd"/>
      <w:r w:rsidRPr="007C3F2E">
        <w:rPr>
          <w:lang w:val="es-ES"/>
        </w:rPr>
        <w:t xml:space="preserve"> Consenso SEEDO 2007 para la evaluación del sobrepeso y la obesidad y el establecimiento de criterios de intervención terapéutica.</w:t>
      </w:r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Rev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Esp</w:t>
      </w:r>
      <w:proofErr w:type="spellEnd"/>
      <w:r w:rsidRPr="007C3F2E">
        <w:rPr>
          <w:i/>
          <w:iCs/>
          <w:lang w:val="es-ES"/>
        </w:rPr>
        <w:t xml:space="preserve"> </w:t>
      </w:r>
      <w:proofErr w:type="spellStart"/>
      <w:r w:rsidRPr="007C3F2E">
        <w:rPr>
          <w:i/>
          <w:iCs/>
          <w:lang w:val="es-ES"/>
        </w:rPr>
        <w:t>Obes</w:t>
      </w:r>
      <w:proofErr w:type="spellEnd"/>
      <w:r w:rsidRPr="007C3F2E">
        <w:rPr>
          <w:i/>
          <w:iCs/>
          <w:lang w:val="es-ES"/>
        </w:rPr>
        <w:t>, 5</w:t>
      </w:r>
      <w:r w:rsidRPr="007C3F2E">
        <w:rPr>
          <w:lang w:val="es-ES"/>
        </w:rPr>
        <w:t>(3), 135-175.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r w:rsidRPr="007C3F2E">
        <w:rPr>
          <w:lang w:val="es-ES"/>
        </w:rPr>
        <w:t>Sekikawa</w:t>
      </w:r>
      <w:proofErr w:type="spellEnd"/>
      <w:r w:rsidRPr="007C3F2E">
        <w:rPr>
          <w:lang w:val="es-ES"/>
        </w:rPr>
        <w:t xml:space="preserve">, K., </w:t>
      </w:r>
      <w:proofErr w:type="spellStart"/>
      <w:r w:rsidRPr="007C3F2E">
        <w:rPr>
          <w:lang w:val="es-ES"/>
        </w:rPr>
        <w:t>Tabira</w:t>
      </w:r>
      <w:proofErr w:type="spellEnd"/>
      <w:r w:rsidRPr="007C3F2E">
        <w:rPr>
          <w:lang w:val="es-ES"/>
        </w:rPr>
        <w:t xml:space="preserve">, K., </w:t>
      </w:r>
      <w:proofErr w:type="spellStart"/>
      <w:r w:rsidRPr="007C3F2E">
        <w:rPr>
          <w:lang w:val="es-ES"/>
        </w:rPr>
        <w:t>Sekikawa</w:t>
      </w:r>
      <w:proofErr w:type="spellEnd"/>
      <w:r w:rsidRPr="007C3F2E">
        <w:rPr>
          <w:lang w:val="es-ES"/>
        </w:rPr>
        <w:t xml:space="preserve">, N., </w:t>
      </w:r>
      <w:proofErr w:type="spellStart"/>
      <w:r w:rsidRPr="007C3F2E">
        <w:rPr>
          <w:lang w:val="es-ES"/>
        </w:rPr>
        <w:t>Kawaguchi</w:t>
      </w:r>
      <w:proofErr w:type="spellEnd"/>
      <w:r w:rsidRPr="007C3F2E">
        <w:rPr>
          <w:lang w:val="es-ES"/>
        </w:rPr>
        <w:t xml:space="preserve">, K., </w:t>
      </w:r>
      <w:proofErr w:type="spellStart"/>
      <w:r w:rsidRPr="007C3F2E">
        <w:rPr>
          <w:lang w:val="es-ES"/>
        </w:rPr>
        <w:t>Takahashi</w:t>
      </w:r>
      <w:proofErr w:type="spellEnd"/>
      <w:r w:rsidRPr="007C3F2E">
        <w:rPr>
          <w:lang w:val="es-ES"/>
        </w:rPr>
        <w:t xml:space="preserve">, M., </w:t>
      </w:r>
      <w:proofErr w:type="spellStart"/>
      <w:r w:rsidRPr="007C3F2E">
        <w:rPr>
          <w:lang w:val="es-ES"/>
        </w:rPr>
        <w:t>Kuraoka</w:t>
      </w:r>
      <w:proofErr w:type="spellEnd"/>
      <w:r w:rsidRPr="007C3F2E">
        <w:rPr>
          <w:lang w:val="es-ES"/>
        </w:rPr>
        <w:t xml:space="preserve">, T., et al. </w:t>
      </w:r>
      <w:r w:rsidRPr="007C3F2E">
        <w:t>(2009). Muscle blood flow and oxygen utilization measured by near-infrared spectroscopy during handgrip exercise in chronic respiratory patients.</w:t>
      </w:r>
      <w:r w:rsidRPr="007C3F2E">
        <w:rPr>
          <w:i/>
          <w:iCs/>
        </w:rPr>
        <w:t xml:space="preserve"> Journal of Physical Therapy Science, 21</w:t>
      </w:r>
      <w:r w:rsidRPr="007C3F2E">
        <w:t>(3), 231-238.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gramStart"/>
      <w:r w:rsidRPr="007C3F2E">
        <w:t>Skinner, J. S., &amp; McLellan, T. H. (1980).</w:t>
      </w:r>
      <w:proofErr w:type="gramEnd"/>
      <w:r w:rsidRPr="007C3F2E">
        <w:t xml:space="preserve"> </w:t>
      </w:r>
      <w:proofErr w:type="gramStart"/>
      <w:r w:rsidRPr="007C3F2E">
        <w:t>The transition from aerobic to anaerobic metabolism.</w:t>
      </w:r>
      <w:proofErr w:type="gramEnd"/>
      <w:r w:rsidRPr="007C3F2E">
        <w:rPr>
          <w:i/>
          <w:iCs/>
        </w:rPr>
        <w:t xml:space="preserve"> Research Quarterly for Exercise and Sport, 51</w:t>
      </w:r>
      <w:r w:rsidRPr="007C3F2E">
        <w:t>(1), 234-248.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gramStart"/>
      <w:r w:rsidRPr="007C3F2E">
        <w:t xml:space="preserve">Snyder, A. C., &amp; </w:t>
      </w:r>
      <w:proofErr w:type="spellStart"/>
      <w:r w:rsidRPr="007C3F2E">
        <w:t>Parmenter</w:t>
      </w:r>
      <w:proofErr w:type="spellEnd"/>
      <w:r w:rsidRPr="007C3F2E">
        <w:t>, M. A. (2009).</w:t>
      </w:r>
      <w:proofErr w:type="gramEnd"/>
      <w:r w:rsidRPr="007C3F2E">
        <w:t xml:space="preserve"> </w:t>
      </w:r>
      <w:proofErr w:type="gramStart"/>
      <w:r w:rsidRPr="007C3F2E">
        <w:t>Using near-infrared spectroscopy to determine maximal steady state exercise intensity.</w:t>
      </w:r>
      <w:proofErr w:type="gramEnd"/>
      <w:r w:rsidRPr="007C3F2E">
        <w:rPr>
          <w:i/>
          <w:iCs/>
        </w:rPr>
        <w:t xml:space="preserve"> Journal of Strength and Conditioning Research / National Strength &amp; Conditioning Association, 23</w:t>
      </w:r>
      <w:r w:rsidRPr="007C3F2E">
        <w:t>(6), 1833-1840.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gramStart"/>
      <w:r w:rsidRPr="007C3F2E">
        <w:t xml:space="preserve">Spires, J., Lai, N., Zhou, H., &amp; </w:t>
      </w:r>
      <w:proofErr w:type="spellStart"/>
      <w:r w:rsidRPr="007C3F2E">
        <w:t>Saidel</w:t>
      </w:r>
      <w:proofErr w:type="spellEnd"/>
      <w:r w:rsidRPr="007C3F2E">
        <w:t>, G. M. (2011).</w:t>
      </w:r>
      <w:proofErr w:type="gramEnd"/>
      <w:r w:rsidRPr="007C3F2E">
        <w:t xml:space="preserve"> </w:t>
      </w:r>
      <w:proofErr w:type="gramStart"/>
      <w:r w:rsidRPr="007C3F2E">
        <w:t>Hemoglobin and myoglobin contributions to skeletal muscle oxygenation in response to exercise.</w:t>
      </w:r>
      <w:proofErr w:type="gramEnd"/>
      <w:r w:rsidRPr="007C3F2E">
        <w:t xml:space="preserve"> </w:t>
      </w:r>
      <w:proofErr w:type="gramStart"/>
      <w:r w:rsidRPr="007C3F2E">
        <w:rPr>
          <w:i/>
          <w:iCs/>
        </w:rPr>
        <w:t>Oxygen transport to tissue XXXII</w:t>
      </w:r>
      <w:r w:rsidRPr="007C3F2E">
        <w:t xml:space="preserve"> (pp. 347-352) Springer.</w:t>
      </w:r>
      <w:proofErr w:type="gramEnd"/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Steimers</w:t>
      </w:r>
      <w:proofErr w:type="spellEnd"/>
      <w:r w:rsidRPr="007C3F2E">
        <w:t xml:space="preserve">, A., </w:t>
      </w:r>
      <w:proofErr w:type="spellStart"/>
      <w:r w:rsidRPr="007C3F2E">
        <w:t>Vafiadou</w:t>
      </w:r>
      <w:proofErr w:type="spellEnd"/>
      <w:r w:rsidRPr="007C3F2E">
        <w:t xml:space="preserve">, M., </w:t>
      </w:r>
      <w:proofErr w:type="spellStart"/>
      <w:r w:rsidRPr="007C3F2E">
        <w:t>Koukourakis</w:t>
      </w:r>
      <w:proofErr w:type="spellEnd"/>
      <w:r w:rsidRPr="007C3F2E">
        <w:t xml:space="preserve">, G., </w:t>
      </w:r>
      <w:proofErr w:type="spellStart"/>
      <w:r w:rsidRPr="007C3F2E">
        <w:t>Geraskin</w:t>
      </w:r>
      <w:proofErr w:type="spellEnd"/>
      <w:r w:rsidRPr="007C3F2E">
        <w:t xml:space="preserve">, D., </w:t>
      </w:r>
      <w:proofErr w:type="spellStart"/>
      <w:r w:rsidRPr="007C3F2E">
        <w:t>Neary</w:t>
      </w:r>
      <w:proofErr w:type="spellEnd"/>
      <w:r w:rsidRPr="007C3F2E">
        <w:t>, P., &amp; Kohl-</w:t>
      </w:r>
      <w:proofErr w:type="spellStart"/>
      <w:r w:rsidRPr="007C3F2E">
        <w:t>Bareis</w:t>
      </w:r>
      <w:proofErr w:type="spellEnd"/>
      <w:r w:rsidRPr="007C3F2E">
        <w:t>, M. (2016).</w:t>
      </w:r>
      <w:proofErr w:type="gramEnd"/>
      <w:r w:rsidRPr="007C3F2E">
        <w:t xml:space="preserve"> Muscle oxygenation during running assessed by broad band NIRS. </w:t>
      </w:r>
      <w:proofErr w:type="gramStart"/>
      <w:r w:rsidRPr="007C3F2E">
        <w:rPr>
          <w:i/>
          <w:iCs/>
        </w:rPr>
        <w:t>Oxygen transport to tissue XXXVII</w:t>
      </w:r>
      <w:r w:rsidRPr="007C3F2E">
        <w:t xml:space="preserve"> (pp. 41-47) Springer.</w:t>
      </w:r>
      <w:proofErr w:type="gramEnd"/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r w:rsidRPr="007C3F2E">
        <w:rPr>
          <w:lang w:val="es-ES"/>
        </w:rPr>
        <w:t>Takagi</w:t>
      </w:r>
      <w:proofErr w:type="spellEnd"/>
      <w:r w:rsidRPr="007C3F2E">
        <w:rPr>
          <w:lang w:val="es-ES"/>
        </w:rPr>
        <w:t xml:space="preserve">, S., Murase, N., </w:t>
      </w:r>
      <w:proofErr w:type="spellStart"/>
      <w:r w:rsidRPr="007C3F2E">
        <w:rPr>
          <w:lang w:val="es-ES"/>
        </w:rPr>
        <w:t>Kime</w:t>
      </w:r>
      <w:proofErr w:type="spellEnd"/>
      <w:r w:rsidRPr="007C3F2E">
        <w:rPr>
          <w:lang w:val="es-ES"/>
        </w:rPr>
        <w:t xml:space="preserve">, R., </w:t>
      </w:r>
      <w:proofErr w:type="spellStart"/>
      <w:r w:rsidRPr="007C3F2E">
        <w:rPr>
          <w:lang w:val="es-ES"/>
        </w:rPr>
        <w:t>Niwayama</w:t>
      </w:r>
      <w:proofErr w:type="spellEnd"/>
      <w:r w:rsidRPr="007C3F2E">
        <w:rPr>
          <w:lang w:val="es-ES"/>
        </w:rPr>
        <w:t xml:space="preserve">, M., Osada, T., &amp; </w:t>
      </w:r>
      <w:proofErr w:type="spellStart"/>
      <w:r w:rsidRPr="007C3F2E">
        <w:rPr>
          <w:lang w:val="es-ES"/>
        </w:rPr>
        <w:t>Katsumura</w:t>
      </w:r>
      <w:proofErr w:type="spellEnd"/>
      <w:r w:rsidRPr="007C3F2E">
        <w:rPr>
          <w:lang w:val="es-ES"/>
        </w:rPr>
        <w:t xml:space="preserve">, T. (2016). </w:t>
      </w:r>
      <w:r w:rsidRPr="007C3F2E">
        <w:t>Aerobic training enhances muscle deoxygenation in early post-myocardial infarction.</w:t>
      </w:r>
      <w:r w:rsidRPr="007C3F2E">
        <w:rPr>
          <w:i/>
          <w:iCs/>
        </w:rPr>
        <w:t xml:space="preserve"> European Journal of Applied Physiology, 116</w:t>
      </w:r>
      <w:r w:rsidRPr="007C3F2E">
        <w:t>(4), 673-685.</w:t>
      </w:r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proofErr w:type="gramStart"/>
      <w:r w:rsidRPr="007C3F2E">
        <w:t>Valkovic</w:t>
      </w:r>
      <w:proofErr w:type="spellEnd"/>
      <w:r w:rsidRPr="007C3F2E">
        <w:t xml:space="preserve">, L., </w:t>
      </w:r>
      <w:proofErr w:type="spellStart"/>
      <w:r w:rsidRPr="007C3F2E">
        <w:t>Chmelik</w:t>
      </w:r>
      <w:proofErr w:type="spellEnd"/>
      <w:r w:rsidRPr="007C3F2E">
        <w:t xml:space="preserve">, M., </w:t>
      </w:r>
      <w:proofErr w:type="spellStart"/>
      <w:r w:rsidRPr="007C3F2E">
        <w:t>Ukropcova</w:t>
      </w:r>
      <w:proofErr w:type="spellEnd"/>
      <w:r w:rsidRPr="007C3F2E">
        <w:t xml:space="preserve">, B., </w:t>
      </w:r>
      <w:proofErr w:type="spellStart"/>
      <w:r w:rsidRPr="007C3F2E">
        <w:t>Heckmann</w:t>
      </w:r>
      <w:proofErr w:type="spellEnd"/>
      <w:r w:rsidRPr="007C3F2E">
        <w:t xml:space="preserve">, T., </w:t>
      </w:r>
      <w:proofErr w:type="spellStart"/>
      <w:r w:rsidRPr="007C3F2E">
        <w:t>Bogner</w:t>
      </w:r>
      <w:proofErr w:type="spellEnd"/>
      <w:r w:rsidRPr="007C3F2E">
        <w:t xml:space="preserve">, W., </w:t>
      </w:r>
      <w:proofErr w:type="spellStart"/>
      <w:r w:rsidRPr="007C3F2E">
        <w:t>Frollo</w:t>
      </w:r>
      <w:proofErr w:type="spellEnd"/>
      <w:r w:rsidRPr="007C3F2E">
        <w:t>, I., et al. (2016).</w:t>
      </w:r>
      <w:proofErr w:type="gramEnd"/>
      <w:r w:rsidRPr="007C3F2E">
        <w:t xml:space="preserve"> Skeletal muscle alkaline pi pool is decreased in overweight-to-obese sedentary subjects and relates to mitochondrial capacity and phosphodiester content.</w:t>
      </w:r>
      <w:r w:rsidRPr="007C3F2E">
        <w:rPr>
          <w:i/>
          <w:iCs/>
        </w:rPr>
        <w:t xml:space="preserve"> </w:t>
      </w:r>
      <w:proofErr w:type="gramStart"/>
      <w:r w:rsidRPr="007C3F2E">
        <w:rPr>
          <w:i/>
          <w:iCs/>
        </w:rPr>
        <w:t>Scientific Reports, 6</w:t>
      </w:r>
      <w:r w:rsidRPr="007C3F2E">
        <w:t>, 20087.</w:t>
      </w:r>
      <w:proofErr w:type="gramEnd"/>
    </w:p>
    <w:p w:rsidR="005F7343" w:rsidRPr="007C3F2E" w:rsidRDefault="005F7343" w:rsidP="00AE1E3F">
      <w:pPr>
        <w:pStyle w:val="NormalWeb"/>
        <w:spacing w:line="276" w:lineRule="auto"/>
        <w:ind w:left="450" w:hanging="450"/>
        <w:jc w:val="both"/>
      </w:pPr>
      <w:proofErr w:type="spellStart"/>
      <w:r w:rsidRPr="007C3F2E">
        <w:t>Zorgati</w:t>
      </w:r>
      <w:proofErr w:type="spellEnd"/>
      <w:r w:rsidRPr="007C3F2E">
        <w:t xml:space="preserve">, H., </w:t>
      </w:r>
      <w:proofErr w:type="spellStart"/>
      <w:r w:rsidRPr="007C3F2E">
        <w:t>Collomp</w:t>
      </w:r>
      <w:proofErr w:type="spellEnd"/>
      <w:r w:rsidRPr="007C3F2E">
        <w:t xml:space="preserve">, K., Boone, J., </w:t>
      </w:r>
      <w:proofErr w:type="spellStart"/>
      <w:r w:rsidRPr="007C3F2E">
        <w:t>Guimard</w:t>
      </w:r>
      <w:proofErr w:type="spellEnd"/>
      <w:r w:rsidRPr="007C3F2E">
        <w:t xml:space="preserve">, A., </w:t>
      </w:r>
      <w:proofErr w:type="spellStart"/>
      <w:r w:rsidRPr="007C3F2E">
        <w:t>Buttelli</w:t>
      </w:r>
      <w:proofErr w:type="spellEnd"/>
      <w:r w:rsidRPr="007C3F2E">
        <w:t xml:space="preserve">, O., </w:t>
      </w:r>
      <w:proofErr w:type="spellStart"/>
      <w:r w:rsidRPr="007C3F2E">
        <w:t>Mucci</w:t>
      </w:r>
      <w:proofErr w:type="spellEnd"/>
      <w:r w:rsidRPr="007C3F2E">
        <w:t>, P., et al. (2015). Effect of pedaling cadence on muscle oxygenation during high-intensity cycling until exhaustion: A comparison between untrained subjects and triathletes.</w:t>
      </w:r>
      <w:r w:rsidRPr="007C3F2E">
        <w:rPr>
          <w:i/>
          <w:iCs/>
        </w:rPr>
        <w:t xml:space="preserve"> European Journal of Applied Physiology, 115</w:t>
      </w:r>
      <w:r w:rsidRPr="007C3F2E">
        <w:t>(12), 2681-2689.</w:t>
      </w:r>
    </w:p>
    <w:p w:rsidR="00772D56" w:rsidRDefault="00772D56" w:rsidP="00DD42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3F2E" w:rsidRPr="007C3F2E" w:rsidRDefault="007C3F2E" w:rsidP="00DD42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F2E" w:rsidRPr="007C3F2E" w:rsidSect="002257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14" w:rsidRDefault="000D4214" w:rsidP="007C3F2E">
      <w:pPr>
        <w:spacing w:after="0" w:line="240" w:lineRule="auto"/>
      </w:pPr>
      <w:r>
        <w:separator/>
      </w:r>
    </w:p>
  </w:endnote>
  <w:endnote w:type="continuationSeparator" w:id="0">
    <w:p w:rsidR="000D4214" w:rsidRDefault="000D4214" w:rsidP="007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17783"/>
      <w:docPartObj>
        <w:docPartGallery w:val="Page Numbers (Bottom of Page)"/>
        <w:docPartUnique/>
      </w:docPartObj>
    </w:sdtPr>
    <w:sdtEndPr/>
    <w:sdtContent>
      <w:p w:rsidR="007C3F2E" w:rsidRDefault="007C3F2E">
        <w:pPr>
          <w:pStyle w:val="Piedepgina"/>
          <w:jc w:val="right"/>
        </w:pPr>
      </w:p>
      <w:p w:rsidR="007C3F2E" w:rsidRDefault="007C3F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3F">
          <w:rPr>
            <w:noProof/>
          </w:rPr>
          <w:t>1</w:t>
        </w:r>
        <w:r>
          <w:fldChar w:fldCharType="end"/>
        </w:r>
      </w:p>
    </w:sdtContent>
  </w:sdt>
  <w:p w:rsidR="007C3F2E" w:rsidRDefault="007C3F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14" w:rsidRDefault="000D4214" w:rsidP="007C3F2E">
      <w:pPr>
        <w:spacing w:after="0" w:line="240" w:lineRule="auto"/>
      </w:pPr>
      <w:r>
        <w:separator/>
      </w:r>
    </w:p>
  </w:footnote>
  <w:footnote w:type="continuationSeparator" w:id="0">
    <w:p w:rsidR="000D4214" w:rsidRDefault="000D4214" w:rsidP="007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16"/>
    <w:multiLevelType w:val="hybridMultilevel"/>
    <w:tmpl w:val="6AD28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266"/>
    <w:multiLevelType w:val="hybridMultilevel"/>
    <w:tmpl w:val="F96AE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3EA2"/>
    <w:multiLevelType w:val="hybridMultilevel"/>
    <w:tmpl w:val="120CA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D32FA"/>
    <w:multiLevelType w:val="hybridMultilevel"/>
    <w:tmpl w:val="A0A0B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7"/>
    <w:rsid w:val="0000669F"/>
    <w:rsid w:val="00052433"/>
    <w:rsid w:val="000728E5"/>
    <w:rsid w:val="000A5F0C"/>
    <w:rsid w:val="000D4214"/>
    <w:rsid w:val="000E05BF"/>
    <w:rsid w:val="00101866"/>
    <w:rsid w:val="001431EC"/>
    <w:rsid w:val="0015630A"/>
    <w:rsid w:val="00181C4E"/>
    <w:rsid w:val="00182EBE"/>
    <w:rsid w:val="001C0190"/>
    <w:rsid w:val="001C0700"/>
    <w:rsid w:val="001E2838"/>
    <w:rsid w:val="002257C7"/>
    <w:rsid w:val="00253AD3"/>
    <w:rsid w:val="00274059"/>
    <w:rsid w:val="002D7409"/>
    <w:rsid w:val="00337116"/>
    <w:rsid w:val="003701D8"/>
    <w:rsid w:val="00404CC0"/>
    <w:rsid w:val="00410EEB"/>
    <w:rsid w:val="004F1494"/>
    <w:rsid w:val="00523D88"/>
    <w:rsid w:val="00573662"/>
    <w:rsid w:val="005F277D"/>
    <w:rsid w:val="005F624A"/>
    <w:rsid w:val="005F7343"/>
    <w:rsid w:val="006236B9"/>
    <w:rsid w:val="00680D26"/>
    <w:rsid w:val="006F40C3"/>
    <w:rsid w:val="007320E6"/>
    <w:rsid w:val="00735D75"/>
    <w:rsid w:val="007516DC"/>
    <w:rsid w:val="00766BBA"/>
    <w:rsid w:val="00772D56"/>
    <w:rsid w:val="0079302B"/>
    <w:rsid w:val="00794B76"/>
    <w:rsid w:val="007C3F2E"/>
    <w:rsid w:val="007E6E18"/>
    <w:rsid w:val="008039AD"/>
    <w:rsid w:val="00827E9E"/>
    <w:rsid w:val="008302DB"/>
    <w:rsid w:val="008368E1"/>
    <w:rsid w:val="00836E40"/>
    <w:rsid w:val="008F6366"/>
    <w:rsid w:val="00970B42"/>
    <w:rsid w:val="00975883"/>
    <w:rsid w:val="00990887"/>
    <w:rsid w:val="009B4B3A"/>
    <w:rsid w:val="009D3D1B"/>
    <w:rsid w:val="00A1359A"/>
    <w:rsid w:val="00AC67BA"/>
    <w:rsid w:val="00AE1E3F"/>
    <w:rsid w:val="00AE25C9"/>
    <w:rsid w:val="00AE7357"/>
    <w:rsid w:val="00AF23AD"/>
    <w:rsid w:val="00B22468"/>
    <w:rsid w:val="00B32B95"/>
    <w:rsid w:val="00B55AF3"/>
    <w:rsid w:val="00B9792B"/>
    <w:rsid w:val="00BA1462"/>
    <w:rsid w:val="00BC6035"/>
    <w:rsid w:val="00BD5FDD"/>
    <w:rsid w:val="00C15CAD"/>
    <w:rsid w:val="00C1795B"/>
    <w:rsid w:val="00C775AC"/>
    <w:rsid w:val="00CA069D"/>
    <w:rsid w:val="00CC7A88"/>
    <w:rsid w:val="00D57177"/>
    <w:rsid w:val="00D82574"/>
    <w:rsid w:val="00DA6797"/>
    <w:rsid w:val="00DD426A"/>
    <w:rsid w:val="00DE1CEB"/>
    <w:rsid w:val="00DF3655"/>
    <w:rsid w:val="00E25AD9"/>
    <w:rsid w:val="00E36649"/>
    <w:rsid w:val="00E57D2C"/>
    <w:rsid w:val="00E85691"/>
    <w:rsid w:val="00EA5CD8"/>
    <w:rsid w:val="00F77C39"/>
    <w:rsid w:val="00F93785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B3A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4F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257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rsid w:val="000E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F2E"/>
  </w:style>
  <w:style w:type="paragraph" w:styleId="Piedepgina">
    <w:name w:val="footer"/>
    <w:basedOn w:val="Normal"/>
    <w:link w:val="PiedepginaCar"/>
    <w:uiPriority w:val="99"/>
    <w:unhideWhenUsed/>
    <w:rsid w:val="007C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B3A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4F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257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rsid w:val="000E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F2E"/>
  </w:style>
  <w:style w:type="paragraph" w:styleId="Piedepgina">
    <w:name w:val="footer"/>
    <w:basedOn w:val="Normal"/>
    <w:link w:val="PiedepginaCar"/>
    <w:uiPriority w:val="99"/>
    <w:unhideWhenUsed/>
    <w:rsid w:val="007C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1CF0-1972-4BCF-936F-BEEED402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19</Pages>
  <Words>6116</Words>
  <Characters>33641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97</cp:revision>
  <dcterms:created xsi:type="dcterms:W3CDTF">2016-07-20T09:10:00Z</dcterms:created>
  <dcterms:modified xsi:type="dcterms:W3CDTF">2016-07-24T14:40:00Z</dcterms:modified>
</cp:coreProperties>
</file>