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CAA60" w14:textId="1B717062" w:rsidR="002269E1" w:rsidRDefault="002269E1" w:rsidP="006D77B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69F12EF3" wp14:editId="3BF5F826">
            <wp:extent cx="5603875" cy="3302635"/>
            <wp:effectExtent l="0" t="0" r="34925" b="247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4AF29E" w14:textId="59609FF5" w:rsidR="0097004B" w:rsidRDefault="002269E1" w:rsidP="00D328D6">
      <w:pPr>
        <w:spacing w:before="200" w:after="200" w:line="276" w:lineRule="auto"/>
        <w:jc w:val="right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6AE563F3" wp14:editId="73B7986E">
            <wp:extent cx="5702300" cy="3361055"/>
            <wp:effectExtent l="0" t="0" r="12700" b="1714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BA5CE41" w14:textId="49DBCD42" w:rsidR="00745AE7" w:rsidRDefault="00D328D6" w:rsidP="006D77B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lastRenderedPageBreak/>
        <w:drawing>
          <wp:inline distT="0" distB="0" distL="0" distR="0" wp14:anchorId="105E3A6A" wp14:editId="08A2CAA6">
            <wp:extent cx="5489575" cy="2967355"/>
            <wp:effectExtent l="0" t="0" r="22225" b="2984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45AE7" w:rsidRPr="006D77B6">
        <w:rPr>
          <w:rFonts w:ascii="Times New Roman" w:eastAsia="Times New Roman" w:hAnsi="Times New Roman" w:cs="Times New Roman"/>
          <w:lang w:val="uz-Cyrl-UZ"/>
        </w:rPr>
        <w:t xml:space="preserve"> </w:t>
      </w:r>
    </w:p>
    <w:p w14:paraId="7478E108" w14:textId="176A3B08" w:rsidR="007F3995" w:rsidRDefault="007F3995" w:rsidP="006D77B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616769FC" wp14:editId="5DD6D12F">
            <wp:extent cx="5486400" cy="4275455"/>
            <wp:effectExtent l="0" t="0" r="25400" b="1714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09304B" w14:textId="1ADD9154" w:rsidR="007F3995" w:rsidRDefault="00412426" w:rsidP="00745AE7">
      <w:pPr>
        <w:spacing w:before="200"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s-ES"/>
        </w:rPr>
        <w:lastRenderedPageBreak/>
        <w:drawing>
          <wp:inline distT="0" distB="0" distL="0" distR="0" wp14:anchorId="61D28B91" wp14:editId="5D56E96C">
            <wp:extent cx="5486400" cy="4110355"/>
            <wp:effectExtent l="0" t="0" r="25400" b="2984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F73C6A" w14:textId="19E9BA8D" w:rsidR="00412426" w:rsidRPr="006D77B6" w:rsidRDefault="00950064" w:rsidP="006D77B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36A66906" wp14:editId="490E5BA8">
            <wp:extent cx="5486400" cy="3200400"/>
            <wp:effectExtent l="0" t="0" r="25400" b="2540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BB4DA5" w14:textId="77777777" w:rsidR="00426B54" w:rsidRDefault="00426B54" w:rsidP="00745AE7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i/>
        </w:rPr>
      </w:pPr>
    </w:p>
    <w:p w14:paraId="57931A52" w14:textId="74E1885A" w:rsidR="00950064" w:rsidRPr="006D77B6" w:rsidRDefault="00950064" w:rsidP="00745AE7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noProof/>
          <w:lang w:val="es-ES"/>
        </w:rPr>
        <w:lastRenderedPageBreak/>
        <w:drawing>
          <wp:inline distT="0" distB="0" distL="0" distR="0" wp14:anchorId="0B38CF19" wp14:editId="03013E1F">
            <wp:extent cx="5486400" cy="3200400"/>
            <wp:effectExtent l="0" t="0" r="25400" b="2540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9AAE857" w14:textId="74AE00E6" w:rsidR="00426B54" w:rsidRDefault="00426B54" w:rsidP="00745AE7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noProof/>
          <w:lang w:val="es-ES"/>
        </w:rPr>
        <w:drawing>
          <wp:inline distT="0" distB="0" distL="0" distR="0" wp14:anchorId="526561CD" wp14:editId="3958FFE8">
            <wp:extent cx="5486400" cy="3200400"/>
            <wp:effectExtent l="0" t="0" r="25400" b="254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158B19E" w14:textId="756887D2" w:rsidR="009E69E5" w:rsidRDefault="009E69E5" w:rsidP="00F33901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</w:p>
    <w:p w14:paraId="7466E89B" w14:textId="499E5F84" w:rsidR="009E69E5" w:rsidRPr="005C7193" w:rsidRDefault="009E69E5" w:rsidP="00F33901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lastRenderedPageBreak/>
        <w:drawing>
          <wp:inline distT="0" distB="0" distL="0" distR="0" wp14:anchorId="5BC31F05" wp14:editId="10AF8444">
            <wp:extent cx="5486400" cy="4338955"/>
            <wp:effectExtent l="0" t="0" r="25400" b="2984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9BB0B65" w14:textId="77777777" w:rsidR="00FB585F" w:rsidRDefault="00FB585F">
      <w:pPr>
        <w:rPr>
          <w:rFonts w:eastAsiaTheme="minorHAnsi"/>
          <w:sz w:val="22"/>
          <w:szCs w:val="22"/>
          <w:lang w:val="es-MX" w:eastAsia="en-US"/>
        </w:rPr>
      </w:pPr>
    </w:p>
    <w:sectPr w:rsidR="00FB58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5B131" w14:textId="77777777" w:rsidR="00B20F92" w:rsidRDefault="00B20F92" w:rsidP="00F33901">
      <w:r>
        <w:separator/>
      </w:r>
    </w:p>
  </w:endnote>
  <w:endnote w:type="continuationSeparator" w:id="0">
    <w:p w14:paraId="5D5E1892" w14:textId="77777777" w:rsidR="00B20F92" w:rsidRDefault="00B20F92" w:rsidP="00F3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ok">
    <w:charset w:val="00"/>
    <w:family w:val="auto"/>
    <w:pitch w:val="variable"/>
    <w:sig w:usb0="A100007F" w:usb1="4000005B" w:usb2="00000000" w:usb3="00000000" w:csb0="0000009B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79A15" w14:textId="77777777" w:rsidR="0004767D" w:rsidRDefault="000476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FFCEC" w14:textId="77777777" w:rsidR="0004767D" w:rsidRDefault="0004767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0DFF0" w14:textId="77777777" w:rsidR="0004767D" w:rsidRDefault="000476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14020" w14:textId="77777777" w:rsidR="00B20F92" w:rsidRDefault="00B20F92" w:rsidP="00F33901">
      <w:r>
        <w:separator/>
      </w:r>
    </w:p>
  </w:footnote>
  <w:footnote w:type="continuationSeparator" w:id="0">
    <w:p w14:paraId="5EC7924D" w14:textId="77777777" w:rsidR="00B20F92" w:rsidRDefault="00B20F92" w:rsidP="00F3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2D550" w14:textId="77777777" w:rsidR="0004767D" w:rsidRDefault="000476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78DF0" w14:textId="77777777" w:rsidR="0004767D" w:rsidRDefault="0004767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1BCAE" w14:textId="77777777" w:rsidR="0004767D" w:rsidRDefault="000476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CB7923"/>
    <w:multiLevelType w:val="hybridMultilevel"/>
    <w:tmpl w:val="EA2A03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FCF17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EA5276"/>
    <w:multiLevelType w:val="hybridMultilevel"/>
    <w:tmpl w:val="A3D83D96"/>
    <w:lvl w:ilvl="0" w:tplc="AAC274DA">
      <w:numFmt w:val="bullet"/>
      <w:lvlText w:val="-"/>
      <w:lvlJc w:val="left"/>
      <w:pPr>
        <w:ind w:left="360" w:hanging="360"/>
      </w:pPr>
      <w:rPr>
        <w:rFonts w:ascii="Gotham Book" w:eastAsia="MS Minngs" w:hAnsi="Gotham Book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772" w:hanging="360"/>
      </w:pPr>
      <w:rPr>
        <w:rFonts w:ascii="Wingdings" w:hAnsi="Wingdings" w:cs="Wingdings" w:hint="default"/>
      </w:rPr>
    </w:lvl>
  </w:abstractNum>
  <w:abstractNum w:abstractNumId="4">
    <w:nsid w:val="16C06F44"/>
    <w:multiLevelType w:val="hybridMultilevel"/>
    <w:tmpl w:val="C536343E"/>
    <w:lvl w:ilvl="0" w:tplc="AB18452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E67E2"/>
    <w:multiLevelType w:val="hybridMultilevel"/>
    <w:tmpl w:val="312264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2611C"/>
    <w:multiLevelType w:val="hybridMultilevel"/>
    <w:tmpl w:val="6B0C4C30"/>
    <w:lvl w:ilvl="0" w:tplc="AB18452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91EB3"/>
    <w:multiLevelType w:val="hybridMultilevel"/>
    <w:tmpl w:val="76CE1ACC"/>
    <w:lvl w:ilvl="0" w:tplc="AB18452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F6C14"/>
    <w:multiLevelType w:val="multilevel"/>
    <w:tmpl w:val="5EC28F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03105FB"/>
    <w:multiLevelType w:val="hybridMultilevel"/>
    <w:tmpl w:val="E8C440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62479"/>
    <w:multiLevelType w:val="multilevel"/>
    <w:tmpl w:val="360017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3AD9497F"/>
    <w:multiLevelType w:val="hybridMultilevel"/>
    <w:tmpl w:val="90E06F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E6969"/>
    <w:multiLevelType w:val="multilevel"/>
    <w:tmpl w:val="66E83DE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rbel" w:hAnsi="Corbel" w:cs="Corbel" w:hint="default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Corbel" w:hAnsi="Corbel" w:cs="Corbel" w:hint="default"/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4725276D"/>
    <w:multiLevelType w:val="multilevel"/>
    <w:tmpl w:val="FFFFFFFF"/>
    <w:lvl w:ilvl="0">
      <w:start w:val="7"/>
      <w:numFmt w:val="bullet"/>
      <w:lvlText w:val="●"/>
      <w:lvlJc w:val="left"/>
      <w:pPr>
        <w:ind w:left="737" w:firstLine="357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4">
    <w:nsid w:val="534B195F"/>
    <w:multiLevelType w:val="hybridMultilevel"/>
    <w:tmpl w:val="29E22B40"/>
    <w:lvl w:ilvl="0" w:tplc="AB18452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01FA4"/>
    <w:multiLevelType w:val="hybridMultilevel"/>
    <w:tmpl w:val="40B6E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7661E"/>
    <w:multiLevelType w:val="hybridMultilevel"/>
    <w:tmpl w:val="C9A6954A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17">
    <w:nsid w:val="77624F84"/>
    <w:multiLevelType w:val="hybridMultilevel"/>
    <w:tmpl w:val="76760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B357FE8"/>
    <w:multiLevelType w:val="hybridMultilevel"/>
    <w:tmpl w:val="608AF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3"/>
  </w:num>
  <w:num w:numId="5">
    <w:abstractNumId w:val="12"/>
  </w:num>
  <w:num w:numId="6">
    <w:abstractNumId w:val="17"/>
  </w:num>
  <w:num w:numId="7">
    <w:abstractNumId w:val="16"/>
  </w:num>
  <w:num w:numId="8">
    <w:abstractNumId w:val="18"/>
  </w:num>
  <w:num w:numId="9">
    <w:abstractNumId w:val="5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  <w:num w:numId="14">
    <w:abstractNumId w:val="2"/>
  </w:num>
  <w:num w:numId="15">
    <w:abstractNumId w:val="7"/>
  </w:num>
  <w:num w:numId="16">
    <w:abstractNumId w:val="15"/>
  </w:num>
  <w:num w:numId="17">
    <w:abstractNumId w:val="9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79"/>
    <w:rsid w:val="00005913"/>
    <w:rsid w:val="0004361B"/>
    <w:rsid w:val="0004767D"/>
    <w:rsid w:val="000847C3"/>
    <w:rsid w:val="000F24E1"/>
    <w:rsid w:val="000F275F"/>
    <w:rsid w:val="00141114"/>
    <w:rsid w:val="00192F52"/>
    <w:rsid w:val="002269E1"/>
    <w:rsid w:val="0027717A"/>
    <w:rsid w:val="00294879"/>
    <w:rsid w:val="00351380"/>
    <w:rsid w:val="00366B17"/>
    <w:rsid w:val="00367BA7"/>
    <w:rsid w:val="003B41FF"/>
    <w:rsid w:val="003C6536"/>
    <w:rsid w:val="003E549D"/>
    <w:rsid w:val="00412426"/>
    <w:rsid w:val="00426B54"/>
    <w:rsid w:val="0043530D"/>
    <w:rsid w:val="004C37E4"/>
    <w:rsid w:val="004D0113"/>
    <w:rsid w:val="00503989"/>
    <w:rsid w:val="00540617"/>
    <w:rsid w:val="005651BD"/>
    <w:rsid w:val="005656EC"/>
    <w:rsid w:val="005C7193"/>
    <w:rsid w:val="006D77B6"/>
    <w:rsid w:val="006E06D1"/>
    <w:rsid w:val="00702B7E"/>
    <w:rsid w:val="007322A2"/>
    <w:rsid w:val="00745AE7"/>
    <w:rsid w:val="007658DE"/>
    <w:rsid w:val="007A448D"/>
    <w:rsid w:val="007F3995"/>
    <w:rsid w:val="00885969"/>
    <w:rsid w:val="00900E74"/>
    <w:rsid w:val="00950064"/>
    <w:rsid w:val="0097004B"/>
    <w:rsid w:val="009E69E5"/>
    <w:rsid w:val="009E7774"/>
    <w:rsid w:val="00A570DA"/>
    <w:rsid w:val="00A626A7"/>
    <w:rsid w:val="00A87056"/>
    <w:rsid w:val="00AE566E"/>
    <w:rsid w:val="00B0287F"/>
    <w:rsid w:val="00B13529"/>
    <w:rsid w:val="00B20F92"/>
    <w:rsid w:val="00B6770B"/>
    <w:rsid w:val="00B90845"/>
    <w:rsid w:val="00B978D2"/>
    <w:rsid w:val="00BB689B"/>
    <w:rsid w:val="00BC6C92"/>
    <w:rsid w:val="00BE38BB"/>
    <w:rsid w:val="00C05FCC"/>
    <w:rsid w:val="00C5100E"/>
    <w:rsid w:val="00D02B98"/>
    <w:rsid w:val="00D328D6"/>
    <w:rsid w:val="00D56B0E"/>
    <w:rsid w:val="00D600BA"/>
    <w:rsid w:val="00D86B22"/>
    <w:rsid w:val="00DE786A"/>
    <w:rsid w:val="00E03D04"/>
    <w:rsid w:val="00EB2CA2"/>
    <w:rsid w:val="00EE0FD0"/>
    <w:rsid w:val="00F33901"/>
    <w:rsid w:val="00F5095C"/>
    <w:rsid w:val="00F84AC0"/>
    <w:rsid w:val="00FA5971"/>
    <w:rsid w:val="00FB585F"/>
    <w:rsid w:val="00FE579A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CC6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1">
    <w:name w:val="Sub 1"/>
    <w:basedOn w:val="Normal"/>
    <w:qFormat/>
    <w:rsid w:val="00294879"/>
    <w:pPr>
      <w:spacing w:after="240"/>
      <w:jc w:val="both"/>
    </w:pPr>
    <w:rPr>
      <w:rFonts w:ascii="Myriad Pro" w:hAnsi="Myriad Pro" w:cs="Arial"/>
      <w:b/>
      <w:sz w:val="28"/>
      <w:szCs w:val="36"/>
    </w:rPr>
  </w:style>
  <w:style w:type="character" w:styleId="Hipervnculo">
    <w:name w:val="Hyperlink"/>
    <w:basedOn w:val="Fuentedeprrafopredeter"/>
    <w:uiPriority w:val="99"/>
    <w:unhideWhenUsed/>
    <w:rsid w:val="00EE0F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E0F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390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3901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rsid w:val="00F33901"/>
    <w:rPr>
      <w:vertAlign w:val="superscript"/>
    </w:rPr>
  </w:style>
  <w:style w:type="paragraph" w:customStyle="1" w:styleId="Normal1">
    <w:name w:val="Normal1"/>
    <w:uiPriority w:val="99"/>
    <w:rsid w:val="006D77B6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7B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B6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E38BB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626A7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B9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76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67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476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67D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600"/>
              <a:t>Gráfico 1</a:t>
            </a:r>
            <a:r>
              <a:rPr lang="es-ES" sz="1600" baseline="0"/>
              <a:t> - Pareja y éxito en el programa</a:t>
            </a:r>
            <a:endParaRPr lang="es-ES" sz="16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Tiene pareja</c:v>
                </c:pt>
                <c:pt idx="1">
                  <c:v>No tiene pareja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0.32110091743119301</c:v>
                </c:pt>
                <c:pt idx="1">
                  <c:v>0.28440366972477099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Tiene pareja</c:v>
                </c:pt>
                <c:pt idx="1">
                  <c:v>No tiene pareja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0.100917431192661</c:v>
                </c:pt>
                <c:pt idx="1">
                  <c:v>0.293577981651376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0240496"/>
        <c:axId val="240235400"/>
        <c:axId val="0"/>
      </c:bar3DChart>
      <c:catAx>
        <c:axId val="240240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0235400"/>
        <c:crosses val="autoZero"/>
        <c:auto val="1"/>
        <c:lblAlgn val="ctr"/>
        <c:lblOffset val="100"/>
        <c:noMultiLvlLbl val="0"/>
      </c:catAx>
      <c:valAx>
        <c:axId val="2402354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40240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400"/>
              <a:t>Gráfico 2 - Apoyo de la pareja y éxito en el programa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Cuentan con el apoyo de la pareja</c:v>
                </c:pt>
                <c:pt idx="1">
                  <c:v>No cuentan con el apoyo de la pareja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0.22772277227722801</c:v>
                </c:pt>
                <c:pt idx="1">
                  <c:v>0.32673267326732702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logran el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Cuentan con el apoyo de la pareja</c:v>
                </c:pt>
                <c:pt idx="1">
                  <c:v>No cuentan con el apoyo de la pareja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2.9702970297029702E-2</c:v>
                </c:pt>
                <c:pt idx="1">
                  <c:v>0.41584158415841599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8520168"/>
        <c:axId val="441277224"/>
        <c:axId val="0"/>
      </c:bar3DChart>
      <c:catAx>
        <c:axId val="208520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1277224"/>
        <c:crosses val="autoZero"/>
        <c:auto val="1"/>
        <c:lblAlgn val="ctr"/>
        <c:lblOffset val="100"/>
        <c:noMultiLvlLbl val="0"/>
      </c:catAx>
      <c:valAx>
        <c:axId val="4412772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8520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400"/>
              <a:t>Gráfico</a:t>
            </a:r>
            <a:r>
              <a:rPr lang="es-ES" sz="1400" baseline="0"/>
              <a:t> 3 - Abstinencia al inicio y éxito en el programa</a:t>
            </a:r>
            <a:endParaRPr lang="es-ES" sz="14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Consumidor/a</c:v>
                </c:pt>
                <c:pt idx="1">
                  <c:v>Abstinente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0.18181818181818199</c:v>
                </c:pt>
                <c:pt idx="1">
                  <c:v>0.54237288135593198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logra el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Consumidor/a</c:v>
                </c:pt>
                <c:pt idx="1">
                  <c:v>Abstinente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0.81818181818181801</c:v>
                </c:pt>
                <c:pt idx="1">
                  <c:v>0.45762711864406802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31843088"/>
        <c:axId val="427767528"/>
        <c:axId val="0"/>
      </c:bar3DChart>
      <c:catAx>
        <c:axId val="331843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27767528"/>
        <c:crosses val="autoZero"/>
        <c:auto val="1"/>
        <c:lblAlgn val="ctr"/>
        <c:lblOffset val="100"/>
        <c:noMultiLvlLbl val="0"/>
      </c:catAx>
      <c:valAx>
        <c:axId val="4277675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1843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4 - Sustancias</a:t>
            </a:r>
            <a:r>
              <a:rPr lang="es-ES" baseline="0"/>
              <a:t> consumidas y éxito en el programa</a:t>
            </a:r>
            <a:endParaRPr lang="es-ES"/>
          </a:p>
        </c:rich>
      </c:tx>
      <c:layout>
        <c:manualLayout>
          <c:xMode val="edge"/>
          <c:yMode val="edge"/>
          <c:x val="0.102724555263925"/>
          <c:y val="0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Alcohol</c:v>
                </c:pt>
                <c:pt idx="1">
                  <c:v>Hachís</c:v>
                </c:pt>
                <c:pt idx="2">
                  <c:v>Heroína</c:v>
                </c:pt>
                <c:pt idx="3">
                  <c:v>Cocaína</c:v>
                </c:pt>
                <c:pt idx="4">
                  <c:v>Psicofármacos</c:v>
                </c:pt>
                <c:pt idx="5">
                  <c:v>Otros</c:v>
                </c:pt>
                <c:pt idx="6">
                  <c:v>Policonsumo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0.51388888888888895</c:v>
                </c:pt>
                <c:pt idx="1">
                  <c:v>0.51764705882352902</c:v>
                </c:pt>
                <c:pt idx="2">
                  <c:v>0.47058823529411797</c:v>
                </c:pt>
                <c:pt idx="3">
                  <c:v>0.495145631067961</c:v>
                </c:pt>
                <c:pt idx="4">
                  <c:v>0.441176470588235</c:v>
                </c:pt>
                <c:pt idx="5">
                  <c:v>0.46153846153846201</c:v>
                </c:pt>
                <c:pt idx="6">
                  <c:v>0.34545454545454501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Alcohol</c:v>
                </c:pt>
                <c:pt idx="1">
                  <c:v>Hachís</c:v>
                </c:pt>
                <c:pt idx="2">
                  <c:v>Heroína</c:v>
                </c:pt>
                <c:pt idx="3">
                  <c:v>Cocaína</c:v>
                </c:pt>
                <c:pt idx="4">
                  <c:v>Psicofármacos</c:v>
                </c:pt>
                <c:pt idx="5">
                  <c:v>Otros</c:v>
                </c:pt>
                <c:pt idx="6">
                  <c:v>Policonsumo</c:v>
                </c:pt>
              </c:strCache>
            </c:strRef>
          </c:cat>
          <c:val>
            <c:numRef>
              <c:f>Hoja1!$C$2:$C$8</c:f>
              <c:numCache>
                <c:formatCode>0%</c:formatCode>
                <c:ptCount val="7"/>
                <c:pt idx="0">
                  <c:v>0.48611111111111099</c:v>
                </c:pt>
                <c:pt idx="1">
                  <c:v>0.48235294117647098</c:v>
                </c:pt>
                <c:pt idx="2">
                  <c:v>0.52941176470588203</c:v>
                </c:pt>
                <c:pt idx="3">
                  <c:v>0.50485436893203905</c:v>
                </c:pt>
                <c:pt idx="4">
                  <c:v>0.55882352941176505</c:v>
                </c:pt>
                <c:pt idx="5">
                  <c:v>0.53846153846153799</c:v>
                </c:pt>
                <c:pt idx="6">
                  <c:v>0.65454545454545399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1848576"/>
        <c:axId val="437656936"/>
        <c:axId val="338072384"/>
      </c:bar3DChart>
      <c:catAx>
        <c:axId val="331848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656936"/>
        <c:crosses val="autoZero"/>
        <c:auto val="1"/>
        <c:lblAlgn val="ctr"/>
        <c:lblOffset val="100"/>
        <c:noMultiLvlLbl val="0"/>
      </c:catAx>
      <c:valAx>
        <c:axId val="437656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1848576"/>
        <c:crosses val="autoZero"/>
        <c:crossBetween val="between"/>
      </c:valAx>
      <c:serAx>
        <c:axId val="338072384"/>
        <c:scaling>
          <c:orientation val="minMax"/>
        </c:scaling>
        <c:delete val="1"/>
        <c:axPos val="b"/>
        <c:majorTickMark val="out"/>
        <c:minorTickMark val="none"/>
        <c:tickLblPos val="nextTo"/>
        <c:crossAx val="4376569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5 - Sustancias NO</a:t>
            </a:r>
            <a:r>
              <a:rPr lang="es-ES" baseline="0"/>
              <a:t> consumidas y éxito en el programa</a:t>
            </a:r>
            <a:endParaRPr lang="es-ES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Alcohol</c:v>
                </c:pt>
                <c:pt idx="1">
                  <c:v>Hachís</c:v>
                </c:pt>
                <c:pt idx="2">
                  <c:v>Heroína</c:v>
                </c:pt>
                <c:pt idx="3">
                  <c:v>Cocaína</c:v>
                </c:pt>
                <c:pt idx="4">
                  <c:v>Psicofármacos</c:v>
                </c:pt>
                <c:pt idx="5">
                  <c:v>Otros</c:v>
                </c:pt>
                <c:pt idx="6">
                  <c:v>Policonsumo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0.59649122807017496</c:v>
                </c:pt>
                <c:pt idx="1">
                  <c:v>0.57999999999999996</c:v>
                </c:pt>
                <c:pt idx="2">
                  <c:v>0.65217391304347805</c:v>
                </c:pt>
                <c:pt idx="3">
                  <c:v>0.64102564102564097</c:v>
                </c:pt>
                <c:pt idx="4">
                  <c:v>0.59756097560975596</c:v>
                </c:pt>
                <c:pt idx="5">
                  <c:v>0.60975609756097604</c:v>
                </c:pt>
                <c:pt idx="6">
                  <c:v>0.66176470588235303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Alcohol</c:v>
                </c:pt>
                <c:pt idx="1">
                  <c:v>Hachís</c:v>
                </c:pt>
                <c:pt idx="2">
                  <c:v>Heroína</c:v>
                </c:pt>
                <c:pt idx="3">
                  <c:v>Cocaína</c:v>
                </c:pt>
                <c:pt idx="4">
                  <c:v>Psicofármacos</c:v>
                </c:pt>
                <c:pt idx="5">
                  <c:v>Otros</c:v>
                </c:pt>
                <c:pt idx="6">
                  <c:v>Policonsumo</c:v>
                </c:pt>
              </c:strCache>
            </c:strRef>
          </c:cat>
          <c:val>
            <c:numRef>
              <c:f>Hoja1!$C$2:$C$8</c:f>
              <c:numCache>
                <c:formatCode>0%</c:formatCode>
                <c:ptCount val="7"/>
                <c:pt idx="0">
                  <c:v>0.40350877192982498</c:v>
                </c:pt>
                <c:pt idx="1">
                  <c:v>0.42</c:v>
                </c:pt>
                <c:pt idx="2">
                  <c:v>0.34782608695652201</c:v>
                </c:pt>
                <c:pt idx="3">
                  <c:v>0.35897435897435898</c:v>
                </c:pt>
                <c:pt idx="4">
                  <c:v>0.40243902439024398</c:v>
                </c:pt>
                <c:pt idx="5">
                  <c:v>0.39024390243902402</c:v>
                </c:pt>
                <c:pt idx="6">
                  <c:v>0.33823529411764702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7651840"/>
        <c:axId val="437655760"/>
        <c:axId val="336824072"/>
      </c:bar3DChart>
      <c:catAx>
        <c:axId val="437651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655760"/>
        <c:crosses val="autoZero"/>
        <c:auto val="1"/>
        <c:lblAlgn val="ctr"/>
        <c:lblOffset val="100"/>
        <c:noMultiLvlLbl val="0"/>
      </c:catAx>
      <c:valAx>
        <c:axId val="437655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7651840"/>
        <c:crosses val="autoZero"/>
        <c:crossBetween val="between"/>
      </c:valAx>
      <c:serAx>
        <c:axId val="336824072"/>
        <c:scaling>
          <c:orientation val="minMax"/>
        </c:scaling>
        <c:delete val="1"/>
        <c:axPos val="b"/>
        <c:majorTickMark val="out"/>
        <c:minorTickMark val="none"/>
        <c:tickLblPos val="nextTo"/>
        <c:crossAx val="437655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6 - Salud y éxito en el programa</a:t>
            </a:r>
          </a:p>
        </c:rich>
      </c:tx>
      <c:layout>
        <c:manualLayout>
          <c:xMode val="edge"/>
          <c:yMode val="edge"/>
          <c:x val="0.146989647127442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Ausencia problemas graves de salud</c:v>
                </c:pt>
                <c:pt idx="1">
                  <c:v>Problemas de salud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0.31944444444444398</c:v>
                </c:pt>
                <c:pt idx="1">
                  <c:v>0.27777777777777801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Ausencia problemas graves de salud</c:v>
                </c:pt>
                <c:pt idx="1">
                  <c:v>Problemas de salud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8.3333333333333301E-2</c:v>
                </c:pt>
                <c:pt idx="1">
                  <c:v>0.31944444444444398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37651056"/>
        <c:axId val="437655368"/>
        <c:axId val="0"/>
      </c:bar3DChart>
      <c:catAx>
        <c:axId val="437651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655368"/>
        <c:crosses val="autoZero"/>
        <c:auto val="1"/>
        <c:lblAlgn val="ctr"/>
        <c:lblOffset val="100"/>
        <c:noMultiLvlLbl val="0"/>
      </c:catAx>
      <c:valAx>
        <c:axId val="4376553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7651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7 - Intentos</a:t>
            </a:r>
            <a:r>
              <a:rPr lang="es-ES" baseline="0"/>
              <a:t> realizados y éxito en el programa</a:t>
            </a:r>
            <a:endParaRPr lang="es-ES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Primer programa</c:v>
                </c:pt>
                <c:pt idx="1">
                  <c:v>No es el primer programa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0.44262295081967201</c:v>
                </c:pt>
                <c:pt idx="1">
                  <c:v>9.0163934426229497E-2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Primer programa</c:v>
                </c:pt>
                <c:pt idx="1">
                  <c:v>No es el primer programa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0.204918032786885</c:v>
                </c:pt>
                <c:pt idx="1">
                  <c:v>0.26229508196721302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7656544"/>
        <c:axId val="437652624"/>
        <c:axId val="0"/>
      </c:bar3DChart>
      <c:catAx>
        <c:axId val="43765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652624"/>
        <c:crosses val="autoZero"/>
        <c:auto val="1"/>
        <c:lblAlgn val="ctr"/>
        <c:lblOffset val="100"/>
        <c:noMultiLvlLbl val="0"/>
      </c:catAx>
      <c:valAx>
        <c:axId val="4376526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7656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8 - Alta terapéutica según con quién creció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Padre y madre</c:v>
                </c:pt>
                <c:pt idx="1">
                  <c:v>Madre</c:v>
                </c:pt>
                <c:pt idx="2">
                  <c:v>Padre</c:v>
                </c:pt>
                <c:pt idx="3">
                  <c:v>Otros familiares</c:v>
                </c:pt>
                <c:pt idx="4">
                  <c:v>Instituciones</c:v>
                </c:pt>
                <c:pt idx="5">
                  <c:v>Madre y otra pareja</c:v>
                </c:pt>
                <c:pt idx="6">
                  <c:v>Padre y otra pareja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0.592592592592593</c:v>
                </c:pt>
                <c:pt idx="1">
                  <c:v>0.42307692307692302</c:v>
                </c:pt>
                <c:pt idx="2">
                  <c:v>0.33333333333333298</c:v>
                </c:pt>
                <c:pt idx="3">
                  <c:v>0.64285714285714302</c:v>
                </c:pt>
                <c:pt idx="4">
                  <c:v>0.16666666666666699</c:v>
                </c:pt>
                <c:pt idx="5">
                  <c:v>0.4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Padre y madre</c:v>
                </c:pt>
                <c:pt idx="1">
                  <c:v>Madre</c:v>
                </c:pt>
                <c:pt idx="2">
                  <c:v>Padre</c:v>
                </c:pt>
                <c:pt idx="3">
                  <c:v>Otros familiares</c:v>
                </c:pt>
                <c:pt idx="4">
                  <c:v>Instituciones</c:v>
                </c:pt>
                <c:pt idx="5">
                  <c:v>Madre y otra pareja</c:v>
                </c:pt>
                <c:pt idx="6">
                  <c:v>Padre y otra pareja</c:v>
                </c:pt>
              </c:strCache>
            </c:strRef>
          </c:cat>
          <c:val>
            <c:numRef>
              <c:f>Hoja1!$C$2:$C$8</c:f>
              <c:numCache>
                <c:formatCode>0%</c:formatCode>
                <c:ptCount val="7"/>
                <c:pt idx="0">
                  <c:v>0.407407407407407</c:v>
                </c:pt>
                <c:pt idx="1">
                  <c:v>0.57692307692307698</c:v>
                </c:pt>
                <c:pt idx="2">
                  <c:v>0.66666666666666696</c:v>
                </c:pt>
                <c:pt idx="3">
                  <c:v>0.35714285714285698</c:v>
                </c:pt>
                <c:pt idx="4">
                  <c:v>0.83333333333333304</c:v>
                </c:pt>
                <c:pt idx="5">
                  <c:v>0.6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7649488"/>
        <c:axId val="437653800"/>
        <c:axId val="0"/>
      </c:bar3DChart>
      <c:catAx>
        <c:axId val="43764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653800"/>
        <c:crosses val="autoZero"/>
        <c:auto val="1"/>
        <c:lblAlgn val="ctr"/>
        <c:lblOffset val="100"/>
        <c:noMultiLvlLbl val="0"/>
      </c:catAx>
      <c:valAx>
        <c:axId val="437653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7649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600"/>
              <a:t>Gráfico 9</a:t>
            </a:r>
            <a:r>
              <a:rPr lang="es-ES" sz="1600" baseline="0"/>
              <a:t> - Motivaciones y éxito en el programa</a:t>
            </a:r>
            <a:endParaRPr lang="es-ES" sz="16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Salir o no entrar en prisión</c:v>
                </c:pt>
                <c:pt idx="1">
                  <c:v>Familia</c:v>
                </c:pt>
                <c:pt idx="2">
                  <c:v>Cambiar de vida</c:v>
                </c:pt>
                <c:pt idx="3">
                  <c:v>Desarrollo personal</c:v>
                </c:pt>
                <c:pt idx="4">
                  <c:v>Apoyo emocional</c:v>
                </c:pt>
                <c:pt idx="5">
                  <c:v>Ayuda para mantenerse abstinente</c:v>
                </c:pt>
                <c:pt idx="6">
                  <c:v>Proyección personal (trabajo, estabilidad,... )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2.8089887640449399E-2</c:v>
                </c:pt>
                <c:pt idx="1">
                  <c:v>0.12921348314606701</c:v>
                </c:pt>
                <c:pt idx="2">
                  <c:v>9.5505617977528101E-2</c:v>
                </c:pt>
                <c:pt idx="3">
                  <c:v>0.106741573033708</c:v>
                </c:pt>
                <c:pt idx="4">
                  <c:v>1.1235955056179799E-2</c:v>
                </c:pt>
                <c:pt idx="5">
                  <c:v>5.0561797752809001E-2</c:v>
                </c:pt>
                <c:pt idx="6">
                  <c:v>0.14606741573033699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Salir o no entrar en prisión</c:v>
                </c:pt>
                <c:pt idx="1">
                  <c:v>Familia</c:v>
                </c:pt>
                <c:pt idx="2">
                  <c:v>Cambiar de vida</c:v>
                </c:pt>
                <c:pt idx="3">
                  <c:v>Desarrollo personal</c:v>
                </c:pt>
                <c:pt idx="4">
                  <c:v>Apoyo emocional</c:v>
                </c:pt>
                <c:pt idx="5">
                  <c:v>Ayuda para mantenerse abstinente</c:v>
                </c:pt>
                <c:pt idx="6">
                  <c:v>Proyección personal (trabajo, estabilidad,... )</c:v>
                </c:pt>
              </c:strCache>
            </c:strRef>
          </c:cat>
          <c:val>
            <c:numRef>
              <c:f>Hoja1!$C$2:$C$8</c:f>
              <c:numCache>
                <c:formatCode>0%</c:formatCode>
                <c:ptCount val="7"/>
                <c:pt idx="0">
                  <c:v>2.8089887640449399E-2</c:v>
                </c:pt>
                <c:pt idx="1">
                  <c:v>5.0561797752809001E-2</c:v>
                </c:pt>
                <c:pt idx="2">
                  <c:v>0.106741573033708</c:v>
                </c:pt>
                <c:pt idx="3">
                  <c:v>7.8651685393258397E-2</c:v>
                </c:pt>
                <c:pt idx="4">
                  <c:v>5.6179775280898901E-3</c:v>
                </c:pt>
                <c:pt idx="5">
                  <c:v>6.1797752808988797E-2</c:v>
                </c:pt>
                <c:pt idx="6">
                  <c:v>0.101123595505618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7653408"/>
        <c:axId val="437654192"/>
        <c:axId val="0"/>
      </c:bar3DChart>
      <c:catAx>
        <c:axId val="43765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654192"/>
        <c:crosses val="autoZero"/>
        <c:auto val="1"/>
        <c:lblAlgn val="ctr"/>
        <c:lblOffset val="100"/>
        <c:noMultiLvlLbl val="0"/>
      </c:catAx>
      <c:valAx>
        <c:axId val="437654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7653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2018-05-31T17:30:00Z</dcterms:created>
  <dcterms:modified xsi:type="dcterms:W3CDTF">2018-05-31T17:30:00Z</dcterms:modified>
</cp:coreProperties>
</file>