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9"/>
        <w:gridCol w:w="2559"/>
      </w:tblGrid>
      <w:tr w:rsidR="00FA10C3" w:rsidRPr="00025FB2" w:rsidTr="006A5F92">
        <w:trPr>
          <w:jc w:val="center"/>
        </w:trPr>
        <w:tc>
          <w:tcPr>
            <w:tcW w:w="4928" w:type="dxa"/>
            <w:gridSpan w:val="2"/>
            <w:shd w:val="clear" w:color="auto" w:fill="auto"/>
          </w:tcPr>
          <w:p w:rsidR="00FA10C3" w:rsidRPr="00025FB2" w:rsidRDefault="00FA10C3" w:rsidP="006A5F92">
            <w:pPr>
              <w:spacing w:after="0" w:line="4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025FB2">
              <w:rPr>
                <w:rFonts w:ascii="Times New Roman" w:hAnsi="Times New Roman"/>
                <w:sz w:val="24"/>
                <w:szCs w:val="24"/>
              </w:rPr>
              <w:t>Tabla 1. Participantes en el estudio</w:t>
            </w:r>
          </w:p>
        </w:tc>
      </w:tr>
      <w:tr w:rsidR="00FA10C3" w:rsidRPr="00025FB2" w:rsidTr="006A5F92">
        <w:trPr>
          <w:jc w:val="center"/>
        </w:trPr>
        <w:tc>
          <w:tcPr>
            <w:tcW w:w="2369" w:type="dxa"/>
            <w:shd w:val="clear" w:color="auto" w:fill="auto"/>
          </w:tcPr>
          <w:p w:rsidR="00FA10C3" w:rsidRPr="00025FB2" w:rsidRDefault="00FA10C3" w:rsidP="006A5F92">
            <w:pPr>
              <w:spacing w:after="0" w:line="400" w:lineRule="atLea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25FB2">
              <w:rPr>
                <w:rFonts w:ascii="Times New Roman" w:hAnsi="Times New Roman"/>
                <w:b/>
                <w:i/>
                <w:sz w:val="24"/>
                <w:szCs w:val="24"/>
              </w:rPr>
              <w:t>Centros</w:t>
            </w:r>
          </w:p>
        </w:tc>
        <w:tc>
          <w:tcPr>
            <w:tcW w:w="2559" w:type="dxa"/>
            <w:shd w:val="clear" w:color="auto" w:fill="auto"/>
          </w:tcPr>
          <w:p w:rsidR="00FA10C3" w:rsidRPr="00025FB2" w:rsidRDefault="00FA10C3" w:rsidP="006A5F92">
            <w:pPr>
              <w:spacing w:after="0" w:line="400" w:lineRule="atLea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25FB2">
              <w:rPr>
                <w:rFonts w:ascii="Times New Roman" w:hAnsi="Times New Roman"/>
                <w:b/>
                <w:i/>
                <w:sz w:val="24"/>
                <w:szCs w:val="24"/>
              </w:rPr>
              <w:t>% estudiantes</w:t>
            </w:r>
          </w:p>
        </w:tc>
      </w:tr>
      <w:tr w:rsidR="00FA10C3" w:rsidRPr="00B834FC" w:rsidTr="006A5F92">
        <w:trPr>
          <w:jc w:val="center"/>
        </w:trPr>
        <w:tc>
          <w:tcPr>
            <w:tcW w:w="2369" w:type="dxa"/>
            <w:shd w:val="clear" w:color="auto" w:fill="auto"/>
          </w:tcPr>
          <w:p w:rsidR="00FA10C3" w:rsidRPr="00B834FC" w:rsidRDefault="00FA10C3" w:rsidP="006A5F92">
            <w:pPr>
              <w:spacing w:after="0" w:line="4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4FC">
              <w:rPr>
                <w:rFonts w:ascii="Times New Roman" w:hAnsi="Times New Roman"/>
                <w:sz w:val="24"/>
                <w:szCs w:val="24"/>
              </w:rPr>
              <w:t>Centro 1. Público</w:t>
            </w:r>
          </w:p>
        </w:tc>
        <w:tc>
          <w:tcPr>
            <w:tcW w:w="2559" w:type="dxa"/>
            <w:shd w:val="clear" w:color="auto" w:fill="auto"/>
          </w:tcPr>
          <w:p w:rsidR="00FA10C3" w:rsidRPr="00B834FC" w:rsidRDefault="00FA10C3" w:rsidP="006A5F92">
            <w:pPr>
              <w:spacing w:after="0" w:line="4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4FC">
              <w:rPr>
                <w:rFonts w:ascii="Times New Roman" w:hAnsi="Times New Roman"/>
                <w:sz w:val="24"/>
                <w:szCs w:val="24"/>
              </w:rPr>
              <w:t>17.5%</w:t>
            </w:r>
          </w:p>
        </w:tc>
      </w:tr>
      <w:tr w:rsidR="00FA10C3" w:rsidRPr="00B834FC" w:rsidTr="006A5F92">
        <w:trPr>
          <w:jc w:val="center"/>
        </w:trPr>
        <w:tc>
          <w:tcPr>
            <w:tcW w:w="2369" w:type="dxa"/>
            <w:shd w:val="clear" w:color="auto" w:fill="auto"/>
          </w:tcPr>
          <w:p w:rsidR="00FA10C3" w:rsidRPr="00B834FC" w:rsidRDefault="00FA10C3" w:rsidP="006A5F92">
            <w:pPr>
              <w:spacing w:after="0" w:line="4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4FC">
              <w:rPr>
                <w:rFonts w:ascii="Times New Roman" w:hAnsi="Times New Roman"/>
                <w:sz w:val="24"/>
                <w:szCs w:val="24"/>
              </w:rPr>
              <w:t>Centro 2. Público</w:t>
            </w:r>
          </w:p>
        </w:tc>
        <w:tc>
          <w:tcPr>
            <w:tcW w:w="2559" w:type="dxa"/>
            <w:shd w:val="clear" w:color="auto" w:fill="auto"/>
          </w:tcPr>
          <w:p w:rsidR="00FA10C3" w:rsidRPr="00B834FC" w:rsidRDefault="00FA10C3" w:rsidP="006A5F92">
            <w:pPr>
              <w:spacing w:after="0" w:line="4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4FC">
              <w:rPr>
                <w:rFonts w:ascii="Times New Roman" w:hAnsi="Times New Roman"/>
                <w:sz w:val="24"/>
                <w:szCs w:val="24"/>
              </w:rPr>
              <w:t>23.6%</w:t>
            </w:r>
          </w:p>
        </w:tc>
      </w:tr>
      <w:tr w:rsidR="00FA10C3" w:rsidRPr="00B834FC" w:rsidTr="006A5F92">
        <w:trPr>
          <w:jc w:val="center"/>
        </w:trPr>
        <w:tc>
          <w:tcPr>
            <w:tcW w:w="2369" w:type="dxa"/>
            <w:shd w:val="clear" w:color="auto" w:fill="auto"/>
          </w:tcPr>
          <w:p w:rsidR="00FA10C3" w:rsidRPr="00B834FC" w:rsidRDefault="00FA10C3" w:rsidP="006A5F92">
            <w:pPr>
              <w:spacing w:after="0" w:line="4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4FC">
              <w:rPr>
                <w:rFonts w:ascii="Times New Roman" w:hAnsi="Times New Roman"/>
                <w:sz w:val="24"/>
                <w:szCs w:val="24"/>
              </w:rPr>
              <w:t>Centro 3. Público</w:t>
            </w:r>
          </w:p>
        </w:tc>
        <w:tc>
          <w:tcPr>
            <w:tcW w:w="2559" w:type="dxa"/>
            <w:shd w:val="clear" w:color="auto" w:fill="auto"/>
          </w:tcPr>
          <w:p w:rsidR="00FA10C3" w:rsidRPr="00B834FC" w:rsidRDefault="00FA10C3" w:rsidP="006A5F92">
            <w:pPr>
              <w:spacing w:after="0" w:line="4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4FC">
              <w:rPr>
                <w:rFonts w:ascii="Times New Roman" w:hAnsi="Times New Roman"/>
                <w:sz w:val="24"/>
                <w:szCs w:val="24"/>
              </w:rPr>
              <w:t>20.1%</w:t>
            </w:r>
          </w:p>
        </w:tc>
      </w:tr>
      <w:tr w:rsidR="00FA10C3" w:rsidRPr="00B834FC" w:rsidTr="006A5F92">
        <w:trPr>
          <w:jc w:val="center"/>
        </w:trPr>
        <w:tc>
          <w:tcPr>
            <w:tcW w:w="2369" w:type="dxa"/>
            <w:shd w:val="clear" w:color="auto" w:fill="auto"/>
          </w:tcPr>
          <w:p w:rsidR="00FA10C3" w:rsidRPr="00B834FC" w:rsidRDefault="00FA10C3" w:rsidP="006A5F92">
            <w:pPr>
              <w:spacing w:after="0" w:line="4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4FC">
              <w:rPr>
                <w:rFonts w:ascii="Times New Roman" w:hAnsi="Times New Roman"/>
                <w:sz w:val="24"/>
                <w:szCs w:val="24"/>
              </w:rPr>
              <w:t>Centro 4. Público</w:t>
            </w:r>
          </w:p>
        </w:tc>
        <w:tc>
          <w:tcPr>
            <w:tcW w:w="2559" w:type="dxa"/>
            <w:shd w:val="clear" w:color="auto" w:fill="auto"/>
          </w:tcPr>
          <w:p w:rsidR="00FA10C3" w:rsidRPr="00B834FC" w:rsidRDefault="00FA10C3" w:rsidP="006A5F92">
            <w:pPr>
              <w:spacing w:after="0" w:line="4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4FC">
              <w:rPr>
                <w:rFonts w:ascii="Times New Roman" w:hAnsi="Times New Roman"/>
                <w:sz w:val="24"/>
                <w:szCs w:val="24"/>
              </w:rPr>
              <w:t>22.1%</w:t>
            </w:r>
          </w:p>
        </w:tc>
      </w:tr>
      <w:tr w:rsidR="00FA10C3" w:rsidRPr="00B834FC" w:rsidTr="006A5F92">
        <w:trPr>
          <w:jc w:val="center"/>
        </w:trPr>
        <w:tc>
          <w:tcPr>
            <w:tcW w:w="2369" w:type="dxa"/>
            <w:shd w:val="clear" w:color="auto" w:fill="auto"/>
          </w:tcPr>
          <w:p w:rsidR="00FA10C3" w:rsidRPr="00B834FC" w:rsidRDefault="00FA10C3" w:rsidP="006A5F92">
            <w:pPr>
              <w:spacing w:after="0" w:line="4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4FC">
              <w:rPr>
                <w:rFonts w:ascii="Times New Roman" w:hAnsi="Times New Roman"/>
                <w:sz w:val="24"/>
                <w:szCs w:val="24"/>
              </w:rPr>
              <w:t>Centro 5. Público</w:t>
            </w:r>
          </w:p>
        </w:tc>
        <w:tc>
          <w:tcPr>
            <w:tcW w:w="2559" w:type="dxa"/>
            <w:shd w:val="clear" w:color="auto" w:fill="auto"/>
          </w:tcPr>
          <w:p w:rsidR="00FA10C3" w:rsidRPr="00B834FC" w:rsidRDefault="00FA10C3" w:rsidP="006A5F92">
            <w:pPr>
              <w:spacing w:after="0" w:line="4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4FC">
              <w:rPr>
                <w:rFonts w:ascii="Times New Roman" w:hAnsi="Times New Roman"/>
                <w:sz w:val="24"/>
                <w:szCs w:val="24"/>
              </w:rPr>
              <w:t>16.7%</w:t>
            </w:r>
          </w:p>
        </w:tc>
      </w:tr>
      <w:tr w:rsidR="00FA10C3" w:rsidRPr="00B834FC" w:rsidTr="006A5F92">
        <w:trPr>
          <w:jc w:val="center"/>
        </w:trPr>
        <w:tc>
          <w:tcPr>
            <w:tcW w:w="2369" w:type="dxa"/>
            <w:shd w:val="clear" w:color="auto" w:fill="auto"/>
          </w:tcPr>
          <w:p w:rsidR="00FA10C3" w:rsidRPr="00B834FC" w:rsidRDefault="00FA10C3" w:rsidP="006A5F92">
            <w:pPr>
              <w:spacing w:after="0" w:line="40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Total </w:t>
            </w:r>
          </w:p>
        </w:tc>
        <w:tc>
          <w:tcPr>
            <w:tcW w:w="2559" w:type="dxa"/>
            <w:shd w:val="clear" w:color="auto" w:fill="auto"/>
          </w:tcPr>
          <w:p w:rsidR="00FA10C3" w:rsidRPr="00B834FC" w:rsidRDefault="00FA10C3" w:rsidP="006A5F92">
            <w:pPr>
              <w:spacing w:after="0" w:line="4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</w:tbl>
    <w:p w:rsidR="000769D8" w:rsidRDefault="000769D8"/>
    <w:p w:rsidR="00545CB7" w:rsidRPr="006147F4" w:rsidRDefault="00545CB7" w:rsidP="00545CB7">
      <w:pPr>
        <w:pBdr>
          <w:top w:val="single" w:sz="4" w:space="1" w:color="auto"/>
        </w:pBdr>
        <w:spacing w:line="400" w:lineRule="atLeast"/>
        <w:jc w:val="both"/>
        <w:rPr>
          <w:rFonts w:ascii="Times New Roman" w:hAnsi="Times New Roman"/>
          <w:noProof/>
          <w:sz w:val="24"/>
          <w:szCs w:val="24"/>
        </w:rPr>
      </w:pPr>
      <w:r w:rsidRPr="006147F4">
        <w:rPr>
          <w:rFonts w:ascii="Times New Roman" w:hAnsi="Times New Roman"/>
          <w:i/>
          <w:noProof/>
          <w:sz w:val="24"/>
          <w:szCs w:val="24"/>
        </w:rPr>
        <w:t>Fuente:</w:t>
      </w:r>
      <w:r w:rsidRPr="006147F4">
        <w:rPr>
          <w:rFonts w:ascii="Times New Roman" w:hAnsi="Times New Roman"/>
          <w:noProof/>
          <w:sz w:val="24"/>
          <w:szCs w:val="24"/>
        </w:rPr>
        <w:t xml:space="preserve"> Elaboración propia</w:t>
      </w:r>
    </w:p>
    <w:p w:rsidR="00545CB7" w:rsidRDefault="00545CB7"/>
    <w:p w:rsidR="00FA10C3" w:rsidRDefault="00FA10C3"/>
    <w:p w:rsidR="00545CB7" w:rsidRDefault="00545CB7"/>
    <w:p w:rsidR="00FA10C3" w:rsidRDefault="00FA10C3" w:rsidP="00FA10C3">
      <w:pPr>
        <w:pBdr>
          <w:top w:val="single" w:sz="4" w:space="1" w:color="auto"/>
          <w:bottom w:val="single" w:sz="4" w:space="1" w:color="auto"/>
        </w:pBdr>
        <w:spacing w:line="400" w:lineRule="atLeast"/>
        <w:jc w:val="both"/>
        <w:rPr>
          <w:rFonts w:ascii="Times New Roman" w:hAnsi="Times New Roman"/>
          <w:sz w:val="24"/>
          <w:szCs w:val="24"/>
        </w:rPr>
      </w:pPr>
      <w:r w:rsidRPr="006147F4">
        <w:rPr>
          <w:rFonts w:ascii="Times New Roman" w:hAnsi="Times New Roman"/>
          <w:b/>
          <w:sz w:val="24"/>
          <w:szCs w:val="24"/>
        </w:rPr>
        <w:t>Gráfica 1</w:t>
      </w:r>
      <w:r w:rsidR="006F7C73">
        <w:rPr>
          <w:rFonts w:ascii="Times New Roman" w:hAnsi="Times New Roman"/>
          <w:sz w:val="24"/>
          <w:szCs w:val="24"/>
        </w:rPr>
        <w:t>. Número de c</w:t>
      </w:r>
      <w:r>
        <w:rPr>
          <w:rFonts w:ascii="Times New Roman" w:hAnsi="Times New Roman"/>
          <w:sz w:val="24"/>
          <w:szCs w:val="24"/>
        </w:rPr>
        <w:t>asos por nivel escolar.</w:t>
      </w:r>
    </w:p>
    <w:p w:rsidR="00FA10C3" w:rsidRDefault="00FA10C3" w:rsidP="00FA10C3">
      <w:pPr>
        <w:spacing w:line="400" w:lineRule="atLeast"/>
        <w:jc w:val="both"/>
        <w:rPr>
          <w:noProof/>
        </w:rPr>
      </w:pPr>
      <w:r>
        <w:rPr>
          <w:noProof/>
        </w:rPr>
        <w:drawing>
          <wp:inline distT="0" distB="0" distL="0" distR="0">
            <wp:extent cx="5314315" cy="2753995"/>
            <wp:effectExtent l="0" t="0" r="19685" b="27305"/>
            <wp:docPr id="1" name="Gráfico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A10C3" w:rsidRPr="006147F4" w:rsidRDefault="00FA10C3" w:rsidP="00FA10C3">
      <w:pPr>
        <w:pBdr>
          <w:top w:val="single" w:sz="4" w:space="1" w:color="auto"/>
        </w:pBdr>
        <w:spacing w:line="400" w:lineRule="atLeast"/>
        <w:jc w:val="both"/>
        <w:rPr>
          <w:rFonts w:ascii="Times New Roman" w:hAnsi="Times New Roman"/>
          <w:noProof/>
          <w:sz w:val="24"/>
          <w:szCs w:val="24"/>
        </w:rPr>
      </w:pPr>
      <w:r w:rsidRPr="006147F4">
        <w:rPr>
          <w:rFonts w:ascii="Times New Roman" w:hAnsi="Times New Roman"/>
          <w:i/>
          <w:noProof/>
          <w:sz w:val="24"/>
          <w:szCs w:val="24"/>
        </w:rPr>
        <w:t>Fuente:</w:t>
      </w:r>
      <w:r w:rsidRPr="006147F4">
        <w:rPr>
          <w:rFonts w:ascii="Times New Roman" w:hAnsi="Times New Roman"/>
          <w:noProof/>
          <w:sz w:val="24"/>
          <w:szCs w:val="24"/>
        </w:rPr>
        <w:t xml:space="preserve"> Elaboración propia</w:t>
      </w:r>
    </w:p>
    <w:p w:rsidR="00FA10C3" w:rsidRDefault="00FA10C3"/>
    <w:p w:rsidR="00545CB7" w:rsidRDefault="00545CB7"/>
    <w:p w:rsidR="00545CB7" w:rsidRDefault="00545CB7"/>
    <w:p w:rsidR="00FA10C3" w:rsidRDefault="00FA10C3" w:rsidP="00FA10C3">
      <w:pPr>
        <w:pBdr>
          <w:top w:val="single" w:sz="4" w:space="1" w:color="auto"/>
          <w:bottom w:val="single" w:sz="4" w:space="1" w:color="auto"/>
        </w:pBdr>
        <w:spacing w:line="4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Gráfica 2</w:t>
      </w:r>
      <w:r>
        <w:rPr>
          <w:rFonts w:ascii="Times New Roman" w:hAnsi="Times New Roman"/>
          <w:sz w:val="24"/>
          <w:szCs w:val="24"/>
        </w:rPr>
        <w:t>. Medias de los ítems sobre valoración del proceso de mediación por parte de todo el alumnado encuestado (ítems 9 a 18).</w:t>
      </w:r>
    </w:p>
    <w:p w:rsidR="00FA10C3" w:rsidRDefault="00FA10C3" w:rsidP="00FA10C3">
      <w:pPr>
        <w:spacing w:line="400" w:lineRule="atLeast"/>
        <w:jc w:val="both"/>
        <w:rPr>
          <w:noProof/>
        </w:rPr>
      </w:pPr>
      <w:r>
        <w:rPr>
          <w:noProof/>
        </w:rPr>
        <w:drawing>
          <wp:inline distT="0" distB="0" distL="0" distR="0">
            <wp:extent cx="5265420" cy="2995295"/>
            <wp:effectExtent l="0" t="0" r="11430" b="14605"/>
            <wp:docPr id="2" name="Gráfico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A10C3" w:rsidRPr="006147F4" w:rsidRDefault="00FA10C3" w:rsidP="00FA10C3">
      <w:pPr>
        <w:pBdr>
          <w:top w:val="single" w:sz="4" w:space="1" w:color="auto"/>
        </w:pBdr>
        <w:spacing w:line="400" w:lineRule="atLeast"/>
        <w:jc w:val="both"/>
        <w:rPr>
          <w:rFonts w:ascii="Times New Roman" w:hAnsi="Times New Roman"/>
          <w:noProof/>
          <w:sz w:val="24"/>
          <w:szCs w:val="24"/>
        </w:rPr>
      </w:pPr>
      <w:r w:rsidRPr="006147F4">
        <w:rPr>
          <w:rFonts w:ascii="Times New Roman" w:hAnsi="Times New Roman"/>
          <w:i/>
          <w:noProof/>
          <w:sz w:val="24"/>
          <w:szCs w:val="24"/>
        </w:rPr>
        <w:t>Fuente:</w:t>
      </w:r>
      <w:r w:rsidRPr="006147F4">
        <w:rPr>
          <w:rFonts w:ascii="Times New Roman" w:hAnsi="Times New Roman"/>
          <w:noProof/>
          <w:sz w:val="24"/>
          <w:szCs w:val="24"/>
        </w:rPr>
        <w:t xml:space="preserve"> Elaboración propia</w:t>
      </w:r>
    </w:p>
    <w:p w:rsidR="00FA10C3" w:rsidRDefault="00FA10C3"/>
    <w:p w:rsidR="00FA10C3" w:rsidRDefault="00FA10C3" w:rsidP="00FA10C3">
      <w:pPr>
        <w:pBdr>
          <w:top w:val="single" w:sz="4" w:space="1" w:color="auto"/>
          <w:bottom w:val="single" w:sz="4" w:space="1" w:color="auto"/>
        </w:pBdr>
        <w:spacing w:line="4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Gráfica 3</w:t>
      </w:r>
      <w:r>
        <w:rPr>
          <w:rFonts w:ascii="Times New Roman" w:hAnsi="Times New Roman"/>
          <w:sz w:val="24"/>
          <w:szCs w:val="24"/>
        </w:rPr>
        <w:t>. Porcentaje de alumnado según el origen del conflicto (ítem 21).</w:t>
      </w:r>
    </w:p>
    <w:p w:rsidR="00FA10C3" w:rsidRDefault="00FA10C3" w:rsidP="00FA10C3">
      <w:pPr>
        <w:spacing w:line="360" w:lineRule="auto"/>
        <w:jc w:val="both"/>
        <w:rPr>
          <w:noProof/>
          <w:sz w:val="24"/>
          <w:szCs w:val="24"/>
        </w:rPr>
      </w:pPr>
      <w:r>
        <w:rPr>
          <w:noProof/>
        </w:rPr>
        <w:drawing>
          <wp:inline distT="0" distB="0" distL="0" distR="0">
            <wp:extent cx="5403215" cy="3200400"/>
            <wp:effectExtent l="0" t="0" r="6985" b="0"/>
            <wp:docPr id="3" name="Gráfico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A10C3" w:rsidRPr="006147F4" w:rsidRDefault="00FA10C3" w:rsidP="00FA10C3">
      <w:pPr>
        <w:pBdr>
          <w:top w:val="single" w:sz="4" w:space="1" w:color="auto"/>
        </w:pBdr>
        <w:spacing w:line="400" w:lineRule="atLeast"/>
        <w:jc w:val="both"/>
        <w:rPr>
          <w:rFonts w:ascii="Times New Roman" w:hAnsi="Times New Roman"/>
          <w:noProof/>
          <w:sz w:val="24"/>
          <w:szCs w:val="24"/>
        </w:rPr>
      </w:pPr>
      <w:r w:rsidRPr="006147F4">
        <w:rPr>
          <w:rFonts w:ascii="Times New Roman" w:hAnsi="Times New Roman"/>
          <w:i/>
          <w:noProof/>
          <w:sz w:val="24"/>
          <w:szCs w:val="24"/>
        </w:rPr>
        <w:t>Fuente:</w:t>
      </w:r>
      <w:r w:rsidRPr="006147F4">
        <w:rPr>
          <w:rFonts w:ascii="Times New Roman" w:hAnsi="Times New Roman"/>
          <w:noProof/>
          <w:sz w:val="24"/>
          <w:szCs w:val="24"/>
        </w:rPr>
        <w:t xml:space="preserve"> Elaboración propia</w:t>
      </w:r>
    </w:p>
    <w:p w:rsidR="00FA10C3" w:rsidRDefault="00FA10C3"/>
    <w:p w:rsidR="00FA10C3" w:rsidRDefault="00FA10C3" w:rsidP="00FA10C3">
      <w:pPr>
        <w:pBdr>
          <w:top w:val="single" w:sz="4" w:space="1" w:color="auto"/>
          <w:bottom w:val="single" w:sz="4" w:space="1" w:color="auto"/>
        </w:pBdr>
        <w:spacing w:line="4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Gráfica 4</w:t>
      </w:r>
      <w:r>
        <w:rPr>
          <w:rFonts w:ascii="Times New Roman" w:hAnsi="Times New Roman"/>
          <w:sz w:val="24"/>
          <w:szCs w:val="24"/>
        </w:rPr>
        <w:t>. Medias de los ítems sobre valoración del proceso de mediación por parte del alumnado que ha acudido al servicio de mediación (ítems 24 a 42).</w:t>
      </w:r>
    </w:p>
    <w:p w:rsidR="00FA10C3" w:rsidRDefault="00FA10C3" w:rsidP="00FA10C3">
      <w:pPr>
        <w:spacing w:line="360" w:lineRule="auto"/>
        <w:jc w:val="both"/>
        <w:rPr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280025" cy="3519805"/>
            <wp:effectExtent l="0" t="0" r="0" b="4445"/>
            <wp:wrapSquare wrapText="right"/>
            <wp:docPr id="4" name="Imagen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áfico 6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0025" cy="351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10C3" w:rsidRDefault="00FA10C3" w:rsidP="00FA10C3">
      <w:pPr>
        <w:pBdr>
          <w:top w:val="single" w:sz="4" w:space="1" w:color="auto"/>
        </w:pBdr>
        <w:spacing w:line="400" w:lineRule="atLeast"/>
        <w:jc w:val="both"/>
        <w:rPr>
          <w:rFonts w:ascii="Times New Roman" w:hAnsi="Times New Roman"/>
          <w:noProof/>
          <w:sz w:val="24"/>
          <w:szCs w:val="24"/>
        </w:rPr>
      </w:pPr>
      <w:r w:rsidRPr="006147F4">
        <w:rPr>
          <w:rFonts w:ascii="Times New Roman" w:hAnsi="Times New Roman"/>
          <w:i/>
          <w:noProof/>
          <w:sz w:val="24"/>
          <w:szCs w:val="24"/>
        </w:rPr>
        <w:t>Fuente:</w:t>
      </w:r>
      <w:r w:rsidRPr="006147F4">
        <w:rPr>
          <w:rFonts w:ascii="Times New Roman" w:hAnsi="Times New Roman"/>
          <w:noProof/>
          <w:sz w:val="24"/>
          <w:szCs w:val="24"/>
        </w:rPr>
        <w:t xml:space="preserve"> Elaboración propia</w:t>
      </w:r>
    </w:p>
    <w:p w:rsidR="00545CB7" w:rsidRDefault="00545CB7" w:rsidP="00FA10C3">
      <w:pPr>
        <w:pBdr>
          <w:top w:val="single" w:sz="4" w:space="1" w:color="auto"/>
        </w:pBdr>
        <w:spacing w:line="400" w:lineRule="atLeast"/>
        <w:jc w:val="both"/>
        <w:rPr>
          <w:rFonts w:ascii="Times New Roman" w:hAnsi="Times New Roman"/>
          <w:noProof/>
          <w:sz w:val="24"/>
          <w:szCs w:val="24"/>
        </w:rPr>
      </w:pPr>
    </w:p>
    <w:p w:rsidR="00545CB7" w:rsidRDefault="00545CB7" w:rsidP="00FA10C3">
      <w:pPr>
        <w:pBdr>
          <w:top w:val="single" w:sz="4" w:space="1" w:color="auto"/>
        </w:pBdr>
        <w:spacing w:line="400" w:lineRule="atLeast"/>
        <w:jc w:val="both"/>
        <w:rPr>
          <w:rFonts w:ascii="Times New Roman" w:hAnsi="Times New Roman"/>
          <w:noProof/>
          <w:sz w:val="24"/>
          <w:szCs w:val="24"/>
        </w:rPr>
      </w:pPr>
    </w:p>
    <w:p w:rsidR="00545CB7" w:rsidRDefault="00545CB7" w:rsidP="00FA10C3">
      <w:pPr>
        <w:pBdr>
          <w:top w:val="single" w:sz="4" w:space="1" w:color="auto"/>
        </w:pBdr>
        <w:spacing w:line="400" w:lineRule="atLeast"/>
        <w:jc w:val="both"/>
        <w:rPr>
          <w:rFonts w:ascii="Times New Roman" w:hAnsi="Times New Roman"/>
          <w:noProof/>
          <w:sz w:val="24"/>
          <w:szCs w:val="24"/>
        </w:rPr>
      </w:pPr>
    </w:p>
    <w:p w:rsidR="00545CB7" w:rsidRDefault="00545CB7" w:rsidP="00FA10C3">
      <w:pPr>
        <w:pBdr>
          <w:top w:val="single" w:sz="4" w:space="1" w:color="auto"/>
        </w:pBdr>
        <w:spacing w:line="400" w:lineRule="atLeast"/>
        <w:jc w:val="both"/>
        <w:rPr>
          <w:rFonts w:ascii="Times New Roman" w:hAnsi="Times New Roman"/>
          <w:noProof/>
          <w:sz w:val="24"/>
          <w:szCs w:val="24"/>
        </w:rPr>
      </w:pPr>
    </w:p>
    <w:p w:rsidR="00545CB7" w:rsidRDefault="00545CB7" w:rsidP="00FA10C3">
      <w:pPr>
        <w:pBdr>
          <w:top w:val="single" w:sz="4" w:space="1" w:color="auto"/>
        </w:pBdr>
        <w:spacing w:line="400" w:lineRule="atLeast"/>
        <w:jc w:val="both"/>
        <w:rPr>
          <w:rFonts w:ascii="Times New Roman" w:hAnsi="Times New Roman"/>
          <w:noProof/>
          <w:sz w:val="24"/>
          <w:szCs w:val="24"/>
        </w:rPr>
      </w:pPr>
    </w:p>
    <w:p w:rsidR="00545CB7" w:rsidRDefault="00545CB7" w:rsidP="00FA10C3">
      <w:pPr>
        <w:pBdr>
          <w:top w:val="single" w:sz="4" w:space="1" w:color="auto"/>
        </w:pBdr>
        <w:spacing w:line="400" w:lineRule="atLeast"/>
        <w:jc w:val="both"/>
        <w:rPr>
          <w:rFonts w:ascii="Times New Roman" w:hAnsi="Times New Roman"/>
          <w:noProof/>
          <w:sz w:val="24"/>
          <w:szCs w:val="24"/>
        </w:rPr>
      </w:pPr>
    </w:p>
    <w:p w:rsidR="00545CB7" w:rsidRDefault="00545CB7" w:rsidP="00FA10C3">
      <w:pPr>
        <w:pBdr>
          <w:top w:val="single" w:sz="4" w:space="1" w:color="auto"/>
        </w:pBdr>
        <w:spacing w:line="400" w:lineRule="atLeast"/>
        <w:jc w:val="both"/>
        <w:rPr>
          <w:rFonts w:ascii="Times New Roman" w:hAnsi="Times New Roman"/>
          <w:noProof/>
          <w:sz w:val="24"/>
          <w:szCs w:val="24"/>
        </w:rPr>
      </w:pPr>
    </w:p>
    <w:p w:rsidR="00545CB7" w:rsidRDefault="00545CB7" w:rsidP="00FA10C3">
      <w:pPr>
        <w:pBdr>
          <w:top w:val="single" w:sz="4" w:space="1" w:color="auto"/>
        </w:pBdr>
        <w:spacing w:line="400" w:lineRule="atLeast"/>
        <w:jc w:val="both"/>
        <w:rPr>
          <w:rFonts w:ascii="Times New Roman" w:hAnsi="Times New Roman"/>
          <w:noProof/>
          <w:sz w:val="24"/>
          <w:szCs w:val="24"/>
        </w:rPr>
      </w:pPr>
    </w:p>
    <w:p w:rsidR="00545CB7" w:rsidRPr="006147F4" w:rsidRDefault="00545CB7" w:rsidP="00FA10C3">
      <w:pPr>
        <w:pBdr>
          <w:top w:val="single" w:sz="4" w:space="1" w:color="auto"/>
        </w:pBdr>
        <w:spacing w:line="400" w:lineRule="atLeast"/>
        <w:jc w:val="both"/>
        <w:rPr>
          <w:rFonts w:ascii="Times New Roman" w:hAnsi="Times New Roman"/>
          <w:noProof/>
          <w:sz w:val="24"/>
          <w:szCs w:val="24"/>
        </w:rPr>
      </w:pPr>
    </w:p>
    <w:p w:rsidR="00FA10C3" w:rsidRDefault="00FA10C3" w:rsidP="00FA10C3">
      <w:pPr>
        <w:pBdr>
          <w:top w:val="single" w:sz="4" w:space="1" w:color="auto"/>
          <w:bottom w:val="single" w:sz="4" w:space="1" w:color="auto"/>
        </w:pBdr>
        <w:spacing w:line="4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Gráfica 5</w:t>
      </w:r>
      <w:r>
        <w:rPr>
          <w:rFonts w:ascii="Times New Roman" w:hAnsi="Times New Roman"/>
          <w:sz w:val="24"/>
          <w:szCs w:val="24"/>
        </w:rPr>
        <w:t>. Porcentaje de alumnado según el origen del conflicto (ítem 44).</w:t>
      </w:r>
    </w:p>
    <w:p w:rsidR="00FA10C3" w:rsidRDefault="00FA10C3" w:rsidP="00FA10C3">
      <w:pPr>
        <w:spacing w:line="400" w:lineRule="atLeast"/>
        <w:jc w:val="both"/>
        <w:rPr>
          <w:noProof/>
        </w:rPr>
      </w:pPr>
      <w:r>
        <w:rPr>
          <w:noProof/>
        </w:rPr>
        <w:drawing>
          <wp:inline distT="0" distB="0" distL="0" distR="0">
            <wp:extent cx="5383530" cy="3279140"/>
            <wp:effectExtent l="0" t="0" r="7620" b="16510"/>
            <wp:docPr id="5" name="Gráfico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A10C3" w:rsidRDefault="00FA10C3" w:rsidP="00FA10C3">
      <w:pPr>
        <w:pBdr>
          <w:top w:val="single" w:sz="4" w:space="1" w:color="auto"/>
        </w:pBdr>
        <w:spacing w:line="400" w:lineRule="atLeast"/>
        <w:jc w:val="both"/>
        <w:rPr>
          <w:rFonts w:ascii="Times New Roman" w:hAnsi="Times New Roman"/>
          <w:noProof/>
          <w:sz w:val="24"/>
          <w:szCs w:val="24"/>
        </w:rPr>
      </w:pPr>
      <w:r w:rsidRPr="006147F4">
        <w:rPr>
          <w:rFonts w:ascii="Times New Roman" w:hAnsi="Times New Roman"/>
          <w:i/>
          <w:noProof/>
          <w:sz w:val="24"/>
          <w:szCs w:val="24"/>
        </w:rPr>
        <w:t>Fuente:</w:t>
      </w:r>
      <w:r w:rsidRPr="006147F4">
        <w:rPr>
          <w:rFonts w:ascii="Times New Roman" w:hAnsi="Times New Roman"/>
          <w:noProof/>
          <w:sz w:val="24"/>
          <w:szCs w:val="24"/>
        </w:rPr>
        <w:t xml:space="preserve"> Elaboración propia</w:t>
      </w:r>
    </w:p>
    <w:p w:rsidR="00545CB7" w:rsidRPr="006147F4" w:rsidRDefault="00545CB7" w:rsidP="00FA10C3">
      <w:pPr>
        <w:pBdr>
          <w:top w:val="single" w:sz="4" w:space="1" w:color="auto"/>
        </w:pBdr>
        <w:spacing w:line="400" w:lineRule="atLeast"/>
        <w:jc w:val="both"/>
        <w:rPr>
          <w:rFonts w:ascii="Times New Roman" w:hAnsi="Times New Roman"/>
          <w:noProof/>
          <w:sz w:val="24"/>
          <w:szCs w:val="24"/>
        </w:rPr>
      </w:pPr>
    </w:p>
    <w:p w:rsidR="00FA10C3" w:rsidRDefault="00FA10C3" w:rsidP="00FA10C3">
      <w:pPr>
        <w:pBdr>
          <w:top w:val="single" w:sz="4" w:space="1" w:color="auto"/>
          <w:bottom w:val="single" w:sz="4" w:space="1" w:color="auto"/>
        </w:pBdr>
        <w:spacing w:line="4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Gráfica 6</w:t>
      </w:r>
      <w:r>
        <w:rPr>
          <w:rFonts w:ascii="Times New Roman" w:hAnsi="Times New Roman"/>
          <w:sz w:val="24"/>
          <w:szCs w:val="24"/>
        </w:rPr>
        <w:t>. Medias de los ítems sobre perfil y papel del Mediador/a (ítems 46 al 55).</w:t>
      </w:r>
    </w:p>
    <w:p w:rsidR="00FA10C3" w:rsidRDefault="00FA10C3" w:rsidP="00FA10C3">
      <w:pPr>
        <w:spacing w:line="400" w:lineRule="atLeast"/>
        <w:jc w:val="both"/>
        <w:rPr>
          <w:noProof/>
        </w:rPr>
      </w:pPr>
      <w:r>
        <w:rPr>
          <w:noProof/>
        </w:rPr>
        <w:drawing>
          <wp:inline distT="0" distB="0" distL="0" distR="0">
            <wp:extent cx="5393055" cy="3093085"/>
            <wp:effectExtent l="0" t="0" r="17145" b="12065"/>
            <wp:docPr id="6" name="Gráfico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A10C3" w:rsidRPr="006147F4" w:rsidRDefault="00FA10C3" w:rsidP="00FA10C3">
      <w:pPr>
        <w:pBdr>
          <w:top w:val="single" w:sz="4" w:space="1" w:color="auto"/>
        </w:pBdr>
        <w:spacing w:line="400" w:lineRule="atLeast"/>
        <w:jc w:val="both"/>
        <w:rPr>
          <w:rFonts w:ascii="Times New Roman" w:hAnsi="Times New Roman"/>
          <w:noProof/>
          <w:sz w:val="24"/>
          <w:szCs w:val="24"/>
        </w:rPr>
      </w:pPr>
      <w:r w:rsidRPr="006147F4">
        <w:rPr>
          <w:rFonts w:ascii="Times New Roman" w:hAnsi="Times New Roman"/>
          <w:i/>
          <w:noProof/>
          <w:sz w:val="24"/>
          <w:szCs w:val="24"/>
        </w:rPr>
        <w:t>Fuente:</w:t>
      </w:r>
      <w:r w:rsidRPr="006147F4">
        <w:rPr>
          <w:rFonts w:ascii="Times New Roman" w:hAnsi="Times New Roman"/>
          <w:noProof/>
          <w:sz w:val="24"/>
          <w:szCs w:val="24"/>
        </w:rPr>
        <w:t xml:space="preserve"> Elaboración propia</w:t>
      </w:r>
    </w:p>
    <w:p w:rsidR="00FA10C3" w:rsidRDefault="00FA10C3" w:rsidP="00FA10C3">
      <w:pPr>
        <w:pBdr>
          <w:top w:val="single" w:sz="4" w:space="1" w:color="auto"/>
          <w:bottom w:val="single" w:sz="4" w:space="1" w:color="auto"/>
        </w:pBdr>
        <w:spacing w:line="4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Gráfica 6</w:t>
      </w:r>
      <w:r>
        <w:rPr>
          <w:rFonts w:ascii="Times New Roman" w:hAnsi="Times New Roman"/>
          <w:sz w:val="24"/>
          <w:szCs w:val="24"/>
        </w:rPr>
        <w:t xml:space="preserve">. Medias de los </w:t>
      </w:r>
      <w:r w:rsidR="00223283">
        <w:rPr>
          <w:rFonts w:ascii="Times New Roman" w:hAnsi="Times New Roman"/>
          <w:sz w:val="24"/>
          <w:szCs w:val="24"/>
        </w:rPr>
        <w:t>ítems sobre perfil y papel del m</w:t>
      </w:r>
      <w:r>
        <w:rPr>
          <w:rFonts w:ascii="Times New Roman" w:hAnsi="Times New Roman"/>
          <w:sz w:val="24"/>
          <w:szCs w:val="24"/>
        </w:rPr>
        <w:t>ediador/a (ítems 46 al 55).</w:t>
      </w:r>
    </w:p>
    <w:p w:rsidR="00FA10C3" w:rsidRDefault="00FA10C3" w:rsidP="00FA10C3">
      <w:pPr>
        <w:spacing w:line="400" w:lineRule="atLeast"/>
        <w:jc w:val="both"/>
        <w:rPr>
          <w:noProof/>
        </w:rPr>
      </w:pPr>
      <w:r>
        <w:rPr>
          <w:noProof/>
        </w:rPr>
        <w:drawing>
          <wp:inline distT="0" distB="0" distL="0" distR="0">
            <wp:extent cx="5393055" cy="3093085"/>
            <wp:effectExtent l="0" t="0" r="17145" b="12065"/>
            <wp:docPr id="7" name="Gráfico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A10C3" w:rsidRDefault="00FA10C3" w:rsidP="00FA10C3">
      <w:pPr>
        <w:pBdr>
          <w:top w:val="single" w:sz="4" w:space="1" w:color="auto"/>
        </w:pBdr>
        <w:spacing w:line="400" w:lineRule="atLeast"/>
        <w:jc w:val="both"/>
        <w:rPr>
          <w:rFonts w:ascii="Times New Roman" w:hAnsi="Times New Roman"/>
          <w:noProof/>
          <w:sz w:val="24"/>
          <w:szCs w:val="24"/>
        </w:rPr>
      </w:pPr>
      <w:r w:rsidRPr="006147F4">
        <w:rPr>
          <w:rFonts w:ascii="Times New Roman" w:hAnsi="Times New Roman"/>
          <w:i/>
          <w:noProof/>
          <w:sz w:val="24"/>
          <w:szCs w:val="24"/>
        </w:rPr>
        <w:t>Fuente:</w:t>
      </w:r>
      <w:r w:rsidRPr="006147F4">
        <w:rPr>
          <w:rFonts w:ascii="Times New Roman" w:hAnsi="Times New Roman"/>
          <w:noProof/>
          <w:sz w:val="24"/>
          <w:szCs w:val="24"/>
        </w:rPr>
        <w:t xml:space="preserve"> Elaboración propia</w:t>
      </w:r>
    </w:p>
    <w:p w:rsidR="00545CB7" w:rsidRDefault="00545CB7" w:rsidP="00FA10C3">
      <w:pPr>
        <w:pBdr>
          <w:top w:val="single" w:sz="4" w:space="1" w:color="auto"/>
        </w:pBdr>
        <w:spacing w:line="400" w:lineRule="atLeast"/>
        <w:jc w:val="both"/>
        <w:rPr>
          <w:rFonts w:ascii="Times New Roman" w:hAnsi="Times New Roman"/>
          <w:noProof/>
          <w:sz w:val="24"/>
          <w:szCs w:val="24"/>
        </w:rPr>
      </w:pPr>
    </w:p>
    <w:p w:rsidR="00545CB7" w:rsidRPr="006147F4" w:rsidRDefault="00545CB7" w:rsidP="00FA10C3">
      <w:pPr>
        <w:pBdr>
          <w:top w:val="single" w:sz="4" w:space="1" w:color="auto"/>
        </w:pBdr>
        <w:spacing w:line="400" w:lineRule="atLeast"/>
        <w:jc w:val="both"/>
        <w:rPr>
          <w:rFonts w:ascii="Times New Roman" w:hAnsi="Times New Roman"/>
          <w:noProof/>
          <w:sz w:val="24"/>
          <w:szCs w:val="24"/>
        </w:rPr>
      </w:pPr>
    </w:p>
    <w:p w:rsidR="00FA10C3" w:rsidRDefault="00FA10C3" w:rsidP="00FA10C3">
      <w:pPr>
        <w:pBdr>
          <w:top w:val="single" w:sz="4" w:space="1" w:color="auto"/>
          <w:bottom w:val="single" w:sz="4" w:space="1" w:color="auto"/>
        </w:pBd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Gráfica 7</w:t>
      </w:r>
      <w:r>
        <w:rPr>
          <w:rFonts w:ascii="Times New Roman" w:hAnsi="Times New Roman"/>
          <w:sz w:val="24"/>
          <w:szCs w:val="24"/>
        </w:rPr>
        <w:t>. Medias de los ítems sobre valoración de la mediación por parte del mediador/a (ítems 56 al 66).</w:t>
      </w:r>
    </w:p>
    <w:p w:rsidR="00FA10C3" w:rsidRDefault="00FA10C3" w:rsidP="00FA10C3">
      <w:pPr>
        <w:spacing w:line="400" w:lineRule="atLeast"/>
        <w:jc w:val="both"/>
        <w:rPr>
          <w:noProof/>
        </w:rPr>
      </w:pPr>
      <w:r>
        <w:rPr>
          <w:noProof/>
        </w:rPr>
        <w:drawing>
          <wp:inline distT="0" distB="0" distL="0" distR="0">
            <wp:extent cx="5393055" cy="2926715"/>
            <wp:effectExtent l="0" t="0" r="17145" b="26035"/>
            <wp:docPr id="8" name="Gráfico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FA10C3" w:rsidRPr="006147F4" w:rsidRDefault="00FA10C3" w:rsidP="00FA10C3">
      <w:pPr>
        <w:pBdr>
          <w:top w:val="single" w:sz="4" w:space="1" w:color="auto"/>
        </w:pBdr>
        <w:spacing w:line="400" w:lineRule="atLeast"/>
        <w:jc w:val="both"/>
        <w:rPr>
          <w:rFonts w:ascii="Times New Roman" w:hAnsi="Times New Roman"/>
          <w:noProof/>
          <w:sz w:val="24"/>
          <w:szCs w:val="24"/>
        </w:rPr>
      </w:pPr>
      <w:r w:rsidRPr="006147F4">
        <w:rPr>
          <w:rFonts w:ascii="Times New Roman" w:hAnsi="Times New Roman"/>
          <w:i/>
          <w:noProof/>
          <w:sz w:val="24"/>
          <w:szCs w:val="24"/>
        </w:rPr>
        <w:t>Fuente:</w:t>
      </w:r>
      <w:r w:rsidRPr="006147F4">
        <w:rPr>
          <w:rFonts w:ascii="Times New Roman" w:hAnsi="Times New Roman"/>
          <w:noProof/>
          <w:sz w:val="24"/>
          <w:szCs w:val="24"/>
        </w:rPr>
        <w:t xml:space="preserve"> Elaboración propia</w:t>
      </w:r>
    </w:p>
    <w:p w:rsidR="00FA10C3" w:rsidRDefault="00FA10C3"/>
    <w:p w:rsidR="00FA10C3" w:rsidRDefault="00FA10C3"/>
    <w:sectPr w:rsidR="00FA10C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71E" w:rsidRDefault="0007271E" w:rsidP="004D1F75">
      <w:pPr>
        <w:spacing w:after="0" w:line="240" w:lineRule="auto"/>
      </w:pPr>
      <w:r>
        <w:separator/>
      </w:r>
    </w:p>
  </w:endnote>
  <w:endnote w:type="continuationSeparator" w:id="0">
    <w:p w:rsidR="0007271E" w:rsidRDefault="0007271E" w:rsidP="004D1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F75" w:rsidRDefault="004D1F7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F75" w:rsidRDefault="004D1F7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F75" w:rsidRDefault="004D1F7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71E" w:rsidRDefault="0007271E" w:rsidP="004D1F75">
      <w:pPr>
        <w:spacing w:after="0" w:line="240" w:lineRule="auto"/>
      </w:pPr>
      <w:r>
        <w:separator/>
      </w:r>
    </w:p>
  </w:footnote>
  <w:footnote w:type="continuationSeparator" w:id="0">
    <w:p w:rsidR="0007271E" w:rsidRDefault="0007271E" w:rsidP="004D1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F75" w:rsidRDefault="004D1F7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F75" w:rsidRDefault="004D1F7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F75" w:rsidRDefault="004D1F7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0C3"/>
    <w:rsid w:val="0005383D"/>
    <w:rsid w:val="0007271E"/>
    <w:rsid w:val="000769D8"/>
    <w:rsid w:val="00223283"/>
    <w:rsid w:val="004D1F75"/>
    <w:rsid w:val="00545CB7"/>
    <w:rsid w:val="006F7C73"/>
    <w:rsid w:val="009159C3"/>
    <w:rsid w:val="00A44833"/>
    <w:rsid w:val="00A476A7"/>
    <w:rsid w:val="00A54677"/>
    <w:rsid w:val="00BD437D"/>
    <w:rsid w:val="00FA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0C3"/>
    <w:rPr>
      <w:rFonts w:ascii="Calibri" w:eastAsia="Times New Roman" w:hAnsi="Calibri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1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10C3"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4D1F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1F75"/>
    <w:rPr>
      <w:rFonts w:ascii="Calibri" w:eastAsia="Times New Roman" w:hAnsi="Calibri" w:cs="Times New Roman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4D1F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1F75"/>
    <w:rPr>
      <w:rFonts w:ascii="Calibri" w:eastAsia="Times New Roman" w:hAnsi="Calibri" w:cs="Times New Roman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0C3"/>
    <w:rPr>
      <w:rFonts w:ascii="Calibri" w:eastAsia="Times New Roman" w:hAnsi="Calibri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1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10C3"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4D1F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1F75"/>
    <w:rPr>
      <w:rFonts w:ascii="Calibri" w:eastAsia="Times New Roman" w:hAnsi="Calibri" w:cs="Times New Roman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4D1F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1F75"/>
    <w:rPr>
      <w:rFonts w:ascii="Calibri" w:eastAsia="Times New Roman" w:hAnsi="Calibri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6.xm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chart" Target="charts/chart1.xml"/><Relationship Id="rId12" Type="http://schemas.openxmlformats.org/officeDocument/2006/relationships/chart" Target="charts/chart5.xml"/><Relationship Id="rId17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7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Libro1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C:\aaa\docs%20antiguo%20PC\Inma\proyecto%20Laura\para%20articulo%20laura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C:\aaa\docs%20antiguo%20PC\Inma\proyecto%20Laura\para%20articulo%20laura.xlsx" TargetMode="External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file:///C:\aaa\docs%20antiguo%20PC\Inma\proyecto%20Laura\para%20articulo%20laura.xlsx" TargetMode="External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oleObject" Target="file:///C:\aaa\docs%20antiguo%20PC\Inma\proyecto%20Laura\para%20articulo%20laura.xlsx" TargetMode="External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oleObject" Target="file:///C:\aaa\docs%20antiguo%20PC\Inma\proyecto%20Laura\para%20articulo%20laura.xlsx" TargetMode="External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oleObject" Target="file:///C:\aaa\docs%20antiguo%20PC\Inma\proyecto%20Laura\para%20articulo%20laura.xlsx" TargetMode="External"/><Relationship Id="rId1" Type="http://schemas.openxmlformats.org/officeDocument/2006/relationships/themeOverride" Target="../theme/themeOverrid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roundedCorners val="1"/>
  <c:style val="2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1"/>
        <c:ser>
          <c:idx val="0"/>
          <c:order val="0"/>
          <c:invertIfNegative val="1"/>
          <c:dLbls>
            <c:dLbl>
              <c:idx val="0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F261121E-526F-45BF-B2F1-F3DACA847E26}" type="CATEGORYNAME">
                      <a:rPr lang="en-US" baseline="0"/>
                      <a:pPr/>
                      <a:t>[NOMBRE DE CATEGORÍA]</a:t>
                    </a:fld>
                    <a:r>
                      <a:rPr lang="en-US" baseline="0"/>
                      <a:t>; </a:t>
                    </a:r>
                    <a:fld id="{249F579E-E34F-48E4-8139-A8BBF01B6B11}" type="VALUE">
                      <a:rPr lang="en-US" baseline="0"/>
                      <a:pPr/>
                      <a:t>[VALOR]</a:t>
                    </a:fld>
                    <a:endParaRPr lang="en-US" baseline="0"/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-1.6728402437567211E-2"/>
                  <c:y val="-1.383444777495965E-2"/>
                </c:manualLayout>
              </c:layout>
              <c:tx>
                <c:rich>
                  <a:bodyPr/>
                  <a:lstStyle/>
                  <a:p>
                    <a:fld id="{40360BCD-1BE2-49DD-A1D1-73CEAFCD4DB6}" type="CATEGORYNAME">
                      <a:rPr lang="en-US" baseline="0"/>
                      <a:pPr/>
                      <a:t>[NOMBRE DE CATEGORÍA]</a:t>
                    </a:fld>
                    <a:r>
                      <a:rPr lang="en-US" baseline="0"/>
                      <a:t>; </a:t>
                    </a:r>
                    <a:fld id="{4AD9BC26-B7DA-4366-AE09-0E4F64FC66F8}" type="VALUE">
                      <a:rPr lang="en-US" baseline="0"/>
                      <a:pPr/>
                      <a:t>[VALOR]</a:t>
                    </a:fld>
                    <a:endParaRPr lang="en-US" baseline="0"/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2"/>
              <c:layout>
                <c:manualLayout>
                  <c:x val="-4.3811976454890164E-17"/>
                  <c:y val="-2.76688955499193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BE2BC1D6-C7ED-4DDD-9F4B-678F4454566B}" type="CATEGORYNAME">
                      <a:rPr lang="en-US" baseline="0"/>
                      <a:pPr/>
                      <a:t>[NOMBRE DE CATEGORÍA]</a:t>
                    </a:fld>
                    <a:r>
                      <a:rPr lang="en-US" baseline="0"/>
                      <a:t>; </a:t>
                    </a:r>
                    <a:fld id="{73DA2342-52B7-4AB2-AE3E-F4DCFBE3AB96}" type="VALUE">
                      <a:rPr lang="en-US" baseline="0"/>
                      <a:pPr/>
                      <a:t>[VALOR]</a:t>
                    </a:fld>
                    <a:endParaRPr lang="en-US" baseline="0"/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3"/>
              <c:layout>
                <c:manualLayout>
                  <c:x val="2.3897717767953162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04046E69-FA64-4BAA-976D-EF3447BC18FE}" type="CATEGORYNAME">
                      <a:rPr lang="en-US" baseline="0"/>
                      <a:pPr/>
                      <a:t>[NOMBRE DE CATEGORÍA]</a:t>
                    </a:fld>
                    <a:r>
                      <a:rPr lang="en-US" baseline="0"/>
                      <a:t>; </a:t>
                    </a:r>
                    <a:fld id="{94B980F3-0ABE-47D5-ACDD-2E0392DCF1D0}" type="VALUE">
                      <a:rPr lang="en-US" baseline="0"/>
                      <a:pPr/>
                      <a:t>[VALOR]</a:t>
                    </a:fld>
                    <a:endParaRPr lang="en-US" baseline="0"/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fld id="{1ECBE9FE-AE4A-4F1B-85FF-72DBE75F91DC}" type="CATEGORYNAME">
                      <a:rPr lang="en-US" baseline="0"/>
                      <a:pPr/>
                      <a:t>[NOMBRE DE CATEGORÍA]</a:t>
                    </a:fld>
                    <a:r>
                      <a:rPr lang="en-US" baseline="0"/>
                      <a:t>; </a:t>
                    </a:r>
                    <a:fld id="{7750F844-B2AF-4BC1-90EE-6BAA6175954A}" type="VALUE">
                      <a:rPr lang="en-US" baseline="0"/>
                      <a:pPr/>
                      <a:t>[VALOR]</a:t>
                    </a:fld>
                    <a:endParaRPr lang="en-US" baseline="0"/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5"/>
              <c:layout>
                <c:manualLayout>
                  <c:x val="2.1507945991157844E-2"/>
                  <c:y val="-4.1503343324878948E-2"/>
                </c:manualLayout>
              </c:layout>
              <c:tx>
                <c:rich>
                  <a:bodyPr/>
                  <a:lstStyle/>
                  <a:p>
                    <a:fld id="{C612DC7A-AEED-4489-BDA9-2CE9FFFE8262}" type="CATEGORYNAME">
                      <a:rPr lang="en-US" baseline="0"/>
                      <a:pPr/>
                      <a:t>[NOMBRE DE CATEGORÍA]</a:t>
                    </a:fld>
                    <a:r>
                      <a:rPr lang="en-US" baseline="0"/>
                      <a:t>; </a:t>
                    </a:r>
                    <a:fld id="{7C7BEF49-0965-4443-99D7-B459E2DC6D9F}" type="VALUE">
                      <a:rPr lang="en-US" baseline="0"/>
                      <a:pPr/>
                      <a:t>[VALOR]</a:t>
                    </a:fld>
                    <a:endParaRPr lang="en-US" baseline="0"/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fld id="{AEC84188-3927-42F3-B238-4EEA58358DC6}" type="CATEGORYNAME">
                      <a:rPr lang="en-US" baseline="0"/>
                      <a:pPr/>
                      <a:t>[NOMBRE DE CATEGORÍA]</a:t>
                    </a:fld>
                    <a:r>
                      <a:rPr lang="en-US" baseline="0"/>
                      <a:t>; </a:t>
                    </a:r>
                    <a:fld id="{C3D52B60-5C57-4BF4-8C8A-676A12544615}" type="VALUE">
                      <a:rPr lang="en-US" baseline="0"/>
                      <a:pPr/>
                      <a:t>[VALOR]</a:t>
                    </a:fld>
                    <a:endParaRPr lang="en-US" baseline="0"/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1"/>
            <c:showVal val="1"/>
            <c:showCatName val="1"/>
            <c:showSerName val="1"/>
            <c:showPercent val="1"/>
            <c:showBubbleSize val="1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Hoja1!$A$2:$A$8</c:f>
              <c:strCache>
                <c:ptCount val="7"/>
                <c:pt idx="0">
                  <c:v>1ºESO</c:v>
                </c:pt>
                <c:pt idx="1">
                  <c:v>2ºESO</c:v>
                </c:pt>
                <c:pt idx="2">
                  <c:v>3ºESO</c:v>
                </c:pt>
                <c:pt idx="3">
                  <c:v>4ºESO</c:v>
                </c:pt>
                <c:pt idx="4">
                  <c:v>1ºBACH</c:v>
                </c:pt>
                <c:pt idx="5">
                  <c:v>2ºBACH</c:v>
                </c:pt>
                <c:pt idx="6">
                  <c:v>Perdidos</c:v>
                </c:pt>
              </c:strCache>
            </c:strRef>
          </c:cat>
          <c:val>
            <c:numRef>
              <c:f>Hoja1!$B$2:$B$8</c:f>
              <c:numCache>
                <c:formatCode>General</c:formatCode>
                <c:ptCount val="7"/>
                <c:pt idx="0">
                  <c:v>97</c:v>
                </c:pt>
                <c:pt idx="1">
                  <c:v>114</c:v>
                </c:pt>
                <c:pt idx="2">
                  <c:v>112</c:v>
                </c:pt>
                <c:pt idx="3">
                  <c:v>118</c:v>
                </c:pt>
                <c:pt idx="4">
                  <c:v>77</c:v>
                </c:pt>
                <c:pt idx="5">
                  <c:v>71</c:v>
                </c:pt>
                <c:pt idx="6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8012288"/>
        <c:axId val="198014080"/>
      </c:barChart>
      <c:catAx>
        <c:axId val="198012288"/>
        <c:scaling>
          <c:orientation val="minMax"/>
        </c:scaling>
        <c:delete val="1"/>
        <c:axPos val="b"/>
        <c:numFmt formatCode="General" sourceLinked="0"/>
        <c:majorTickMark val="cross"/>
        <c:minorTickMark val="cross"/>
        <c:tickLblPos val="nextTo"/>
        <c:crossAx val="198014080"/>
        <c:crosses val="autoZero"/>
        <c:auto val="1"/>
        <c:lblAlgn val="ctr"/>
        <c:lblOffset val="100"/>
        <c:noMultiLvlLbl val="1"/>
      </c:catAx>
      <c:valAx>
        <c:axId val="198014080"/>
        <c:scaling>
          <c:orientation val="minMax"/>
        </c:scaling>
        <c:delete val="1"/>
        <c:axPos val="l"/>
        <c:majorGridlines/>
        <c:numFmt formatCode="General" sourceLinked="1"/>
        <c:majorTickMark val="cross"/>
        <c:minorTickMark val="cross"/>
        <c:tickLblPos val="nextTo"/>
        <c:crossAx val="198012288"/>
        <c:crosses val="autoZero"/>
        <c:crossBetween val="between"/>
      </c:valAx>
    </c:plotArea>
    <c:plotVisOnly val="1"/>
    <c:dispBlanksAs val="gap"/>
    <c:showDLblsOverMax val="1"/>
  </c:chart>
  <c:externalData r:id="rId2">
    <c:autoUpdate val="1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Hoja1!$B$139:$B$148</c:f>
              <c:strCache>
                <c:ptCount val="10"/>
                <c:pt idx="0">
                  <c:v>Ítem 9</c:v>
                </c:pt>
                <c:pt idx="1">
                  <c:v>Ítem 10</c:v>
                </c:pt>
                <c:pt idx="2">
                  <c:v>Ítem 11</c:v>
                </c:pt>
                <c:pt idx="3">
                  <c:v>Ítem 12</c:v>
                </c:pt>
                <c:pt idx="4">
                  <c:v>Ítem 13</c:v>
                </c:pt>
                <c:pt idx="5">
                  <c:v>Ítem 14</c:v>
                </c:pt>
                <c:pt idx="6">
                  <c:v>Ítem 15</c:v>
                </c:pt>
                <c:pt idx="7">
                  <c:v>Ítem 16</c:v>
                </c:pt>
                <c:pt idx="8">
                  <c:v>Ítem 17</c:v>
                </c:pt>
                <c:pt idx="9">
                  <c:v>Ítem 18</c:v>
                </c:pt>
              </c:strCache>
            </c:strRef>
          </c:cat>
          <c:val>
            <c:numRef>
              <c:f>Hoja1!$C$139:$C$148</c:f>
              <c:numCache>
                <c:formatCode>####.00</c:formatCode>
                <c:ptCount val="10"/>
                <c:pt idx="0">
                  <c:v>3.1862068965517216</c:v>
                </c:pt>
                <c:pt idx="1">
                  <c:v>2.6858638743455505</c:v>
                </c:pt>
                <c:pt idx="2">
                  <c:v>2.5853658536585336</c:v>
                </c:pt>
                <c:pt idx="3">
                  <c:v>2.6344463971880514</c:v>
                </c:pt>
                <c:pt idx="4">
                  <c:v>2.471929824561403</c:v>
                </c:pt>
                <c:pt idx="5">
                  <c:v>2.7323943661971843</c:v>
                </c:pt>
                <c:pt idx="6">
                  <c:v>3.052539404553412</c:v>
                </c:pt>
                <c:pt idx="7">
                  <c:v>2.2651245551601402</c:v>
                </c:pt>
                <c:pt idx="8">
                  <c:v>2.6993006993007</c:v>
                </c:pt>
                <c:pt idx="9">
                  <c:v>3.27478260869565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1592704"/>
        <c:axId val="211594240"/>
      </c:barChart>
      <c:catAx>
        <c:axId val="2115927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5400000" vert="horz"/>
          <a:lstStyle/>
          <a:p>
            <a:pPr>
              <a:defRPr/>
            </a:pPr>
            <a:endParaRPr lang="es-ES"/>
          </a:p>
        </c:txPr>
        <c:crossAx val="211594240"/>
        <c:crosses val="autoZero"/>
        <c:auto val="1"/>
        <c:lblAlgn val="ctr"/>
        <c:lblOffset val="100"/>
        <c:noMultiLvlLbl val="0"/>
      </c:catAx>
      <c:valAx>
        <c:axId val="211594240"/>
        <c:scaling>
          <c:orientation val="minMax"/>
          <c:max val="4"/>
        </c:scaling>
        <c:delete val="0"/>
        <c:axPos val="l"/>
        <c:majorGridlines/>
        <c:numFmt formatCode="####.00" sourceLinked="1"/>
        <c:majorTickMark val="out"/>
        <c:minorTickMark val="none"/>
        <c:tickLblPos val="nextTo"/>
        <c:crossAx val="211592704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Hoja1!$A$31</c:f>
              <c:strCache>
                <c:ptCount val="1"/>
                <c:pt idx="0">
                  <c:v>No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9.401809848395816E-3"/>
                  <c:y val="3.63752411657714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aseline="0"/>
                </a:pPr>
                <a:endParaRPr lang="es-E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Hoja1!$B$30:$I$30</c:f>
              <c:strCache>
                <c:ptCount val="8"/>
                <c:pt idx="0">
                  <c:v> Insultos</c:v>
                </c:pt>
                <c:pt idx="1">
                  <c:v>Rumores</c:v>
                </c:pt>
                <c:pt idx="2">
                  <c:v>Razones Culturales</c:v>
                </c:pt>
                <c:pt idx="3">
                  <c:v>Amenazas</c:v>
                </c:pt>
                <c:pt idx="4">
                  <c:v>Desacuerdos</c:v>
                </c:pt>
                <c:pt idx="5">
                  <c:v>Motivos Sentimentales</c:v>
                </c:pt>
                <c:pt idx="6">
                  <c:v>Mentiras</c:v>
                </c:pt>
                <c:pt idx="7">
                  <c:v>Peleas Físicas</c:v>
                </c:pt>
              </c:strCache>
            </c:strRef>
          </c:cat>
          <c:val>
            <c:numRef>
              <c:f>Hoja1!$B$31:$I$31</c:f>
              <c:numCache>
                <c:formatCode>General</c:formatCode>
                <c:ptCount val="8"/>
                <c:pt idx="0">
                  <c:v>46.9</c:v>
                </c:pt>
                <c:pt idx="1">
                  <c:v>60</c:v>
                </c:pt>
                <c:pt idx="2">
                  <c:v>87.5</c:v>
                </c:pt>
                <c:pt idx="3">
                  <c:v>60.4</c:v>
                </c:pt>
                <c:pt idx="4">
                  <c:v>68.8</c:v>
                </c:pt>
                <c:pt idx="5">
                  <c:v>66.7</c:v>
                </c:pt>
                <c:pt idx="6">
                  <c:v>68.8</c:v>
                </c:pt>
                <c:pt idx="7">
                  <c:v>65.599999999999994</c:v>
                </c:pt>
              </c:numCache>
            </c:numRef>
          </c:val>
        </c:ser>
        <c:ser>
          <c:idx val="1"/>
          <c:order val="1"/>
          <c:tx>
            <c:strRef>
              <c:f>Hoja1!$A$32</c:f>
              <c:strCache>
                <c:ptCount val="1"/>
                <c:pt idx="0">
                  <c:v>Si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7.05135738629686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175226231049472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9.40180984839581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7.05135738629686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7.051357386296776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1.880361969679163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aseline="0"/>
                </a:pPr>
                <a:endParaRPr lang="es-E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Hoja1!$B$30:$I$30</c:f>
              <c:strCache>
                <c:ptCount val="8"/>
                <c:pt idx="0">
                  <c:v> Insultos</c:v>
                </c:pt>
                <c:pt idx="1">
                  <c:v>Rumores</c:v>
                </c:pt>
                <c:pt idx="2">
                  <c:v>Razones Culturales</c:v>
                </c:pt>
                <c:pt idx="3">
                  <c:v>Amenazas</c:v>
                </c:pt>
                <c:pt idx="4">
                  <c:v>Desacuerdos</c:v>
                </c:pt>
                <c:pt idx="5">
                  <c:v>Motivos Sentimentales</c:v>
                </c:pt>
                <c:pt idx="6">
                  <c:v>Mentiras</c:v>
                </c:pt>
                <c:pt idx="7">
                  <c:v>Peleas Físicas</c:v>
                </c:pt>
              </c:strCache>
            </c:strRef>
          </c:cat>
          <c:val>
            <c:numRef>
              <c:f>Hoja1!$B$32:$I$32</c:f>
              <c:numCache>
                <c:formatCode>General</c:formatCode>
                <c:ptCount val="8"/>
                <c:pt idx="0">
                  <c:v>53.1</c:v>
                </c:pt>
                <c:pt idx="1">
                  <c:v>40</c:v>
                </c:pt>
                <c:pt idx="2">
                  <c:v>12.5</c:v>
                </c:pt>
                <c:pt idx="3">
                  <c:v>39.6</c:v>
                </c:pt>
                <c:pt idx="4">
                  <c:v>31.3</c:v>
                </c:pt>
                <c:pt idx="5">
                  <c:v>33.299999999999997</c:v>
                </c:pt>
                <c:pt idx="6">
                  <c:v>31.3</c:v>
                </c:pt>
                <c:pt idx="7">
                  <c:v>34.4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11641088"/>
        <c:axId val="211642624"/>
        <c:axId val="0"/>
      </c:bar3DChart>
      <c:catAx>
        <c:axId val="2116410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11642624"/>
        <c:crosses val="autoZero"/>
        <c:auto val="1"/>
        <c:lblAlgn val="ctr"/>
        <c:lblOffset val="100"/>
        <c:noMultiLvlLbl val="0"/>
      </c:catAx>
      <c:valAx>
        <c:axId val="211642624"/>
        <c:scaling>
          <c:orientation val="minMax"/>
          <c:max val="10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1164108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Hoja1!$A$80</c:f>
              <c:strCache>
                <c:ptCount val="1"/>
                <c:pt idx="0">
                  <c:v>No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sz="800" baseline="0"/>
                      <a:t>39,8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800" baseline="0"/>
                      <a:t>54,5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aseline="0"/>
                </a:pPr>
                <a:endParaRPr lang="es-E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Hoja1!$B$79:$J$79</c:f>
              <c:strCache>
                <c:ptCount val="9"/>
                <c:pt idx="0">
                  <c:v>insultos</c:v>
                </c:pt>
                <c:pt idx="1">
                  <c:v>rumores</c:v>
                </c:pt>
                <c:pt idx="2">
                  <c:v>razones culturales</c:v>
                </c:pt>
                <c:pt idx="3">
                  <c:v>amenazas</c:v>
                </c:pt>
                <c:pt idx="4">
                  <c:v>desacuerdos</c:v>
                </c:pt>
                <c:pt idx="5">
                  <c:v>motivos sentimentales</c:v>
                </c:pt>
                <c:pt idx="6">
                  <c:v>mentiras</c:v>
                </c:pt>
                <c:pt idx="7">
                  <c:v>peleas físicas</c:v>
                </c:pt>
                <c:pt idx="8">
                  <c:v>Otros motivos</c:v>
                </c:pt>
              </c:strCache>
            </c:strRef>
          </c:cat>
          <c:val>
            <c:numRef>
              <c:f>Hoja1!$B$80:$J$80</c:f>
              <c:numCache>
                <c:formatCode>General</c:formatCode>
                <c:ptCount val="9"/>
                <c:pt idx="0">
                  <c:v>39.799999999999997</c:v>
                </c:pt>
                <c:pt idx="1">
                  <c:v>54.5</c:v>
                </c:pt>
                <c:pt idx="2">
                  <c:v>85.1</c:v>
                </c:pt>
                <c:pt idx="3">
                  <c:v>60.2</c:v>
                </c:pt>
                <c:pt idx="4">
                  <c:v>65.900000000000006</c:v>
                </c:pt>
                <c:pt idx="5">
                  <c:v>73.900000000000006</c:v>
                </c:pt>
                <c:pt idx="6">
                  <c:v>73.900000000000006</c:v>
                </c:pt>
                <c:pt idx="7">
                  <c:v>63.6</c:v>
                </c:pt>
                <c:pt idx="8">
                  <c:v>90.9</c:v>
                </c:pt>
              </c:numCache>
            </c:numRef>
          </c:val>
        </c:ser>
        <c:ser>
          <c:idx val="1"/>
          <c:order val="1"/>
          <c:tx>
            <c:strRef>
              <c:f>Hoja1!$A$81</c:f>
              <c:strCache>
                <c:ptCount val="1"/>
                <c:pt idx="0">
                  <c:v>Si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sz="800" baseline="0"/>
                      <a:t>60,2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1795234725171031E-2"/>
                  <c:y val="-3.87296669248644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7.0771408351026181E-3"/>
                  <c:y val="-7.1003569122962003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7.0771408351025756E-3"/>
                  <c:y val="3.87296669248644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7.077140835102618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7.077140835102618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9.4361877801368253E-3"/>
                  <c:y val="3.87296669248644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7.077140835102618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1.179523472517103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aseline="0"/>
                </a:pPr>
                <a:endParaRPr lang="es-E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Hoja1!$B$79:$J$79</c:f>
              <c:strCache>
                <c:ptCount val="9"/>
                <c:pt idx="0">
                  <c:v>insultos</c:v>
                </c:pt>
                <c:pt idx="1">
                  <c:v>rumores</c:v>
                </c:pt>
                <c:pt idx="2">
                  <c:v>razones culturales</c:v>
                </c:pt>
                <c:pt idx="3">
                  <c:v>amenazas</c:v>
                </c:pt>
                <c:pt idx="4">
                  <c:v>desacuerdos</c:v>
                </c:pt>
                <c:pt idx="5">
                  <c:v>motivos sentimentales</c:v>
                </c:pt>
                <c:pt idx="6">
                  <c:v>mentiras</c:v>
                </c:pt>
                <c:pt idx="7">
                  <c:v>peleas físicas</c:v>
                </c:pt>
                <c:pt idx="8">
                  <c:v>Otros motivos</c:v>
                </c:pt>
              </c:strCache>
            </c:strRef>
          </c:cat>
          <c:val>
            <c:numRef>
              <c:f>Hoja1!$B$81:$J$81</c:f>
              <c:numCache>
                <c:formatCode>General</c:formatCode>
                <c:ptCount val="9"/>
                <c:pt idx="0">
                  <c:v>60.2</c:v>
                </c:pt>
                <c:pt idx="1">
                  <c:v>45.5</c:v>
                </c:pt>
                <c:pt idx="2">
                  <c:v>14.9</c:v>
                </c:pt>
                <c:pt idx="3">
                  <c:v>39.799999999999997</c:v>
                </c:pt>
                <c:pt idx="4">
                  <c:v>34.1</c:v>
                </c:pt>
                <c:pt idx="5">
                  <c:v>26.1</c:v>
                </c:pt>
                <c:pt idx="6">
                  <c:v>26.1</c:v>
                </c:pt>
                <c:pt idx="7">
                  <c:v>36.4</c:v>
                </c:pt>
                <c:pt idx="8">
                  <c:v>9.1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11677952"/>
        <c:axId val="211679488"/>
        <c:axId val="0"/>
      </c:bar3DChart>
      <c:catAx>
        <c:axId val="2116779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11679488"/>
        <c:crosses val="autoZero"/>
        <c:auto val="1"/>
        <c:lblAlgn val="ctr"/>
        <c:lblOffset val="100"/>
        <c:noMultiLvlLbl val="0"/>
      </c:catAx>
      <c:valAx>
        <c:axId val="2116794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1167795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Hoja1!$B$100:$B$109</c:f>
              <c:strCache>
                <c:ptCount val="10"/>
                <c:pt idx="0">
                  <c:v>Ítem 46</c:v>
                </c:pt>
                <c:pt idx="1">
                  <c:v>Ítem 47</c:v>
                </c:pt>
                <c:pt idx="2">
                  <c:v>Ítem 48</c:v>
                </c:pt>
                <c:pt idx="3">
                  <c:v>Ítem 49</c:v>
                </c:pt>
                <c:pt idx="4">
                  <c:v>Ítem 50</c:v>
                </c:pt>
                <c:pt idx="5">
                  <c:v>Ítem 51</c:v>
                </c:pt>
                <c:pt idx="6">
                  <c:v>Ítem 52</c:v>
                </c:pt>
                <c:pt idx="7">
                  <c:v>Ítem 53</c:v>
                </c:pt>
                <c:pt idx="8">
                  <c:v>Ítem 54</c:v>
                </c:pt>
                <c:pt idx="9">
                  <c:v>Ítem 55</c:v>
                </c:pt>
              </c:strCache>
            </c:strRef>
          </c:cat>
          <c:val>
            <c:numRef>
              <c:f>Hoja1!$C$100:$C$109</c:f>
              <c:numCache>
                <c:formatCode>General</c:formatCode>
                <c:ptCount val="10"/>
                <c:pt idx="0">
                  <c:v>2.91</c:v>
                </c:pt>
                <c:pt idx="1">
                  <c:v>2.9</c:v>
                </c:pt>
                <c:pt idx="2">
                  <c:v>2.97</c:v>
                </c:pt>
                <c:pt idx="3">
                  <c:v>2.61</c:v>
                </c:pt>
                <c:pt idx="4">
                  <c:v>2.34</c:v>
                </c:pt>
                <c:pt idx="5">
                  <c:v>1.98</c:v>
                </c:pt>
                <c:pt idx="6">
                  <c:v>2.36</c:v>
                </c:pt>
                <c:pt idx="7">
                  <c:v>2.86</c:v>
                </c:pt>
                <c:pt idx="8">
                  <c:v>1.9</c:v>
                </c:pt>
                <c:pt idx="9">
                  <c:v>3.07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1724928"/>
        <c:axId val="211726720"/>
      </c:barChart>
      <c:catAx>
        <c:axId val="2117249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5400000" vert="horz"/>
          <a:lstStyle/>
          <a:p>
            <a:pPr>
              <a:defRPr/>
            </a:pPr>
            <a:endParaRPr lang="es-ES"/>
          </a:p>
        </c:txPr>
        <c:crossAx val="211726720"/>
        <c:crosses val="autoZero"/>
        <c:auto val="1"/>
        <c:lblAlgn val="ctr"/>
        <c:lblOffset val="100"/>
        <c:noMultiLvlLbl val="0"/>
      </c:catAx>
      <c:valAx>
        <c:axId val="211726720"/>
        <c:scaling>
          <c:orientation val="minMax"/>
          <c:max val="4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11724928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Hoja1!$B$100:$B$109</c:f>
              <c:strCache>
                <c:ptCount val="10"/>
                <c:pt idx="0">
                  <c:v>Ítem 46</c:v>
                </c:pt>
                <c:pt idx="1">
                  <c:v>Ítem 47</c:v>
                </c:pt>
                <c:pt idx="2">
                  <c:v>Ítem 48</c:v>
                </c:pt>
                <c:pt idx="3">
                  <c:v>Ítem 49</c:v>
                </c:pt>
                <c:pt idx="4">
                  <c:v>Ítem 50</c:v>
                </c:pt>
                <c:pt idx="5">
                  <c:v>Ítem 51</c:v>
                </c:pt>
                <c:pt idx="6">
                  <c:v>Ítem 52</c:v>
                </c:pt>
                <c:pt idx="7">
                  <c:v>Ítem 53</c:v>
                </c:pt>
                <c:pt idx="8">
                  <c:v>Ítem 54</c:v>
                </c:pt>
                <c:pt idx="9">
                  <c:v>Ítem 55</c:v>
                </c:pt>
              </c:strCache>
            </c:strRef>
          </c:cat>
          <c:val>
            <c:numRef>
              <c:f>Hoja1!$C$100:$C$109</c:f>
              <c:numCache>
                <c:formatCode>General</c:formatCode>
                <c:ptCount val="10"/>
                <c:pt idx="0">
                  <c:v>2.91</c:v>
                </c:pt>
                <c:pt idx="1">
                  <c:v>2.9</c:v>
                </c:pt>
                <c:pt idx="2">
                  <c:v>2.97</c:v>
                </c:pt>
                <c:pt idx="3">
                  <c:v>2.61</c:v>
                </c:pt>
                <c:pt idx="4">
                  <c:v>2.34</c:v>
                </c:pt>
                <c:pt idx="5">
                  <c:v>1.98</c:v>
                </c:pt>
                <c:pt idx="6">
                  <c:v>2.36</c:v>
                </c:pt>
                <c:pt idx="7">
                  <c:v>2.86</c:v>
                </c:pt>
                <c:pt idx="8">
                  <c:v>1.9</c:v>
                </c:pt>
                <c:pt idx="9">
                  <c:v>3.07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8247552"/>
        <c:axId val="218249088"/>
      </c:barChart>
      <c:catAx>
        <c:axId val="2182475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5400000" vert="horz"/>
          <a:lstStyle/>
          <a:p>
            <a:pPr>
              <a:defRPr/>
            </a:pPr>
            <a:endParaRPr lang="es-ES"/>
          </a:p>
        </c:txPr>
        <c:crossAx val="218249088"/>
        <c:crosses val="autoZero"/>
        <c:auto val="1"/>
        <c:lblAlgn val="ctr"/>
        <c:lblOffset val="100"/>
        <c:noMultiLvlLbl val="0"/>
      </c:catAx>
      <c:valAx>
        <c:axId val="218249088"/>
        <c:scaling>
          <c:orientation val="minMax"/>
          <c:max val="4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18247552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Hoja1!$B$116:$B$126</c:f>
              <c:strCache>
                <c:ptCount val="11"/>
                <c:pt idx="0">
                  <c:v>Ítem 56</c:v>
                </c:pt>
                <c:pt idx="1">
                  <c:v>Ítem 57</c:v>
                </c:pt>
                <c:pt idx="2">
                  <c:v>Ítem 58</c:v>
                </c:pt>
                <c:pt idx="3">
                  <c:v>Ítem 59</c:v>
                </c:pt>
                <c:pt idx="4">
                  <c:v>Ítem 60</c:v>
                </c:pt>
                <c:pt idx="5">
                  <c:v>Ítem 61</c:v>
                </c:pt>
                <c:pt idx="6">
                  <c:v>Ítem 62</c:v>
                </c:pt>
                <c:pt idx="7">
                  <c:v>Ítem 63</c:v>
                </c:pt>
                <c:pt idx="8">
                  <c:v>Ítem 64</c:v>
                </c:pt>
                <c:pt idx="9">
                  <c:v>Ítem 65</c:v>
                </c:pt>
                <c:pt idx="10">
                  <c:v>Ítem 66</c:v>
                </c:pt>
              </c:strCache>
            </c:strRef>
          </c:cat>
          <c:val>
            <c:numRef>
              <c:f>Hoja1!$C$116:$C$126</c:f>
              <c:numCache>
                <c:formatCode>General</c:formatCode>
                <c:ptCount val="11"/>
                <c:pt idx="0">
                  <c:v>3.32</c:v>
                </c:pt>
                <c:pt idx="1">
                  <c:v>3.06</c:v>
                </c:pt>
                <c:pt idx="2">
                  <c:v>3.35</c:v>
                </c:pt>
                <c:pt idx="3">
                  <c:v>3.19</c:v>
                </c:pt>
                <c:pt idx="4">
                  <c:v>2.75</c:v>
                </c:pt>
                <c:pt idx="5">
                  <c:v>3.13</c:v>
                </c:pt>
                <c:pt idx="6">
                  <c:v>2.96</c:v>
                </c:pt>
                <c:pt idx="7">
                  <c:v>3.15</c:v>
                </c:pt>
                <c:pt idx="8">
                  <c:v>2.89</c:v>
                </c:pt>
                <c:pt idx="9">
                  <c:v>3.16</c:v>
                </c:pt>
                <c:pt idx="10">
                  <c:v>3.22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8281856"/>
        <c:axId val="218283392"/>
      </c:barChart>
      <c:catAx>
        <c:axId val="2182818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5400000" vert="horz"/>
          <a:lstStyle/>
          <a:p>
            <a:pPr>
              <a:defRPr/>
            </a:pPr>
            <a:endParaRPr lang="es-ES"/>
          </a:p>
        </c:txPr>
        <c:crossAx val="218283392"/>
        <c:crosses val="autoZero"/>
        <c:auto val="1"/>
        <c:lblAlgn val="ctr"/>
        <c:lblOffset val="100"/>
        <c:noMultiLvlLbl val="0"/>
      </c:catAx>
      <c:valAx>
        <c:axId val="2182833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18281856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190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2015-02-05T17:02:00Z</dcterms:created>
  <dcterms:modified xsi:type="dcterms:W3CDTF">2015-02-05T17:02:00Z</dcterms:modified>
</cp:coreProperties>
</file>