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B" w:rsidRPr="00066C1C" w:rsidRDefault="00066C1C">
      <w:pPr>
        <w:rPr>
          <w:rFonts w:ascii="Arial" w:hAnsi="Arial" w:cs="Arial"/>
          <w:b/>
          <w:color w:val="222222"/>
          <w:sz w:val="16"/>
          <w:szCs w:val="16"/>
          <w:lang w:val="pt-PT"/>
        </w:rPr>
      </w:pP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Contribuições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 xml:space="preserve"> do </w:t>
      </w: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paradigma da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 xml:space="preserve"> </w:t>
      </w: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resiliência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 xml:space="preserve"> na </w:t>
      </w: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ação educativa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 xml:space="preserve">. </w:t>
      </w: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O caso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 xml:space="preserve"> </w:t>
      </w: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do Centro “</w:t>
      </w:r>
      <w:proofErr w:type="spellStart"/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Zabaloetxe</w:t>
      </w:r>
      <w:proofErr w:type="spellEnd"/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” para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 xml:space="preserve"> </w:t>
      </w:r>
      <w:r w:rsidRPr="00066C1C">
        <w:rPr>
          <w:rStyle w:val="hps"/>
          <w:rFonts w:ascii="Arial" w:hAnsi="Arial" w:cs="Arial"/>
          <w:b/>
          <w:color w:val="222222"/>
          <w:sz w:val="16"/>
          <w:szCs w:val="16"/>
          <w:lang w:val="pt-PT"/>
        </w:rPr>
        <w:t>menores não acompanhados</w:t>
      </w:r>
      <w:r w:rsidRPr="00066C1C">
        <w:rPr>
          <w:rFonts w:ascii="Arial" w:hAnsi="Arial" w:cs="Arial"/>
          <w:b/>
          <w:color w:val="222222"/>
          <w:sz w:val="16"/>
          <w:szCs w:val="16"/>
          <w:lang w:val="pt-PT"/>
        </w:rPr>
        <w:t>.</w:t>
      </w:r>
      <w:bookmarkStart w:id="0" w:name="_GoBack"/>
      <w:bookmarkEnd w:id="0"/>
    </w:p>
    <w:p w:rsidR="00066C1C" w:rsidRDefault="00066C1C">
      <w:pPr>
        <w:rPr>
          <w:rFonts w:ascii="Arial" w:hAnsi="Arial" w:cs="Arial"/>
          <w:color w:val="222222"/>
          <w:sz w:val="16"/>
          <w:szCs w:val="16"/>
          <w:lang w:val="pt-PT"/>
        </w:rPr>
      </w:pPr>
      <w:r>
        <w:rPr>
          <w:rFonts w:ascii="Arial" w:hAnsi="Arial" w:cs="Arial"/>
          <w:color w:val="222222"/>
          <w:sz w:val="16"/>
          <w:szCs w:val="16"/>
          <w:lang w:val="pt-PT"/>
        </w:rPr>
        <w:t>Resumo</w:t>
      </w:r>
      <w:r>
        <w:rPr>
          <w:rFonts w:ascii="Arial" w:hAnsi="Arial" w:cs="Arial"/>
          <w:color w:val="222222"/>
          <w:sz w:val="16"/>
          <w:szCs w:val="16"/>
          <w:lang w:val="pt-PT"/>
        </w:rPr>
        <w:br/>
      </w:r>
      <w:r>
        <w:rPr>
          <w:rFonts w:ascii="Arial" w:hAnsi="Arial" w:cs="Arial"/>
          <w:color w:val="222222"/>
          <w:sz w:val="16"/>
          <w:szCs w:val="16"/>
          <w:lang w:val="pt-PT"/>
        </w:rPr>
        <w:br/>
        <w:t xml:space="preserve">Este artigo descreve uma abordagem para a resiliência e emoções como elementos-chave da intervenção educativa realizada. </w:t>
      </w:r>
      <w:r w:rsidR="00BA785E">
        <w:rPr>
          <w:rFonts w:ascii="Arial" w:hAnsi="Arial" w:cs="Arial"/>
          <w:sz w:val="16"/>
          <w:szCs w:val="16"/>
          <w:lang w:val="pt-PT"/>
        </w:rPr>
        <w:t>Consiste</w:t>
      </w:r>
      <w:r>
        <w:rPr>
          <w:rFonts w:ascii="Arial" w:hAnsi="Arial" w:cs="Arial"/>
          <w:color w:val="222222"/>
          <w:sz w:val="16"/>
          <w:szCs w:val="16"/>
          <w:lang w:val="pt-PT"/>
        </w:rPr>
        <w:t xml:space="preserve"> de uma base teórica e uma pesquisa qualitativa que incide sobre a inte</w:t>
      </w:r>
      <w:r w:rsidR="000906EA">
        <w:rPr>
          <w:rFonts w:ascii="Arial" w:hAnsi="Arial" w:cs="Arial"/>
          <w:color w:val="222222"/>
          <w:sz w:val="16"/>
          <w:szCs w:val="16"/>
          <w:lang w:val="pt-PT"/>
        </w:rPr>
        <w:t>rvenção do professor e educador</w:t>
      </w:r>
      <w:r>
        <w:rPr>
          <w:rFonts w:ascii="Arial" w:hAnsi="Arial" w:cs="Arial"/>
          <w:color w:val="222222"/>
          <w:sz w:val="16"/>
          <w:szCs w:val="16"/>
          <w:lang w:val="pt-PT"/>
        </w:rPr>
        <w:t xml:space="preserve"> e seu potencial como tutor e tutor de resiliência </w:t>
      </w:r>
      <w:r w:rsidR="000906EA" w:rsidRPr="00BA785E">
        <w:rPr>
          <w:rFonts w:ascii="Arial" w:hAnsi="Arial" w:cs="Arial"/>
          <w:color w:val="222222"/>
          <w:sz w:val="16"/>
          <w:szCs w:val="16"/>
          <w:lang w:val="pt-PT"/>
        </w:rPr>
        <w:t>n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>uma instalação residencial para crianças desacompanhadas. A partir de uma perspectiva qualitativa</w:t>
      </w:r>
      <w:r w:rsidR="003D21C7" w:rsidRPr="00BA785E">
        <w:rPr>
          <w:rFonts w:ascii="Arial" w:hAnsi="Arial" w:cs="Arial"/>
          <w:color w:val="222222"/>
          <w:sz w:val="16"/>
          <w:szCs w:val="16"/>
          <w:lang w:val="pt-PT"/>
        </w:rPr>
        <w:t>,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têm sido utilizadas</w:t>
      </w:r>
      <w:r w:rsidR="003D21C7" w:rsidRPr="00BA785E">
        <w:rPr>
          <w:rFonts w:ascii="Arial" w:hAnsi="Arial" w:cs="Arial"/>
          <w:color w:val="222222"/>
          <w:sz w:val="16"/>
          <w:szCs w:val="16"/>
          <w:lang w:val="pt-PT"/>
        </w:rPr>
        <w:t>,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como técnicas de coleta de dados</w:t>
      </w:r>
      <w:r w:rsidR="003D21C7" w:rsidRPr="00BA785E">
        <w:rPr>
          <w:rFonts w:ascii="Arial" w:hAnsi="Arial" w:cs="Arial"/>
          <w:color w:val="222222"/>
          <w:sz w:val="16"/>
          <w:szCs w:val="16"/>
          <w:lang w:val="pt-PT"/>
        </w:rPr>
        <w:t>,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a observação participante </w:t>
      </w:r>
      <w:r w:rsidR="003D21C7"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e 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>nove entrevistas</w:t>
      </w:r>
      <w:r w:rsidR="00BA785E"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com educadores </w:t>
      </w:r>
      <w:r w:rsidR="00BA785E" w:rsidRPr="00BA785E">
        <w:rPr>
          <w:rFonts w:ascii="Arial" w:hAnsi="Arial" w:cs="Arial"/>
          <w:color w:val="222222"/>
          <w:sz w:val="16"/>
          <w:szCs w:val="16"/>
          <w:lang w:val="pt-PT"/>
        </w:rPr>
        <w:t>e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coordenadora do Serviço. A análise e interpretação dos resultados fornecem evi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dências relacionadas com a </w:t>
      </w:r>
      <w:proofErr w:type="spellStart"/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dete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>ção</w:t>
      </w:r>
      <w:proofErr w:type="spellEnd"/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de fatores de r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isco e características de prote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>ção da intervenção educacional na fase de recepção, as emoções e</w:t>
      </w:r>
      <w:r w:rsidR="003D21C7"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>o meio ambiente como representação de chave no tempo e no relacionamento e, finalmente, com base no tutorial sócio resiliente. Alguns dos resultados, tendo em conta os resultados da pesquisa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,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são: que as quotas de resiliência com a educação como fator determinante é a importância da qualidade do ambiente humano e as interações que ocorrem neste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;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e que, 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quando é criado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um vínculo educativo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,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há espaço para estimular o mesmo. 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É também</w:t>
      </w:r>
      <w:r w:rsidRPr="00BA785E">
        <w:rPr>
          <w:rFonts w:ascii="Arial" w:hAnsi="Arial" w:cs="Arial"/>
          <w:color w:val="222222"/>
          <w:sz w:val="16"/>
          <w:szCs w:val="16"/>
          <w:lang w:val="pt-PT"/>
        </w:rPr>
        <w:t xml:space="preserve"> </w:t>
      </w:r>
      <w:r w:rsidR="00517688" w:rsidRPr="00BA785E">
        <w:rPr>
          <w:rFonts w:ascii="Arial" w:hAnsi="Arial" w:cs="Arial"/>
          <w:color w:val="222222"/>
          <w:sz w:val="16"/>
          <w:szCs w:val="16"/>
          <w:lang w:val="pt-PT"/>
        </w:rPr>
        <w:t>apontada</w:t>
      </w:r>
      <w:r>
        <w:rPr>
          <w:rFonts w:ascii="Arial" w:hAnsi="Arial" w:cs="Arial"/>
          <w:color w:val="222222"/>
          <w:sz w:val="16"/>
          <w:szCs w:val="16"/>
          <w:lang w:val="pt-PT"/>
        </w:rPr>
        <w:t xml:space="preserve"> a necessidade de mais investigação nesta área relacionada com Resiliência e Educação Social.</w:t>
      </w:r>
      <w:r>
        <w:rPr>
          <w:rFonts w:ascii="Arial" w:hAnsi="Arial" w:cs="Arial"/>
          <w:color w:val="222222"/>
          <w:sz w:val="16"/>
          <w:szCs w:val="16"/>
          <w:lang w:val="pt-PT"/>
        </w:rPr>
        <w:br/>
      </w:r>
      <w:r>
        <w:rPr>
          <w:rFonts w:ascii="Arial" w:hAnsi="Arial" w:cs="Arial"/>
          <w:color w:val="222222"/>
          <w:sz w:val="16"/>
          <w:szCs w:val="16"/>
          <w:lang w:val="pt-PT"/>
        </w:rPr>
        <w:br/>
        <w:t>Palavras-chave: resiliência, carinho, prote</w:t>
      </w:r>
      <w:r w:rsidR="003B254A">
        <w:rPr>
          <w:rFonts w:ascii="Arial" w:hAnsi="Arial" w:cs="Arial"/>
          <w:color w:val="222222"/>
          <w:sz w:val="16"/>
          <w:szCs w:val="16"/>
          <w:lang w:val="pt-PT"/>
        </w:rPr>
        <w:t xml:space="preserve">ção à criança, educador </w:t>
      </w:r>
      <w:proofErr w:type="spellStart"/>
      <w:r w:rsidR="003B254A">
        <w:rPr>
          <w:rFonts w:ascii="Arial" w:hAnsi="Arial" w:cs="Arial"/>
          <w:color w:val="222222"/>
          <w:sz w:val="16"/>
          <w:szCs w:val="16"/>
          <w:lang w:val="pt-PT"/>
        </w:rPr>
        <w:t>social</w:t>
      </w:r>
      <w:r w:rsidR="00BA785E">
        <w:rPr>
          <w:rFonts w:ascii="Arial" w:hAnsi="Arial" w:cs="Arial"/>
          <w:color w:val="222222"/>
          <w:sz w:val="16"/>
          <w:szCs w:val="16"/>
          <w:lang w:val="pt-PT"/>
        </w:rPr>
        <w:t>,</w:t>
      </w:r>
      <w:r>
        <w:rPr>
          <w:rFonts w:ascii="Arial" w:hAnsi="Arial" w:cs="Arial"/>
          <w:color w:val="222222"/>
          <w:sz w:val="16"/>
          <w:szCs w:val="16"/>
          <w:lang w:val="pt-PT"/>
        </w:rPr>
        <w:t>tutor</w:t>
      </w:r>
      <w:proofErr w:type="spellEnd"/>
      <w:r>
        <w:rPr>
          <w:rFonts w:ascii="Arial" w:hAnsi="Arial" w:cs="Arial"/>
          <w:color w:val="222222"/>
          <w:sz w:val="16"/>
          <w:szCs w:val="16"/>
          <w:lang w:val="pt-PT"/>
        </w:rPr>
        <w:t xml:space="preserve"> de resiliência.</w:t>
      </w:r>
    </w:p>
    <w:p w:rsidR="00066C1C" w:rsidRPr="00066C1C" w:rsidRDefault="00066C1C">
      <w:pPr>
        <w:rPr>
          <w:lang w:val="es-ES"/>
        </w:rPr>
      </w:pPr>
    </w:p>
    <w:sectPr w:rsidR="00066C1C" w:rsidRPr="00066C1C" w:rsidSect="00A23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1C"/>
    <w:rsid w:val="00066C1C"/>
    <w:rsid w:val="000906EA"/>
    <w:rsid w:val="003B254A"/>
    <w:rsid w:val="003D21C7"/>
    <w:rsid w:val="00517688"/>
    <w:rsid w:val="005B44CA"/>
    <w:rsid w:val="006D77AF"/>
    <w:rsid w:val="00A2379B"/>
    <w:rsid w:val="00A46C7F"/>
    <w:rsid w:val="00BA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A46C7F"/>
    <w:pPr>
      <w:spacing w:after="200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qFormat/>
    <w:rsid w:val="00A46C7F"/>
    <w:pPr>
      <w:ind w:firstLine="720"/>
      <w:jc w:val="both"/>
    </w:pPr>
    <w:rPr>
      <w:rFonts w:ascii="Century" w:hAnsi="Century"/>
      <w:sz w:val="18"/>
      <w:lang w:val="es-ES_tradnl"/>
    </w:rPr>
  </w:style>
  <w:style w:type="paragraph" w:customStyle="1" w:styleId="Parrafocita">
    <w:name w:val="Parrafo cita"/>
    <w:basedOn w:val="Normal"/>
    <w:qFormat/>
    <w:rsid w:val="00A46C7F"/>
    <w:pPr>
      <w:tabs>
        <w:tab w:val="right" w:pos="7371"/>
      </w:tabs>
      <w:ind w:left="1134" w:right="1127" w:firstLine="284"/>
      <w:jc w:val="both"/>
    </w:pPr>
    <w:rPr>
      <w:rFonts w:ascii="Century" w:hAnsi="Century"/>
      <w:sz w:val="16"/>
      <w:lang w:val="es-ES_tradnl"/>
    </w:rPr>
  </w:style>
  <w:style w:type="paragraph" w:customStyle="1" w:styleId="Parrafonormala">
    <w:name w:val="Parrafo normala"/>
    <w:basedOn w:val="Normal"/>
    <w:next w:val="Normal"/>
    <w:qFormat/>
    <w:rsid w:val="00A46C7F"/>
    <w:pPr>
      <w:spacing w:before="100" w:beforeAutospacing="1" w:after="100" w:afterAutospacing="1"/>
      <w:ind w:left="851" w:right="851" w:firstLine="284"/>
      <w:jc w:val="both"/>
    </w:pPr>
    <w:rPr>
      <w:rFonts w:ascii="Century" w:eastAsia="AppleGothic" w:hAnsi="Century"/>
      <w:sz w:val="18"/>
      <w:lang w:val="es-ES_tradnl" w:eastAsia="es-ES"/>
    </w:rPr>
  </w:style>
  <w:style w:type="paragraph" w:customStyle="1" w:styleId="Parrafoona">
    <w:name w:val="Parrafo ona"/>
    <w:basedOn w:val="Parrafonormala"/>
    <w:qFormat/>
    <w:rsid w:val="00A46C7F"/>
  </w:style>
  <w:style w:type="paragraph" w:customStyle="1" w:styleId="Piedepginaona">
    <w:name w:val="Pie de página ona"/>
    <w:basedOn w:val="Normal"/>
    <w:qFormat/>
    <w:rsid w:val="00A46C7F"/>
    <w:pPr>
      <w:ind w:left="851" w:right="787"/>
      <w:jc w:val="both"/>
    </w:pPr>
    <w:rPr>
      <w:rFonts w:ascii="Century" w:hAnsi="Century"/>
      <w:sz w:val="16"/>
      <w:lang w:val="es-ES_tradnl"/>
    </w:rPr>
  </w:style>
  <w:style w:type="character" w:customStyle="1" w:styleId="hps">
    <w:name w:val="hps"/>
    <w:basedOn w:val="Fuentedeprrafopredeter"/>
    <w:rsid w:val="00066C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A46C7F"/>
    <w:pPr>
      <w:spacing w:after="200"/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qFormat/>
    <w:rsid w:val="00A46C7F"/>
    <w:pPr>
      <w:ind w:firstLine="720"/>
      <w:jc w:val="both"/>
    </w:pPr>
    <w:rPr>
      <w:rFonts w:ascii="Century" w:hAnsi="Century"/>
      <w:sz w:val="18"/>
      <w:lang w:val="es-ES_tradnl"/>
    </w:rPr>
  </w:style>
  <w:style w:type="paragraph" w:customStyle="1" w:styleId="Parrafocita">
    <w:name w:val="Parrafo cita"/>
    <w:basedOn w:val="Normal"/>
    <w:qFormat/>
    <w:rsid w:val="00A46C7F"/>
    <w:pPr>
      <w:tabs>
        <w:tab w:val="right" w:pos="7371"/>
      </w:tabs>
      <w:ind w:left="1134" w:right="1127" w:firstLine="284"/>
      <w:jc w:val="both"/>
    </w:pPr>
    <w:rPr>
      <w:rFonts w:ascii="Century" w:hAnsi="Century"/>
      <w:sz w:val="16"/>
      <w:lang w:val="es-ES_tradnl"/>
    </w:rPr>
  </w:style>
  <w:style w:type="paragraph" w:customStyle="1" w:styleId="Parrafonormala">
    <w:name w:val="Parrafo normala"/>
    <w:basedOn w:val="Normal"/>
    <w:next w:val="Normal"/>
    <w:qFormat/>
    <w:rsid w:val="00A46C7F"/>
    <w:pPr>
      <w:spacing w:before="100" w:beforeAutospacing="1" w:after="100" w:afterAutospacing="1"/>
      <w:ind w:left="851" w:right="851" w:firstLine="284"/>
      <w:jc w:val="both"/>
    </w:pPr>
    <w:rPr>
      <w:rFonts w:ascii="Century" w:eastAsia="AppleGothic" w:hAnsi="Century"/>
      <w:sz w:val="18"/>
      <w:lang w:val="es-ES_tradnl" w:eastAsia="es-ES"/>
    </w:rPr>
  </w:style>
  <w:style w:type="paragraph" w:customStyle="1" w:styleId="Parrafoona">
    <w:name w:val="Parrafo ona"/>
    <w:basedOn w:val="Parrafonormala"/>
    <w:qFormat/>
    <w:rsid w:val="00A46C7F"/>
  </w:style>
  <w:style w:type="paragraph" w:customStyle="1" w:styleId="Piedepginaona">
    <w:name w:val="Pie de página ona"/>
    <w:basedOn w:val="Normal"/>
    <w:qFormat/>
    <w:rsid w:val="00A46C7F"/>
    <w:pPr>
      <w:ind w:left="851" w:right="787"/>
      <w:jc w:val="both"/>
    </w:pPr>
    <w:rPr>
      <w:rFonts w:ascii="Century" w:hAnsi="Century"/>
      <w:sz w:val="16"/>
      <w:lang w:val="es-ES_tradnl"/>
    </w:rPr>
  </w:style>
  <w:style w:type="character" w:customStyle="1" w:styleId="hps">
    <w:name w:val="hps"/>
    <w:basedOn w:val="Fuentedeprrafopredeter"/>
    <w:rsid w:val="0006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bgproetg</dc:creator>
  <cp:lastModifiedBy>Isra Alonso</cp:lastModifiedBy>
  <cp:revision>2</cp:revision>
  <dcterms:created xsi:type="dcterms:W3CDTF">2015-09-25T07:57:00Z</dcterms:created>
  <dcterms:modified xsi:type="dcterms:W3CDTF">2015-09-25T07:57:00Z</dcterms:modified>
</cp:coreProperties>
</file>