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4C2" w:rsidRDefault="006A24C2" w:rsidP="006A2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4C2" w:rsidRPr="00F206C7" w:rsidRDefault="006A24C2" w:rsidP="006A2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97" w:type="dxa"/>
        <w:jc w:val="center"/>
        <w:tblInd w:w="293" w:type="dxa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4"/>
        <w:gridCol w:w="981"/>
        <w:gridCol w:w="981"/>
        <w:gridCol w:w="650"/>
        <w:gridCol w:w="650"/>
        <w:gridCol w:w="650"/>
        <w:gridCol w:w="650"/>
        <w:gridCol w:w="650"/>
        <w:gridCol w:w="651"/>
      </w:tblGrid>
      <w:tr w:rsidR="006A24C2" w:rsidRPr="006339C8" w:rsidTr="00601903">
        <w:trPr>
          <w:jc w:val="center"/>
        </w:trPr>
        <w:tc>
          <w:tcPr>
            <w:tcW w:w="2934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TOTAL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Cataluña</w:t>
            </w:r>
          </w:p>
        </w:tc>
        <w:tc>
          <w:tcPr>
            <w:tcW w:w="1300" w:type="dxa"/>
            <w:gridSpan w:val="2"/>
            <w:tcBorders>
              <w:top w:val="single" w:sz="8" w:space="0" w:color="000000"/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Resto de España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Otros países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Acuerdo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Desacuerdo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A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D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A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D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A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b/>
                <w:bCs/>
                <w:sz w:val="14"/>
                <w:szCs w:val="20"/>
              </w:rPr>
              <w:t>D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Hace a la gente más abierta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51,5%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48,5%</w:t>
            </w:r>
          </w:p>
        </w:tc>
        <w:tc>
          <w:tcPr>
            <w:tcW w:w="65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43,5%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56,5%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55,8%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44,2%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77,2%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22,8%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Es más divertido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47,2%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52,8%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38,5%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61,5%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46,9%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53,1%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75,3%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24,7%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Trae problemas para entendernos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58,4%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41,6%</w:t>
            </w:r>
          </w:p>
        </w:tc>
        <w:tc>
          <w:tcPr>
            <w:tcW w:w="65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64,6%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35,4%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64,4%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35,6%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37,0%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63,0%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Permite conocer otras culturas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82,6%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17,4%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80,3%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19,7%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79,3%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20,7%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90,4%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9,6%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Cambia costumbres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24,9%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75,1%</w:t>
            </w:r>
          </w:p>
        </w:tc>
        <w:tc>
          <w:tcPr>
            <w:tcW w:w="65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23,2%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76,8%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22,2%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77,8%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30,7%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69,3%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Provoca conflictos día a día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53,4%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46,6%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59,9%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40,1%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51,3%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48,7%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32,2%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67,8%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Facilita aprender idiomas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56,1%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43,9%</w:t>
            </w:r>
          </w:p>
        </w:tc>
        <w:tc>
          <w:tcPr>
            <w:tcW w:w="65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49,3%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50,7%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44,2%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55,8%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80,0%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20,0%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No me gusta, mejor todos misma cultura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29,7%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70,3%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34,1%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65,9%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33,9%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66,1%</w:t>
            </w:r>
          </w:p>
        </w:tc>
        <w:tc>
          <w:tcPr>
            <w:tcW w:w="650" w:type="dxa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14,8%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85,2%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Más comprensivos y tolerantes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55,2%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44,8%</w:t>
            </w:r>
          </w:p>
        </w:tc>
        <w:tc>
          <w:tcPr>
            <w:tcW w:w="650" w:type="dxa"/>
            <w:tcBorders>
              <w:left w:val="single" w:sz="4" w:space="0" w:color="auto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51,0%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49,0%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52,5%</w:t>
            </w: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47,5%</w:t>
            </w:r>
          </w:p>
        </w:tc>
        <w:tc>
          <w:tcPr>
            <w:tcW w:w="65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70,3%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29,7%</w:t>
            </w:r>
          </w:p>
        </w:tc>
      </w:tr>
      <w:tr w:rsidR="006A24C2" w:rsidRPr="006339C8" w:rsidTr="00601903">
        <w:trPr>
          <w:jc w:val="center"/>
        </w:trPr>
        <w:tc>
          <w:tcPr>
            <w:tcW w:w="2934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  <w:lang w:eastAsia="ca-ES"/>
              </w:rPr>
              <w:t>Fomenta más delincuencia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000000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53,6%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46,4%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58,6%</w:t>
            </w:r>
          </w:p>
        </w:tc>
        <w:tc>
          <w:tcPr>
            <w:tcW w:w="6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41,4%</w:t>
            </w:r>
          </w:p>
        </w:tc>
        <w:tc>
          <w:tcPr>
            <w:tcW w:w="650" w:type="dxa"/>
            <w:tcBorders>
              <w:bottom w:val="single" w:sz="8" w:space="0" w:color="000000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53,4%</w:t>
            </w:r>
          </w:p>
        </w:tc>
        <w:tc>
          <w:tcPr>
            <w:tcW w:w="6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46,6%</w:t>
            </w:r>
          </w:p>
        </w:tc>
        <w:tc>
          <w:tcPr>
            <w:tcW w:w="650" w:type="dxa"/>
            <w:tcBorders>
              <w:bottom w:val="single" w:sz="8" w:space="0" w:color="000000"/>
            </w:tcBorders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36,8%</w:t>
            </w:r>
          </w:p>
        </w:tc>
        <w:tc>
          <w:tcPr>
            <w:tcW w:w="6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6A24C2" w:rsidRPr="006339C8" w:rsidRDefault="006A24C2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0"/>
              </w:rPr>
            </w:pPr>
            <w:r w:rsidRPr="006339C8">
              <w:rPr>
                <w:rFonts w:ascii="Times New Roman" w:hAnsi="Times New Roman" w:cs="Times New Roman"/>
                <w:sz w:val="14"/>
                <w:szCs w:val="20"/>
              </w:rPr>
              <w:t>63,2%</w:t>
            </w:r>
          </w:p>
        </w:tc>
      </w:tr>
    </w:tbl>
    <w:p w:rsidR="006A24C2" w:rsidRPr="00E61742" w:rsidRDefault="006A24C2" w:rsidP="006A24C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61742">
        <w:rPr>
          <w:rFonts w:ascii="Times New Roman" w:hAnsi="Times New Roman" w:cs="Times New Roman"/>
          <w:szCs w:val="24"/>
        </w:rPr>
        <w:t>Tabla 2. Valoración convivencia intercultural y lugar de origen</w:t>
      </w:r>
    </w:p>
    <w:p w:rsidR="00415C67" w:rsidRDefault="00704018"/>
    <w:sectPr w:rsidR="00415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18" w:rsidRDefault="00704018" w:rsidP="00F1313B">
      <w:pPr>
        <w:spacing w:after="0" w:line="240" w:lineRule="auto"/>
      </w:pPr>
      <w:r>
        <w:separator/>
      </w:r>
    </w:p>
  </w:endnote>
  <w:endnote w:type="continuationSeparator" w:id="0">
    <w:p w:rsidR="00704018" w:rsidRDefault="00704018" w:rsidP="00F1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B" w:rsidRDefault="00F131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B" w:rsidRDefault="00F1313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B" w:rsidRDefault="00F131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18" w:rsidRDefault="00704018" w:rsidP="00F1313B">
      <w:pPr>
        <w:spacing w:after="0" w:line="240" w:lineRule="auto"/>
      </w:pPr>
      <w:r>
        <w:separator/>
      </w:r>
    </w:p>
  </w:footnote>
  <w:footnote w:type="continuationSeparator" w:id="0">
    <w:p w:rsidR="00704018" w:rsidRDefault="00704018" w:rsidP="00F1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B" w:rsidRDefault="00F131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B" w:rsidRDefault="00F131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3B" w:rsidRDefault="00F131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C2"/>
    <w:rsid w:val="006A24C2"/>
    <w:rsid w:val="00704018"/>
    <w:rsid w:val="0080554F"/>
    <w:rsid w:val="00E7260A"/>
    <w:rsid w:val="00F1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C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3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3B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C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313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13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2014-05-25T23:01:00Z</dcterms:created>
  <dcterms:modified xsi:type="dcterms:W3CDTF">2014-05-25T23:01:00Z</dcterms:modified>
</cp:coreProperties>
</file>