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00E" w:rsidRPr="00B05273" w:rsidRDefault="00C6600E" w:rsidP="00C6600E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B05273">
        <w:rPr>
          <w:rFonts w:asciiTheme="majorBidi" w:hAnsiTheme="majorBidi" w:cstheme="majorBidi"/>
          <w:b/>
          <w:sz w:val="24"/>
          <w:szCs w:val="24"/>
        </w:rPr>
        <w:t>Tables</w:t>
      </w: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sz w:val="24"/>
          <w:szCs w:val="24"/>
        </w:rPr>
        <w:t xml:space="preserve">Table 1: Sample Demographics of Educational Leaders </w:t>
      </w:r>
    </w:p>
    <w:tbl>
      <w:tblPr>
        <w:tblW w:w="0" w:type="auto"/>
        <w:tblInd w:w="78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1296"/>
        <w:gridCol w:w="1296"/>
        <w:gridCol w:w="1296"/>
        <w:gridCol w:w="1296"/>
      </w:tblGrid>
      <w:tr w:rsidR="00C6600E" w:rsidRPr="00B05273" w:rsidTr="00AE088C">
        <w:trPr>
          <w:trHeight w:val="432"/>
        </w:trPr>
        <w:tc>
          <w:tcPr>
            <w:tcW w:w="3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T2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T3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Average</w:t>
            </w: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Number of leaders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56</w:t>
            </w: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  <w:t>Work level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District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45%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44%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56%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48%</w:t>
            </w: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Site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55%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56%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44%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52%</w:t>
            </w: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Female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56%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60%</w:t>
            </w: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Male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37%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44%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40%</w:t>
            </w: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  <w:t>Experience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Years of being an educator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19.8 (9.5)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20.5 (9.1)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21.9 (7.9)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20.73 (8.9)</w:t>
            </w: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Years in administration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8.2 (5.7)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8.1 (5.6)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8.6 (5.9)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8.3 (5.7)</w:t>
            </w: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Years at district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12.3 (10.0)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12.4 (10.0)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12.6 (10.2)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12.5 (10.0)</w:t>
            </w:r>
          </w:p>
        </w:tc>
      </w:tr>
      <w:tr w:rsidR="00C6600E" w:rsidRPr="00B05273" w:rsidTr="00AE088C">
        <w:trPr>
          <w:trHeight w:val="432"/>
        </w:trPr>
        <w:tc>
          <w:tcPr>
            <w:tcW w:w="306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Years at current position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2.9 (3.1)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2.9 (3.1)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3.7 (4.2)</w:t>
            </w:r>
          </w:p>
        </w:tc>
        <w:tc>
          <w:tcPr>
            <w:tcW w:w="129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3.2 (3.5)</w:t>
            </w:r>
          </w:p>
        </w:tc>
      </w:tr>
    </w:tbl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i/>
          <w:sz w:val="24"/>
          <w:szCs w:val="24"/>
        </w:rPr>
        <w:t>Note</w:t>
      </w:r>
      <w:r w:rsidRPr="00B05273">
        <w:rPr>
          <w:rFonts w:asciiTheme="majorBidi" w:hAnsiTheme="majorBidi" w:cstheme="majorBidi"/>
          <w:sz w:val="24"/>
          <w:szCs w:val="24"/>
        </w:rPr>
        <w:t xml:space="preserve">: Years of experiences are the number of years and standard deviation in parentheses. </w:t>
      </w: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sz w:val="24"/>
          <w:szCs w:val="24"/>
        </w:rPr>
        <w:br w:type="page"/>
      </w: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sz w:val="24"/>
          <w:szCs w:val="24"/>
        </w:rPr>
        <w:lastRenderedPageBreak/>
        <w:t>Table 2: Items, Factor Loadings, and Reliability (Cronbach’s Alpha) of OL at Three Time Points</w:t>
      </w:r>
    </w:p>
    <w:tbl>
      <w:tblPr>
        <w:tblW w:w="9601" w:type="dxa"/>
        <w:tblInd w:w="78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50"/>
        <w:gridCol w:w="1150"/>
        <w:gridCol w:w="1150"/>
        <w:gridCol w:w="1151"/>
      </w:tblGrid>
      <w:tr w:rsidR="00C6600E" w:rsidRPr="00B05273" w:rsidTr="00AE088C">
        <w:trPr>
          <w:trHeight w:val="290"/>
        </w:trPr>
        <w:tc>
          <w:tcPr>
            <w:tcW w:w="6150" w:type="dxa"/>
            <w:vMerge w:val="restart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3451" w:type="dxa"/>
            <w:gridSpan w:val="3"/>
            <w:tcBorders>
              <w:bottom w:val="nil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Factor loading and reliability</w:t>
            </w:r>
          </w:p>
          <w:p w:rsidR="00C6600E" w:rsidRPr="00B05273" w:rsidRDefault="002735C7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C6600E" w:rsidRPr="00B05273" w:rsidTr="00AE088C">
        <w:trPr>
          <w:trHeight w:val="290"/>
        </w:trPr>
        <w:tc>
          <w:tcPr>
            <w:tcW w:w="6150" w:type="dxa"/>
            <w:vMerge/>
            <w:tcBorders>
              <w:bottom w:val="nil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50" w:type="dxa"/>
            <w:tcBorders>
              <w:bottom w:val="nil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50" w:type="dxa"/>
            <w:tcBorders>
              <w:bottom w:val="nil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T2</w:t>
            </w:r>
          </w:p>
        </w:tc>
        <w:tc>
          <w:tcPr>
            <w:tcW w:w="1151" w:type="dxa"/>
            <w:tcBorders>
              <w:bottom w:val="nil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T3</w:t>
            </w:r>
          </w:p>
        </w:tc>
      </w:tr>
      <w:tr w:rsidR="00C6600E" w:rsidRPr="00B05273" w:rsidTr="00AE088C">
        <w:trPr>
          <w:trHeight w:val="540"/>
        </w:trPr>
        <w:tc>
          <w:tcPr>
            <w:tcW w:w="615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  <w:t>OL – formal mechanism for instructional practice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α = .76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α = .79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α = .76</w:t>
            </w:r>
          </w:p>
        </w:tc>
      </w:tr>
      <w:tr w:rsidR="00C6600E" w:rsidRPr="00B05273" w:rsidTr="00AE088C">
        <w:trPr>
          <w:trHeight w:val="540"/>
        </w:trPr>
        <w:tc>
          <w:tcPr>
            <w:tcW w:w="6150" w:type="dxa"/>
            <w:vAlign w:val="center"/>
          </w:tcPr>
          <w:p w:rsidR="00C6600E" w:rsidRPr="00B05273" w:rsidRDefault="00C6600E" w:rsidP="00C6600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napToGrid w:val="0"/>
              <w:spacing w:after="0" w:line="240" w:lineRule="auto"/>
              <w:ind w:left="462" w:hanging="28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District administrators serve as a resource for one another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.87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.85</w:t>
            </w:r>
          </w:p>
        </w:tc>
        <w:tc>
          <w:tcPr>
            <w:tcW w:w="1151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.80</w:t>
            </w:r>
          </w:p>
        </w:tc>
      </w:tr>
      <w:tr w:rsidR="00C6600E" w:rsidRPr="00B05273" w:rsidTr="00AE088C">
        <w:trPr>
          <w:trHeight w:val="540"/>
        </w:trPr>
        <w:tc>
          <w:tcPr>
            <w:tcW w:w="6150" w:type="dxa"/>
            <w:vAlign w:val="center"/>
          </w:tcPr>
          <w:p w:rsidR="00C6600E" w:rsidRPr="00B05273" w:rsidRDefault="00C6600E" w:rsidP="00C6600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napToGrid w:val="0"/>
              <w:spacing w:after="0" w:line="240" w:lineRule="auto"/>
              <w:ind w:left="462" w:hanging="28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District experiments with new ways of thinking.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.84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.79</w:t>
            </w:r>
          </w:p>
        </w:tc>
        <w:tc>
          <w:tcPr>
            <w:tcW w:w="1151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.76</w:t>
            </w:r>
          </w:p>
        </w:tc>
      </w:tr>
      <w:tr w:rsidR="00C6600E" w:rsidRPr="00B05273" w:rsidTr="00AE088C">
        <w:trPr>
          <w:trHeight w:val="540"/>
        </w:trPr>
        <w:tc>
          <w:tcPr>
            <w:tcW w:w="6150" w:type="dxa"/>
            <w:vAlign w:val="center"/>
          </w:tcPr>
          <w:p w:rsidR="00C6600E" w:rsidRPr="00B05273" w:rsidRDefault="00C6600E" w:rsidP="00C6600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napToGrid w:val="0"/>
              <w:spacing w:after="0" w:line="240" w:lineRule="auto"/>
              <w:ind w:left="462" w:hanging="28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District has a formal process for evaluating programs or practices.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.69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.68</w:t>
            </w:r>
          </w:p>
        </w:tc>
        <w:tc>
          <w:tcPr>
            <w:tcW w:w="1151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.74</w:t>
            </w:r>
          </w:p>
        </w:tc>
      </w:tr>
      <w:tr w:rsidR="00C6600E" w:rsidRPr="00B05273" w:rsidTr="00AE088C">
        <w:trPr>
          <w:trHeight w:val="540"/>
        </w:trPr>
        <w:tc>
          <w:tcPr>
            <w:tcW w:w="6150" w:type="dxa"/>
            <w:vAlign w:val="center"/>
          </w:tcPr>
          <w:p w:rsidR="00C6600E" w:rsidRPr="00B05273" w:rsidRDefault="00C6600E" w:rsidP="00C6600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napToGrid w:val="0"/>
              <w:spacing w:after="0" w:line="240" w:lineRule="auto"/>
              <w:ind w:left="462" w:hanging="28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District frequently examines instructional practices.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.59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.68</w:t>
            </w:r>
          </w:p>
        </w:tc>
        <w:tc>
          <w:tcPr>
            <w:tcW w:w="1151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.67</w:t>
            </w:r>
          </w:p>
        </w:tc>
      </w:tr>
      <w:tr w:rsidR="00C6600E" w:rsidRPr="00B05273" w:rsidTr="00AE088C">
        <w:trPr>
          <w:trHeight w:val="540"/>
        </w:trPr>
        <w:tc>
          <w:tcPr>
            <w:tcW w:w="6150" w:type="dxa"/>
            <w:vAlign w:val="center"/>
          </w:tcPr>
          <w:p w:rsidR="00C6600E" w:rsidRPr="00B05273" w:rsidRDefault="00C6600E" w:rsidP="00C6600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napToGrid w:val="0"/>
              <w:spacing w:after="0" w:line="240" w:lineRule="auto"/>
              <w:ind w:left="462" w:hanging="28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District frequently discusses the theory behind instructional practice.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.50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.66</w:t>
            </w:r>
          </w:p>
        </w:tc>
        <w:tc>
          <w:tcPr>
            <w:tcW w:w="1151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.65</w:t>
            </w:r>
          </w:p>
        </w:tc>
      </w:tr>
      <w:tr w:rsidR="00C6600E" w:rsidRPr="00B05273" w:rsidTr="00AE088C">
        <w:trPr>
          <w:trHeight w:val="540"/>
        </w:trPr>
        <w:tc>
          <w:tcPr>
            <w:tcW w:w="6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  <w:t>OL – informal opportunities for PD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α = .81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α = .79</w:t>
            </w:r>
          </w:p>
        </w:tc>
        <w:tc>
          <w:tcPr>
            <w:tcW w:w="1151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α = .84</w:t>
            </w:r>
          </w:p>
        </w:tc>
      </w:tr>
      <w:tr w:rsidR="00C6600E" w:rsidRPr="00B05273" w:rsidTr="00AE088C">
        <w:trPr>
          <w:trHeight w:val="540"/>
        </w:trPr>
        <w:tc>
          <w:tcPr>
            <w:tcW w:w="6150" w:type="dxa"/>
            <w:vAlign w:val="center"/>
          </w:tcPr>
          <w:p w:rsidR="00C6600E" w:rsidRPr="00B05273" w:rsidRDefault="00C6600E" w:rsidP="00C6600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napToGrid w:val="0"/>
              <w:spacing w:after="0" w:line="240" w:lineRule="auto"/>
              <w:ind w:left="462" w:hanging="28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District values authentic professional development.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.89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.86</w:t>
            </w:r>
          </w:p>
        </w:tc>
        <w:tc>
          <w:tcPr>
            <w:tcW w:w="1151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.90</w:t>
            </w:r>
          </w:p>
        </w:tc>
      </w:tr>
      <w:tr w:rsidR="00C6600E" w:rsidRPr="00B05273" w:rsidTr="00AE088C">
        <w:trPr>
          <w:trHeight w:val="540"/>
        </w:trPr>
        <w:tc>
          <w:tcPr>
            <w:tcW w:w="6150" w:type="dxa"/>
            <w:vAlign w:val="center"/>
          </w:tcPr>
          <w:p w:rsidR="00C6600E" w:rsidRPr="00B05273" w:rsidRDefault="00C6600E" w:rsidP="00C6600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napToGrid w:val="0"/>
              <w:spacing w:after="0" w:line="240" w:lineRule="auto"/>
              <w:ind w:left="462" w:hanging="28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In District time is made available for education/training activities for school staff.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.84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.86</w:t>
            </w:r>
          </w:p>
        </w:tc>
        <w:tc>
          <w:tcPr>
            <w:tcW w:w="1151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.90</w:t>
            </w:r>
          </w:p>
        </w:tc>
      </w:tr>
      <w:tr w:rsidR="00C6600E" w:rsidRPr="00B05273" w:rsidTr="00AE088C">
        <w:trPr>
          <w:trHeight w:val="540"/>
        </w:trPr>
        <w:tc>
          <w:tcPr>
            <w:tcW w:w="6150" w:type="dxa"/>
            <w:vAlign w:val="center"/>
          </w:tcPr>
          <w:p w:rsidR="00C6600E" w:rsidRPr="00B05273" w:rsidRDefault="00C6600E" w:rsidP="00C6600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napToGrid w:val="0"/>
              <w:spacing w:after="0" w:line="240" w:lineRule="auto"/>
              <w:ind w:left="462" w:hanging="28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District provides dedicated time and space for sharing information among staff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.82</w:t>
            </w:r>
          </w:p>
        </w:tc>
        <w:tc>
          <w:tcPr>
            <w:tcW w:w="115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.80</w:t>
            </w:r>
          </w:p>
        </w:tc>
        <w:tc>
          <w:tcPr>
            <w:tcW w:w="1151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.82</w:t>
            </w:r>
          </w:p>
        </w:tc>
      </w:tr>
    </w:tbl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sz w:val="24"/>
          <w:szCs w:val="24"/>
        </w:rPr>
        <w:br w:type="page"/>
      </w: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sz w:val="24"/>
          <w:szCs w:val="24"/>
        </w:rPr>
        <w:lastRenderedPageBreak/>
        <w:t>Table 3: Innovation Network Properties Over Time: Whole and Group Network Properties of High Propensity In Risk Taking Activities</w:t>
      </w:r>
    </w:p>
    <w:tbl>
      <w:tblPr>
        <w:tblW w:w="9023" w:type="dxa"/>
        <w:tblInd w:w="78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3"/>
        <w:gridCol w:w="1440"/>
        <w:gridCol w:w="1440"/>
        <w:gridCol w:w="1440"/>
        <w:gridCol w:w="1440"/>
      </w:tblGrid>
      <w:tr w:rsidR="00C6600E" w:rsidRPr="00B05273" w:rsidTr="00AE088C">
        <w:trPr>
          <w:trHeight w:val="305"/>
        </w:trPr>
        <w:tc>
          <w:tcPr>
            <w:tcW w:w="3263" w:type="dxa"/>
            <w:vMerge w:val="restart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Network measure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Time point</w:t>
            </w:r>
          </w:p>
          <w:p w:rsidR="00C6600E" w:rsidRPr="00B05273" w:rsidRDefault="002735C7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pict>
                <v:rect id="_x0000_i1026" style="width:0;height:1.5pt" o:hralign="center" o:hrstd="t" o:hr="t" fillcolor="#a0a0a0" stroked="f"/>
              </w:pic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Average</w:t>
            </w:r>
          </w:p>
        </w:tc>
      </w:tr>
      <w:tr w:rsidR="00C6600E" w:rsidRPr="00B05273" w:rsidTr="00AE088C">
        <w:trPr>
          <w:trHeight w:val="305"/>
        </w:trPr>
        <w:tc>
          <w:tcPr>
            <w:tcW w:w="3263" w:type="dxa"/>
            <w:vMerge/>
            <w:tcBorders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T2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T3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  <w:t>Whole network properties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sz w:val="24"/>
                <w:szCs w:val="24"/>
              </w:rPr>
              <w:t>Density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.29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.32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.32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sz w:val="24"/>
                <w:szCs w:val="24"/>
              </w:rPr>
              <w:t>Number of ties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887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1390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1005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Fragmentation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.08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.15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.08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.10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sz w:val="24"/>
                <w:szCs w:val="24"/>
              </w:rPr>
              <w:t>Reciprocity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.29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.34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.32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sz w:val="24"/>
                <w:szCs w:val="24"/>
              </w:rPr>
              <w:t>Average in/out-degree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14.47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17.06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21.06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17.53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E-I index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.06</w:t>
            </w: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.02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  <w:t>Group network properties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Density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District leaders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.36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.28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.35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Site leaders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.23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.29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.38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.30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Number of ties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District leaders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257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Site leaders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238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Fragmentation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District leaders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.13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.17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.13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.15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Site leaders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.17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.14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.07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.13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Reciprocity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District leaders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.34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.38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.35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.36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Site leaders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.27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.34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.31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Average in/out-degree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297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District leaders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7.87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9.17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10.22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9.09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Site leaders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10.76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8.29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E-I index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t>District</w:t>
            </w: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leaders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(external/internal ties)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.06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(303/270)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.05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(338/306)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-.03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(524/558)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.01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(388/378)</w:t>
            </w:r>
          </w:p>
        </w:tc>
      </w:tr>
      <w:tr w:rsidR="00C6600E" w:rsidRPr="00B05273" w:rsidTr="00AE088C">
        <w:trPr>
          <w:trHeight w:val="288"/>
        </w:trPr>
        <w:tc>
          <w:tcPr>
            <w:tcW w:w="3263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Site </w:t>
            </w:r>
            <w:r w:rsidRPr="00B05273">
              <w:rPr>
                <w:rFonts w:asciiTheme="majorBidi" w:hAnsiTheme="majorBidi" w:cstheme="majorBidi"/>
                <w:sz w:val="24"/>
                <w:szCs w:val="24"/>
              </w:rPr>
              <w:t>leaders</w:t>
            </w: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(external/internal ties)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.06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(303/270)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-.02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(338/350)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.06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(524/466)</w:t>
            </w:r>
          </w:p>
        </w:tc>
        <w:tc>
          <w:tcPr>
            <w:tcW w:w="144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.04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(388/362)</w:t>
            </w:r>
          </w:p>
        </w:tc>
      </w:tr>
    </w:tbl>
    <w:p w:rsidR="00C6600E" w:rsidRPr="00B05273" w:rsidRDefault="00C6600E" w:rsidP="00C6600E">
      <w:pPr>
        <w:ind w:right="360"/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i/>
          <w:sz w:val="24"/>
          <w:szCs w:val="24"/>
        </w:rPr>
        <w:t>Note</w:t>
      </w:r>
      <w:r w:rsidRPr="00B05273">
        <w:rPr>
          <w:rFonts w:asciiTheme="majorBidi" w:hAnsiTheme="majorBidi" w:cstheme="majorBidi"/>
          <w:sz w:val="24"/>
          <w:szCs w:val="24"/>
        </w:rPr>
        <w:t xml:space="preserve">: The network measures are calculated based on the high propensity in taking risk activities in innovation network. </w:t>
      </w:r>
      <w:r w:rsidRPr="00B05273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B05273">
        <w:rPr>
          <w:rFonts w:asciiTheme="majorBidi" w:hAnsiTheme="majorBidi" w:cstheme="majorBidi"/>
          <w:i/>
          <w:sz w:val="24"/>
          <w:szCs w:val="24"/>
        </w:rPr>
        <w:t>p</w:t>
      </w:r>
      <w:r w:rsidRPr="00B05273">
        <w:rPr>
          <w:rFonts w:asciiTheme="majorBidi" w:hAnsiTheme="majorBidi" w:cstheme="majorBidi"/>
          <w:sz w:val="24"/>
          <w:szCs w:val="24"/>
        </w:rPr>
        <w:t xml:space="preserve"> &lt; .05. </w:t>
      </w: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sz w:val="24"/>
          <w:szCs w:val="24"/>
        </w:rPr>
        <w:br w:type="page"/>
      </w: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sz w:val="24"/>
          <w:szCs w:val="24"/>
        </w:rPr>
        <w:lastRenderedPageBreak/>
        <w:t>Table 4: Innovation Network Properties Over Time: Actor Network Properties of High Propensity to Engage In Risk Taking Activities</w:t>
      </w:r>
    </w:p>
    <w:tbl>
      <w:tblPr>
        <w:tblW w:w="9352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70"/>
        <w:gridCol w:w="1008"/>
        <w:gridCol w:w="1008"/>
        <w:gridCol w:w="1008"/>
        <w:gridCol w:w="1008"/>
        <w:gridCol w:w="720"/>
        <w:gridCol w:w="720"/>
        <w:gridCol w:w="810"/>
      </w:tblGrid>
      <w:tr w:rsidR="00C6600E" w:rsidRPr="00B05273" w:rsidTr="00AE088C">
        <w:trPr>
          <w:trHeight w:val="20"/>
        </w:trPr>
        <w:tc>
          <w:tcPr>
            <w:tcW w:w="3070" w:type="dxa"/>
            <w:vMerge w:val="restart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  <w:t>Actor level network properties</w:t>
            </w:r>
          </w:p>
        </w:tc>
        <w:tc>
          <w:tcPr>
            <w:tcW w:w="3024" w:type="dxa"/>
            <w:gridSpan w:val="3"/>
            <w:tcBorders>
              <w:bottom w:val="nil"/>
            </w:tcBorders>
            <w:vAlign w:val="center"/>
          </w:tcPr>
          <w:p w:rsidR="00C6600E" w:rsidRPr="00B05273" w:rsidRDefault="00C6600E" w:rsidP="00AE088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Time point</w:t>
            </w:r>
            <w:r w:rsidR="002735C7" w:rsidRPr="00B05273">
              <w:rPr>
                <w:rFonts w:asciiTheme="majorBidi" w:hAnsiTheme="majorBidi" w:cstheme="majorBidi"/>
                <w:sz w:val="24"/>
                <w:szCs w:val="24"/>
              </w:rPr>
              <w:pict>
                <v:rect id="_x0000_i1027" style="width:0;height:1.5pt" o:hralign="center" o:hrstd="t" o:hr="t" fillcolor="#a0a0a0" stroked="f"/>
              </w:pict>
            </w:r>
          </w:p>
        </w:tc>
        <w:tc>
          <w:tcPr>
            <w:tcW w:w="1008" w:type="dxa"/>
            <w:vMerge w:val="restart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Average</w:t>
            </w:r>
          </w:p>
        </w:tc>
        <w:tc>
          <w:tcPr>
            <w:tcW w:w="720" w:type="dxa"/>
            <w:vMerge w:val="restart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  <w:t>F</w:t>
            </w:r>
          </w:p>
        </w:tc>
        <w:tc>
          <w:tcPr>
            <w:tcW w:w="720" w:type="dxa"/>
            <w:vMerge w:val="restart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  <w:t>df</w:t>
            </w:r>
          </w:p>
        </w:tc>
        <w:tc>
          <w:tcPr>
            <w:tcW w:w="810" w:type="dxa"/>
            <w:vMerge w:val="restart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  <w:t>p</w:t>
            </w:r>
          </w:p>
        </w:tc>
      </w:tr>
      <w:tr w:rsidR="00C6600E" w:rsidRPr="00B05273" w:rsidTr="00AE088C">
        <w:trPr>
          <w:trHeight w:val="74"/>
        </w:trPr>
        <w:tc>
          <w:tcPr>
            <w:tcW w:w="3070" w:type="dxa"/>
            <w:vMerge/>
            <w:tcBorders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T2</w:t>
            </w: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T3</w:t>
            </w:r>
          </w:p>
        </w:tc>
        <w:tc>
          <w:tcPr>
            <w:tcW w:w="1008" w:type="dxa"/>
            <w:vMerge/>
            <w:tcBorders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720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Outdegree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14.47 (11.21)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17.06 (12.18)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21.06 (14.33)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17.84 (13.02)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3.95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.021</w:t>
            </w: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C6600E" w:rsidRPr="00B05273" w:rsidTr="00AE088C">
        <w:trPr>
          <w:trHeight w:val="720"/>
        </w:trPr>
        <w:tc>
          <w:tcPr>
            <w:tcW w:w="307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Indegree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14.47 (7.71)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17.06 (9.11)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21.06 (12.63)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17.84 (10.60)</w:t>
            </w:r>
          </w:p>
        </w:tc>
        <w:tc>
          <w:tcPr>
            <w:tcW w:w="72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72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.003</w:t>
            </w: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2, 3</w:t>
            </w:r>
          </w:p>
        </w:tc>
      </w:tr>
      <w:tr w:rsidR="00C6600E" w:rsidRPr="00B05273" w:rsidTr="00AE088C">
        <w:trPr>
          <w:trHeight w:val="720"/>
        </w:trPr>
        <w:tc>
          <w:tcPr>
            <w:tcW w:w="307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Reciprocity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.25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(0.16)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.28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(0.19)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.29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(0.17)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.27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(0.17)</w:t>
            </w:r>
          </w:p>
        </w:tc>
        <w:tc>
          <w:tcPr>
            <w:tcW w:w="72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72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.441</w:t>
            </w:r>
          </w:p>
        </w:tc>
      </w:tr>
      <w:tr w:rsidR="00C6600E" w:rsidRPr="00B05273" w:rsidTr="00AE088C">
        <w:trPr>
          <w:trHeight w:val="720"/>
        </w:trPr>
        <w:tc>
          <w:tcPr>
            <w:tcW w:w="307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External ties (out-group)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11.88 (6.21)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13.00 (6.71)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15.88 (8.52)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13.79 (7.50)</w:t>
            </w:r>
          </w:p>
        </w:tc>
        <w:tc>
          <w:tcPr>
            <w:tcW w:w="72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4.70</w:t>
            </w:r>
          </w:p>
        </w:tc>
        <w:tc>
          <w:tcPr>
            <w:tcW w:w="72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.010</w:t>
            </w: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2, 3</w:t>
            </w:r>
          </w:p>
        </w:tc>
      </w:tr>
      <w:tr w:rsidR="00C6600E" w:rsidRPr="00B05273" w:rsidTr="00AE088C">
        <w:trPr>
          <w:trHeight w:val="720"/>
        </w:trPr>
        <w:tc>
          <w:tcPr>
            <w:tcW w:w="307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Internal ties (in-group)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10.59 (5.1)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12.62 (5.38)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15.52 (7.29)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13.14 (6.42)</w:t>
            </w:r>
          </w:p>
        </w:tc>
        <w:tc>
          <w:tcPr>
            <w:tcW w:w="72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9.62</w:t>
            </w:r>
          </w:p>
        </w:tc>
        <w:tc>
          <w:tcPr>
            <w:tcW w:w="72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2, 3</w:t>
            </w:r>
          </w:p>
        </w:tc>
      </w:tr>
      <w:tr w:rsidR="00C6600E" w:rsidRPr="00B05273" w:rsidTr="00AE088C">
        <w:trPr>
          <w:trHeight w:val="720"/>
        </w:trPr>
        <w:tc>
          <w:tcPr>
            <w:tcW w:w="307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Actor E-I index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.04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(0.29)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-.02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(0.23)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.01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(0.25)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.02 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(0.26)</w:t>
            </w:r>
          </w:p>
        </w:tc>
        <w:tc>
          <w:tcPr>
            <w:tcW w:w="72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72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.524</w:t>
            </w:r>
          </w:p>
        </w:tc>
      </w:tr>
    </w:tbl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i/>
          <w:sz w:val="24"/>
          <w:szCs w:val="24"/>
        </w:rPr>
        <w:t>Note</w:t>
      </w:r>
      <w:r w:rsidRPr="00B05273">
        <w:rPr>
          <w:rFonts w:asciiTheme="majorBidi" w:hAnsiTheme="majorBidi" w:cstheme="majorBidi"/>
          <w:sz w:val="24"/>
          <w:szCs w:val="24"/>
        </w:rPr>
        <w:t xml:space="preserve">: Actors all leadership team members.  Values provided in each time point represent mean and standard deviation in parenthesis.  </w:t>
      </w:r>
      <w:r w:rsidRPr="00B05273">
        <w:rPr>
          <w:rFonts w:asciiTheme="majorBidi" w:hAnsiTheme="majorBidi" w:cstheme="majorBidi"/>
          <w:i/>
          <w:sz w:val="24"/>
          <w:szCs w:val="24"/>
        </w:rPr>
        <w:t>p</w:t>
      </w:r>
      <w:r w:rsidRPr="00B05273">
        <w:rPr>
          <w:rFonts w:asciiTheme="majorBidi" w:hAnsiTheme="majorBidi" w:cstheme="majorBidi"/>
          <w:sz w:val="24"/>
          <w:szCs w:val="24"/>
        </w:rPr>
        <w:t xml:space="preserve">-value superscript notation: 1 = significance between T1 and T2; 2 = significance between T1 and T3; 3 = significance between T2 and T3.  </w:t>
      </w: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sz w:val="24"/>
          <w:szCs w:val="24"/>
        </w:rPr>
        <w:br w:type="page"/>
      </w: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sz w:val="24"/>
          <w:szCs w:val="24"/>
        </w:rPr>
        <w:lastRenderedPageBreak/>
        <w:t>Table 5: Perceived Organizational Learning over Time</w:t>
      </w:r>
    </w:p>
    <w:tbl>
      <w:tblPr>
        <w:tblW w:w="9390" w:type="dxa"/>
        <w:tblInd w:w="78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1008"/>
        <w:gridCol w:w="1008"/>
        <w:gridCol w:w="1008"/>
        <w:gridCol w:w="1008"/>
        <w:gridCol w:w="766"/>
        <w:gridCol w:w="766"/>
        <w:gridCol w:w="946"/>
      </w:tblGrid>
      <w:tr w:rsidR="00C6600E" w:rsidRPr="00B05273" w:rsidTr="00AE088C">
        <w:trPr>
          <w:trHeight w:val="290"/>
        </w:trPr>
        <w:tc>
          <w:tcPr>
            <w:tcW w:w="2880" w:type="dxa"/>
            <w:tcBorders>
              <w:top w:val="single" w:sz="4" w:space="0" w:color="auto"/>
              <w:bottom w:val="nil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Time point</w:t>
            </w:r>
          </w:p>
          <w:p w:rsidR="00C6600E" w:rsidRPr="00B05273" w:rsidRDefault="002735C7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sz w:val="24"/>
                <w:szCs w:val="24"/>
              </w:rPr>
              <w:pict>
                <v:rect id="_x0000_i1028" style="width:0;height:1.5pt" o:hralign="center" o:hrstd="t" o:hr="t" fillcolor="#a0a0a0" stroked="f"/>
              </w:pic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Average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  <w:t>F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  <w:t>df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  <w:t>p</w:t>
            </w:r>
          </w:p>
        </w:tc>
      </w:tr>
      <w:tr w:rsidR="00C6600E" w:rsidRPr="00B05273" w:rsidTr="00AE088C">
        <w:trPr>
          <w:trHeight w:val="290"/>
        </w:trPr>
        <w:tc>
          <w:tcPr>
            <w:tcW w:w="2880" w:type="dxa"/>
            <w:tcBorders>
              <w:top w:val="nil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T2</w:t>
            </w: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T3</w:t>
            </w:r>
          </w:p>
        </w:tc>
        <w:tc>
          <w:tcPr>
            <w:tcW w:w="1008" w:type="dxa"/>
            <w:vMerge/>
            <w:tcBorders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766" w:type="dxa"/>
            <w:vMerge/>
            <w:tcBorders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w:pPr>
          </w:p>
        </w:tc>
        <w:tc>
          <w:tcPr>
            <w:tcW w:w="766" w:type="dxa"/>
            <w:vMerge/>
            <w:tcBorders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720"/>
        </w:trPr>
        <w:tc>
          <w:tcPr>
            <w:tcW w:w="288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OL - Mechanism for instructional practice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</w:pPr>
          </w:p>
        </w:tc>
      </w:tr>
      <w:tr w:rsidR="00C6600E" w:rsidRPr="00B05273" w:rsidTr="00AE088C">
        <w:trPr>
          <w:trHeight w:val="720"/>
        </w:trPr>
        <w:tc>
          <w:tcPr>
            <w:tcW w:w="288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Overall mean (SD)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4.13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(0.80)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3.93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(0.78)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4.55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(0.65)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4.23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(0.78)</w:t>
            </w: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11.19</w:t>
            </w: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2, 3</w:t>
            </w:r>
          </w:p>
        </w:tc>
      </w:tr>
      <w:tr w:rsidR="00C6600E" w:rsidRPr="00B05273" w:rsidTr="00AE088C">
        <w:trPr>
          <w:trHeight w:val="720"/>
        </w:trPr>
        <w:tc>
          <w:tcPr>
            <w:tcW w:w="288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 of reported “≥ Agree”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35.3%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25.0%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65.2%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41.8%</w:t>
            </w: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11.90</w:t>
            </w: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1, 2, 3</w:t>
            </w:r>
          </w:p>
        </w:tc>
      </w:tr>
      <w:tr w:rsidR="00C6600E" w:rsidRPr="00B05273" w:rsidTr="00AE088C">
        <w:trPr>
          <w:trHeight w:val="74"/>
        </w:trPr>
        <w:tc>
          <w:tcPr>
            <w:tcW w:w="288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720"/>
        </w:trPr>
        <w:tc>
          <w:tcPr>
            <w:tcW w:w="288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OL - Opportunities for PD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6600E" w:rsidRPr="00B05273" w:rsidTr="00AE088C">
        <w:trPr>
          <w:trHeight w:val="720"/>
        </w:trPr>
        <w:tc>
          <w:tcPr>
            <w:tcW w:w="288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Overall mean (SD)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4.11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(0.98)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4.03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(0.82)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4.60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(0.68)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4.28</w:t>
            </w:r>
          </w:p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(0.86)</w:t>
            </w: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8.51</w:t>
            </w: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2, 3</w:t>
            </w:r>
          </w:p>
        </w:tc>
      </w:tr>
      <w:tr w:rsidR="00C6600E" w:rsidRPr="00B05273" w:rsidTr="00AE088C">
        <w:trPr>
          <w:trHeight w:val="720"/>
        </w:trPr>
        <w:tc>
          <w:tcPr>
            <w:tcW w:w="2880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 of reported “≥ Agree”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35.3%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28.8%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66.7%</w:t>
            </w:r>
          </w:p>
        </w:tc>
        <w:tc>
          <w:tcPr>
            <w:tcW w:w="1008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43.6%</w:t>
            </w: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11.06</w:t>
            </w:r>
          </w:p>
        </w:tc>
        <w:tc>
          <w:tcPr>
            <w:tcW w:w="76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 w:rsidR="00C6600E" w:rsidRPr="00B05273" w:rsidRDefault="00C6600E" w:rsidP="00AE088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  <w:r w:rsidRPr="00B05273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1, 2, 3</w:t>
            </w:r>
          </w:p>
        </w:tc>
      </w:tr>
    </w:tbl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i/>
          <w:sz w:val="24"/>
          <w:szCs w:val="24"/>
        </w:rPr>
        <w:t>Note</w:t>
      </w:r>
      <w:r w:rsidRPr="00B05273">
        <w:rPr>
          <w:rFonts w:asciiTheme="majorBidi" w:hAnsiTheme="majorBidi" w:cstheme="majorBidi"/>
          <w:sz w:val="24"/>
          <w:szCs w:val="24"/>
        </w:rPr>
        <w:t xml:space="preserve">: Values provided in each time point represent mean and standard deviation in parenthesis except the values in percentage.  OL instrument is based on a six-point Liker-type scale: 1 (strongly disagree), 2 (disagree), 3 (somewhat disagree), 4 (somewhat agree), 5 (agree), and 6 (strongly agree).  </w:t>
      </w:r>
      <w:r w:rsidRPr="00B05273">
        <w:rPr>
          <w:rFonts w:asciiTheme="majorBidi" w:hAnsiTheme="majorBidi" w:cstheme="majorBidi"/>
          <w:i/>
          <w:sz w:val="24"/>
          <w:szCs w:val="24"/>
        </w:rPr>
        <w:t>p</w:t>
      </w:r>
      <w:r w:rsidRPr="00B05273">
        <w:rPr>
          <w:rFonts w:asciiTheme="majorBidi" w:hAnsiTheme="majorBidi" w:cstheme="majorBidi"/>
          <w:sz w:val="24"/>
          <w:szCs w:val="24"/>
        </w:rPr>
        <w:t xml:space="preserve">-value superscript notation: 1 = significance between T1 and T2; 2 = significance between T1 and T3; 3 = significance between T2 and T3. </w:t>
      </w:r>
    </w:p>
    <w:p w:rsidR="00C6600E" w:rsidRPr="00B05273" w:rsidRDefault="00C6600E" w:rsidP="00C6600E">
      <w:pPr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sz w:val="24"/>
          <w:szCs w:val="24"/>
        </w:rPr>
        <w:br w:type="page"/>
      </w:r>
    </w:p>
    <w:p w:rsidR="00C6600E" w:rsidRPr="00B05273" w:rsidRDefault="00C6600E" w:rsidP="00C6600E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B05273">
        <w:rPr>
          <w:rFonts w:asciiTheme="majorBidi" w:hAnsiTheme="majorBidi" w:cstheme="majorBidi"/>
          <w:sz w:val="24"/>
          <w:szCs w:val="24"/>
        </w:rPr>
        <w:lastRenderedPageBreak/>
        <w:t>Table 6: Innovation Network Sociograms of High Propensity in Risk Taking Activities among Leaders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5879"/>
        <w:gridCol w:w="2880"/>
      </w:tblGrid>
      <w:tr w:rsidR="00C6600E" w:rsidRPr="00B05273" w:rsidTr="00AE088C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snapToGrid w:val="0"/>
              <w:jc w:val="center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Time point</w:t>
            </w:r>
          </w:p>
        </w:tc>
        <w:tc>
          <w:tcPr>
            <w:tcW w:w="58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snapToGrid w:val="0"/>
              <w:jc w:val="center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Innovation network sociogram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00E" w:rsidRPr="00B05273" w:rsidRDefault="00C6600E" w:rsidP="00AE088C">
            <w:pPr>
              <w:snapToGrid w:val="0"/>
              <w:jc w:val="center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Network properties</w:t>
            </w:r>
          </w:p>
        </w:tc>
      </w:tr>
      <w:tr w:rsidR="00C6600E" w:rsidRPr="00B05273" w:rsidTr="00B05273">
        <w:trPr>
          <w:trHeight w:val="3600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snapToGrid w:val="0"/>
              <w:jc w:val="center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T1</w:t>
            </w:r>
          </w:p>
        </w:tc>
        <w:tc>
          <w:tcPr>
            <w:tcW w:w="5879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snapToGrid w:val="0"/>
              <w:jc w:val="center"/>
              <w:rPr>
                <w:rFonts w:asciiTheme="majorBidi" w:hAnsiTheme="majorBidi" w:cstheme="majorBidi"/>
                <w:szCs w:val="24"/>
              </w:rPr>
            </w:pPr>
            <w:bookmarkStart w:id="0" w:name="_GoBack"/>
            <w:r w:rsidRPr="00B05273">
              <w:rPr>
                <w:rFonts w:asciiTheme="majorBidi" w:hAnsiTheme="majorBidi" w:cstheme="majorBidi"/>
                <w:noProof/>
                <w:szCs w:val="24"/>
              </w:rPr>
              <w:drawing>
                <wp:inline distT="0" distB="0" distL="0" distR="0" wp14:anchorId="1E3363F6" wp14:editId="348E91CF">
                  <wp:extent cx="3561470" cy="2103120"/>
                  <wp:effectExtent l="19050" t="0" r="880" b="0"/>
                  <wp:docPr id="16" name="Picture 16" descr="C:\LIOU\02 Research\03 Publications\08 BCN SpeIssue - Network Governance\Data\Network Maps\t1_N51_Innovative_GT2_IndegreeByOLIP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LIOU\02 Research\03 Publications\08 BCN SpeIssue - Network Governance\Data\Network Maps\t1_N51_Innovative_GT2_IndegreeByOLIP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470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880" w:type="dxa"/>
            <w:tcBorders>
              <w:top w:val="single" w:sz="4" w:space="0" w:color="auto"/>
            </w:tcBorders>
            <w:vAlign w:val="center"/>
          </w:tcPr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Network size = 51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Number of ties = 738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Actor in/out-degree = 14.5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% of higher OL-IP = 35.3%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Number of community = 1</w:t>
            </w:r>
          </w:p>
        </w:tc>
      </w:tr>
      <w:tr w:rsidR="00C6600E" w:rsidRPr="00B05273" w:rsidTr="00B05273">
        <w:trPr>
          <w:trHeight w:val="3600"/>
        </w:trPr>
        <w:tc>
          <w:tcPr>
            <w:tcW w:w="709" w:type="dxa"/>
            <w:vAlign w:val="center"/>
          </w:tcPr>
          <w:p w:rsidR="00C6600E" w:rsidRPr="00B05273" w:rsidRDefault="00C6600E" w:rsidP="00AE088C">
            <w:pPr>
              <w:snapToGrid w:val="0"/>
              <w:jc w:val="center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T2</w:t>
            </w:r>
          </w:p>
        </w:tc>
        <w:tc>
          <w:tcPr>
            <w:tcW w:w="5879" w:type="dxa"/>
            <w:vAlign w:val="center"/>
          </w:tcPr>
          <w:p w:rsidR="00C6600E" w:rsidRPr="00B05273" w:rsidRDefault="00C6600E" w:rsidP="00AE088C">
            <w:pPr>
              <w:snapToGrid w:val="0"/>
              <w:jc w:val="center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noProof/>
                <w:szCs w:val="24"/>
              </w:rPr>
              <w:drawing>
                <wp:inline distT="0" distB="0" distL="0" distR="0" wp14:anchorId="5C7C89F0" wp14:editId="30C4B0ED">
                  <wp:extent cx="3517275" cy="2103120"/>
                  <wp:effectExtent l="19050" t="0" r="6975" b="0"/>
                  <wp:docPr id="17" name="Picture 17" descr="C:\LIOU\02 Research\03 Publications\08 BCN SpeIssue - Network Governance\Data\Network Maps\t2_N52_Innovative_GT2_IndegreeByOLIP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LIOU\02 Research\03 Publications\08 BCN SpeIssue - Network Governance\Data\Network Maps\t2_N52_Innovative_GT2_IndegreeByOLIP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275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Network size = 52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Number of ties = 887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Actor in/out-degree = 17.1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% of higher OL-IP = 25.0%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Number of community = 1</w:t>
            </w:r>
          </w:p>
        </w:tc>
      </w:tr>
      <w:tr w:rsidR="00C6600E" w:rsidRPr="00B05273" w:rsidTr="00B05273">
        <w:trPr>
          <w:trHeight w:val="3600"/>
        </w:trPr>
        <w:tc>
          <w:tcPr>
            <w:tcW w:w="709" w:type="dxa"/>
            <w:vAlign w:val="center"/>
          </w:tcPr>
          <w:p w:rsidR="00C6600E" w:rsidRPr="00B05273" w:rsidRDefault="00C6600E" w:rsidP="00AE088C">
            <w:pPr>
              <w:snapToGrid w:val="0"/>
              <w:jc w:val="center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T3</w:t>
            </w:r>
          </w:p>
        </w:tc>
        <w:tc>
          <w:tcPr>
            <w:tcW w:w="5879" w:type="dxa"/>
            <w:vAlign w:val="center"/>
          </w:tcPr>
          <w:p w:rsidR="00C6600E" w:rsidRPr="00B05273" w:rsidRDefault="00C6600E" w:rsidP="00AE088C">
            <w:pPr>
              <w:snapToGrid w:val="0"/>
              <w:jc w:val="center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noProof/>
                <w:szCs w:val="24"/>
              </w:rPr>
              <w:drawing>
                <wp:inline distT="0" distB="0" distL="0" distR="0" wp14:anchorId="04C44DCA" wp14:editId="79E9021D">
                  <wp:extent cx="3492434" cy="2103120"/>
                  <wp:effectExtent l="19050" t="0" r="0" b="0"/>
                  <wp:docPr id="1" name="Picture 18" descr="C:\LIOU\02 Research\03 Publications\08 BCN SpeIssue - Network Governance\Data\Network Maps\t3_N66_Innovative_GT2_IndegreeByOLIP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LIOU\02 Research\03 Publications\08 BCN SpeIssue - Network Governance\Data\Network Maps\t3_N66_Innovative_GT2_IndegreeByOLIP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434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Network size = 66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Number of ties = 1390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Actor in/out-degree = 21.1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% of higher OL-IP = 65.2%</w:t>
            </w:r>
          </w:p>
          <w:p w:rsidR="00C6600E" w:rsidRPr="00B05273" w:rsidRDefault="00C6600E" w:rsidP="00AE088C">
            <w:pPr>
              <w:snapToGrid w:val="0"/>
              <w:rPr>
                <w:rFonts w:asciiTheme="majorBidi" w:hAnsiTheme="majorBidi" w:cstheme="majorBidi"/>
                <w:szCs w:val="24"/>
              </w:rPr>
            </w:pPr>
            <w:r w:rsidRPr="00B05273">
              <w:rPr>
                <w:rFonts w:asciiTheme="majorBidi" w:hAnsiTheme="majorBidi" w:cstheme="majorBidi"/>
                <w:szCs w:val="24"/>
              </w:rPr>
              <w:t>Number of community = 1</w:t>
            </w:r>
          </w:p>
        </w:tc>
      </w:tr>
    </w:tbl>
    <w:p w:rsidR="004A6074" w:rsidRPr="00B05273" w:rsidRDefault="004A6074" w:rsidP="00C6600E">
      <w:pPr>
        <w:rPr>
          <w:rFonts w:asciiTheme="majorBidi" w:hAnsiTheme="majorBidi" w:cstheme="majorBidi"/>
        </w:rPr>
      </w:pPr>
    </w:p>
    <w:sectPr w:rsidR="004A6074" w:rsidRPr="00B05273" w:rsidSect="008F3419">
      <w:headerReference w:type="default" r:id="rId10"/>
      <w:footnotePr>
        <w:numFmt w:val="lowerLetter"/>
      </w:footnotePr>
      <w:endnotePr>
        <w:numFmt w:val="decimal"/>
      </w:endnotePr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5C7" w:rsidRDefault="002735C7" w:rsidP="00FF085A">
      <w:pPr>
        <w:spacing w:after="0" w:line="240" w:lineRule="auto"/>
      </w:pPr>
      <w:r>
        <w:separator/>
      </w:r>
    </w:p>
  </w:endnote>
  <w:endnote w:type="continuationSeparator" w:id="0">
    <w:p w:rsidR="002735C7" w:rsidRDefault="002735C7" w:rsidP="00FF0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5C7" w:rsidRDefault="002735C7" w:rsidP="00FF085A">
      <w:pPr>
        <w:spacing w:after="0" w:line="240" w:lineRule="auto"/>
      </w:pPr>
      <w:r>
        <w:separator/>
      </w:r>
    </w:p>
  </w:footnote>
  <w:footnote w:type="continuationSeparator" w:id="0">
    <w:p w:rsidR="002735C7" w:rsidRDefault="002735C7" w:rsidP="00FF0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aramond" w:hAnsi="Garamond"/>
      </w:rPr>
      <w:id w:val="380638626"/>
      <w:docPartObj>
        <w:docPartGallery w:val="Page Numbers (Top of Page)"/>
        <w:docPartUnique/>
      </w:docPartObj>
    </w:sdtPr>
    <w:sdtEndPr/>
    <w:sdtContent>
      <w:p w:rsidR="004F206E" w:rsidRPr="00B6059E" w:rsidRDefault="00F90635">
        <w:pPr>
          <w:pStyle w:val="Header"/>
          <w:jc w:val="right"/>
          <w:rPr>
            <w:rFonts w:ascii="Garamond" w:hAnsi="Garamond"/>
          </w:rPr>
        </w:pPr>
        <w:r w:rsidRPr="00B6059E">
          <w:rPr>
            <w:rFonts w:ascii="Garamond" w:hAnsi="Garamond"/>
          </w:rPr>
          <w:fldChar w:fldCharType="begin"/>
        </w:r>
        <w:r w:rsidR="004F206E" w:rsidRPr="00B6059E">
          <w:rPr>
            <w:rFonts w:ascii="Garamond" w:hAnsi="Garamond"/>
          </w:rPr>
          <w:instrText xml:space="preserve"> PAGE   \* MERGEFORMAT </w:instrText>
        </w:r>
        <w:r w:rsidRPr="00B6059E">
          <w:rPr>
            <w:rFonts w:ascii="Garamond" w:hAnsi="Garamond"/>
          </w:rPr>
          <w:fldChar w:fldCharType="separate"/>
        </w:r>
        <w:r w:rsidR="00B05273">
          <w:rPr>
            <w:rFonts w:ascii="Garamond" w:hAnsi="Garamond"/>
            <w:noProof/>
          </w:rPr>
          <w:t>1</w:t>
        </w:r>
        <w:r w:rsidRPr="00B6059E">
          <w:rPr>
            <w:rFonts w:ascii="Garamond" w:hAnsi="Garamond"/>
          </w:rPr>
          <w:fldChar w:fldCharType="end"/>
        </w:r>
      </w:p>
    </w:sdtContent>
  </w:sdt>
  <w:p w:rsidR="004F206E" w:rsidRPr="00B6059E" w:rsidRDefault="004F206E">
    <w:pPr>
      <w:pStyle w:val="Header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0566E1"/>
    <w:multiLevelType w:val="hybridMultilevel"/>
    <w:tmpl w:val="3670B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numFmt w:val="lowerLetter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074"/>
    <w:rsid w:val="00010632"/>
    <w:rsid w:val="000668D5"/>
    <w:rsid w:val="000711F4"/>
    <w:rsid w:val="00093634"/>
    <w:rsid w:val="000E194A"/>
    <w:rsid w:val="000F30EB"/>
    <w:rsid w:val="00195C2E"/>
    <w:rsid w:val="001A7357"/>
    <w:rsid w:val="001D3E34"/>
    <w:rsid w:val="00222B3D"/>
    <w:rsid w:val="002373FF"/>
    <w:rsid w:val="0026107A"/>
    <w:rsid w:val="002735C7"/>
    <w:rsid w:val="00291A9F"/>
    <w:rsid w:val="0029506A"/>
    <w:rsid w:val="002A46E3"/>
    <w:rsid w:val="002C2FAB"/>
    <w:rsid w:val="002E4CA5"/>
    <w:rsid w:val="002E59E2"/>
    <w:rsid w:val="002F211D"/>
    <w:rsid w:val="00320298"/>
    <w:rsid w:val="003243B0"/>
    <w:rsid w:val="00334862"/>
    <w:rsid w:val="00354C21"/>
    <w:rsid w:val="003C097F"/>
    <w:rsid w:val="003C40A8"/>
    <w:rsid w:val="003E03AF"/>
    <w:rsid w:val="00417514"/>
    <w:rsid w:val="00421922"/>
    <w:rsid w:val="00450B38"/>
    <w:rsid w:val="0047302A"/>
    <w:rsid w:val="004765C1"/>
    <w:rsid w:val="004A6074"/>
    <w:rsid w:val="004C1634"/>
    <w:rsid w:val="004F123C"/>
    <w:rsid w:val="004F206E"/>
    <w:rsid w:val="00517086"/>
    <w:rsid w:val="005263D6"/>
    <w:rsid w:val="00526EA2"/>
    <w:rsid w:val="00565A16"/>
    <w:rsid w:val="00590DD5"/>
    <w:rsid w:val="005C1D51"/>
    <w:rsid w:val="005D3897"/>
    <w:rsid w:val="005D5A38"/>
    <w:rsid w:val="005E2B94"/>
    <w:rsid w:val="006040ED"/>
    <w:rsid w:val="006159FB"/>
    <w:rsid w:val="0064167E"/>
    <w:rsid w:val="00650C7F"/>
    <w:rsid w:val="00682BAA"/>
    <w:rsid w:val="006D0200"/>
    <w:rsid w:val="006D3E54"/>
    <w:rsid w:val="00700BB1"/>
    <w:rsid w:val="007068C8"/>
    <w:rsid w:val="00712B83"/>
    <w:rsid w:val="0072321F"/>
    <w:rsid w:val="007526D2"/>
    <w:rsid w:val="007607A0"/>
    <w:rsid w:val="007618EE"/>
    <w:rsid w:val="00762822"/>
    <w:rsid w:val="007631AB"/>
    <w:rsid w:val="00784561"/>
    <w:rsid w:val="0078500B"/>
    <w:rsid w:val="007D4463"/>
    <w:rsid w:val="007F4773"/>
    <w:rsid w:val="00804230"/>
    <w:rsid w:val="008205BD"/>
    <w:rsid w:val="0083081C"/>
    <w:rsid w:val="008352B3"/>
    <w:rsid w:val="00836946"/>
    <w:rsid w:val="0083740B"/>
    <w:rsid w:val="00867F77"/>
    <w:rsid w:val="008942F6"/>
    <w:rsid w:val="008A364C"/>
    <w:rsid w:val="008A65FE"/>
    <w:rsid w:val="008E4FCE"/>
    <w:rsid w:val="008F3419"/>
    <w:rsid w:val="008F7A07"/>
    <w:rsid w:val="00926264"/>
    <w:rsid w:val="009E53DD"/>
    <w:rsid w:val="009F0A69"/>
    <w:rsid w:val="00A02AB3"/>
    <w:rsid w:val="00A34413"/>
    <w:rsid w:val="00A34A14"/>
    <w:rsid w:val="00A40339"/>
    <w:rsid w:val="00A51769"/>
    <w:rsid w:val="00A63A60"/>
    <w:rsid w:val="00A75355"/>
    <w:rsid w:val="00A90CF4"/>
    <w:rsid w:val="00A960B6"/>
    <w:rsid w:val="00AA5982"/>
    <w:rsid w:val="00B05273"/>
    <w:rsid w:val="00B45CA1"/>
    <w:rsid w:val="00BC1FD6"/>
    <w:rsid w:val="00C129F4"/>
    <w:rsid w:val="00C24E3D"/>
    <w:rsid w:val="00C42498"/>
    <w:rsid w:val="00C65CF4"/>
    <w:rsid w:val="00C6600E"/>
    <w:rsid w:val="00C86C46"/>
    <w:rsid w:val="00CA1F6C"/>
    <w:rsid w:val="00CE32A0"/>
    <w:rsid w:val="00D1054C"/>
    <w:rsid w:val="00D45A50"/>
    <w:rsid w:val="00D54DE9"/>
    <w:rsid w:val="00D63C41"/>
    <w:rsid w:val="00DB38D6"/>
    <w:rsid w:val="00E00027"/>
    <w:rsid w:val="00E16A14"/>
    <w:rsid w:val="00E27B59"/>
    <w:rsid w:val="00E35AFA"/>
    <w:rsid w:val="00E445E4"/>
    <w:rsid w:val="00E51412"/>
    <w:rsid w:val="00E51B9F"/>
    <w:rsid w:val="00E56134"/>
    <w:rsid w:val="00E903E3"/>
    <w:rsid w:val="00EB3340"/>
    <w:rsid w:val="00F05D80"/>
    <w:rsid w:val="00F120E5"/>
    <w:rsid w:val="00F4206A"/>
    <w:rsid w:val="00F70DE2"/>
    <w:rsid w:val="00F86DE7"/>
    <w:rsid w:val="00F90635"/>
    <w:rsid w:val="00FA43C1"/>
    <w:rsid w:val="00FE6A35"/>
    <w:rsid w:val="00FF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0CB9111-5A26-4D91-9396-AB216367B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8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6074"/>
    <w:pPr>
      <w:spacing w:after="0" w:line="240" w:lineRule="auto"/>
    </w:pPr>
    <w:rPr>
      <w:rFonts w:ascii="Times New Roman" w:eastAsia="新細明體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rkList-Accent51">
    <w:name w:val="Dark List - Accent 51"/>
    <w:basedOn w:val="Normal"/>
    <w:qFormat/>
    <w:rsid w:val="004A6074"/>
    <w:pPr>
      <w:spacing w:after="0" w:line="240" w:lineRule="auto"/>
      <w:ind w:left="720"/>
      <w:contextualSpacing/>
    </w:pPr>
    <w:rPr>
      <w:rFonts w:ascii="Gill Sans MT" w:eastAsia="Times New Roman" w:hAnsi="Gill Sans MT" w:cs="Times New Roman"/>
      <w:sz w:val="24"/>
      <w:szCs w:val="24"/>
      <w:lang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4A6074"/>
    <w:pPr>
      <w:tabs>
        <w:tab w:val="center" w:pos="4680"/>
        <w:tab w:val="right" w:pos="9360"/>
      </w:tabs>
      <w:spacing w:after="0" w:line="240" w:lineRule="auto"/>
    </w:pPr>
    <w:rPr>
      <w:rFonts w:ascii="Candara" w:hAnsi="Candara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4A6074"/>
    <w:rPr>
      <w:rFonts w:ascii="Candara" w:hAnsi="Candar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07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31A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5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Yi-Hwa Liou</cp:lastModifiedBy>
  <cp:revision>3</cp:revision>
  <dcterms:created xsi:type="dcterms:W3CDTF">2016-03-24T16:12:00Z</dcterms:created>
  <dcterms:modified xsi:type="dcterms:W3CDTF">2016-03-25T06:25:00Z</dcterms:modified>
</cp:coreProperties>
</file>