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7"/>
        <w:gridCol w:w="4365"/>
      </w:tblGrid>
      <w:tr w:rsidR="0046090F" w:rsidRPr="008C2A9B" w:rsidTr="006A5A33">
        <w:trPr>
          <w:jc w:val="center"/>
        </w:trPr>
        <w:tc>
          <w:tcPr>
            <w:tcW w:w="8612" w:type="dxa"/>
            <w:gridSpan w:val="2"/>
            <w:shd w:val="clear" w:color="auto" w:fill="D9D9D9"/>
          </w:tcPr>
          <w:p w:rsidR="0046090F" w:rsidRPr="004834E9" w:rsidRDefault="0046090F" w:rsidP="006A5A33">
            <w:pPr>
              <w:autoSpaceDE w:val="0"/>
              <w:autoSpaceDN w:val="0"/>
              <w:adjustRightInd w:val="0"/>
              <w:spacing w:line="360" w:lineRule="auto"/>
              <w:jc w:val="center"/>
              <w:rPr>
                <w:b/>
                <w:bCs/>
                <w:color w:val="000000"/>
                <w:lang w:val="es"/>
              </w:rPr>
            </w:pPr>
            <w:r w:rsidRPr="004834E9">
              <w:rPr>
                <w:b/>
                <w:bCs/>
                <w:color w:val="000000"/>
                <w:lang w:val="es"/>
              </w:rPr>
              <w:t>Organización</w:t>
            </w:r>
          </w:p>
        </w:tc>
      </w:tr>
      <w:tr w:rsidR="0046090F" w:rsidRPr="008C2A9B" w:rsidTr="006A5A33">
        <w:trPr>
          <w:jc w:val="center"/>
        </w:trPr>
        <w:tc>
          <w:tcPr>
            <w:tcW w:w="4247" w:type="dxa"/>
          </w:tcPr>
          <w:p w:rsidR="0046090F" w:rsidRPr="004834E9" w:rsidRDefault="0046090F" w:rsidP="006A5A33">
            <w:pPr>
              <w:autoSpaceDE w:val="0"/>
              <w:autoSpaceDN w:val="0"/>
              <w:adjustRightInd w:val="0"/>
              <w:spacing w:line="360" w:lineRule="auto"/>
              <w:rPr>
                <w:color w:val="000000"/>
                <w:lang w:val="es"/>
              </w:rPr>
            </w:pPr>
            <w:r w:rsidRPr="004834E9">
              <w:rPr>
                <w:b/>
                <w:bCs/>
                <w:color w:val="000000"/>
                <w:lang w:val="es"/>
              </w:rPr>
              <w:t>Comité Ambiental:</w:t>
            </w:r>
            <w:r w:rsidRPr="004834E9">
              <w:rPr>
                <w:color w:val="000000"/>
                <w:lang w:val="es"/>
              </w:rPr>
              <w:t xml:space="preserve"> Se elige de forma autónoma y democrática, y tiene representación de toda la comunidad educativa. </w:t>
            </w:r>
          </w:p>
          <w:p w:rsidR="0046090F" w:rsidRPr="004834E9" w:rsidRDefault="0046090F" w:rsidP="006A5A33">
            <w:pPr>
              <w:autoSpaceDE w:val="0"/>
              <w:autoSpaceDN w:val="0"/>
              <w:adjustRightInd w:val="0"/>
              <w:spacing w:line="360" w:lineRule="auto"/>
              <w:rPr>
                <w:color w:val="000000"/>
                <w:lang w:val="es"/>
              </w:rPr>
            </w:pPr>
          </w:p>
        </w:tc>
        <w:tc>
          <w:tcPr>
            <w:tcW w:w="4365" w:type="dxa"/>
          </w:tcPr>
          <w:p w:rsidR="0046090F" w:rsidRPr="004834E9" w:rsidRDefault="0046090F" w:rsidP="006A5A33">
            <w:pPr>
              <w:autoSpaceDE w:val="0"/>
              <w:autoSpaceDN w:val="0"/>
              <w:adjustRightInd w:val="0"/>
              <w:spacing w:line="360" w:lineRule="auto"/>
              <w:rPr>
                <w:color w:val="000000"/>
                <w:lang w:val="es"/>
              </w:rPr>
            </w:pPr>
            <w:r w:rsidRPr="004834E9">
              <w:rPr>
                <w:b/>
                <w:bCs/>
                <w:color w:val="000000"/>
                <w:lang w:val="es"/>
              </w:rPr>
              <w:t>Auditoría Ambiental:</w:t>
            </w:r>
            <w:r w:rsidRPr="004834E9">
              <w:rPr>
                <w:color w:val="000000"/>
                <w:lang w:val="es"/>
              </w:rPr>
              <w:t xml:space="preserve"> Analiza las necesidades y prioridades del centro y el entorno en donde este se ubica y posteriormente se tendrán en cuenta en los planes de acción  a elaborar.</w:t>
            </w:r>
          </w:p>
        </w:tc>
      </w:tr>
      <w:tr w:rsidR="0046090F" w:rsidRPr="008C2A9B" w:rsidTr="006A5A33">
        <w:trPr>
          <w:jc w:val="center"/>
        </w:trPr>
        <w:tc>
          <w:tcPr>
            <w:tcW w:w="8612" w:type="dxa"/>
            <w:gridSpan w:val="2"/>
            <w:shd w:val="clear" w:color="auto" w:fill="D9D9D9"/>
          </w:tcPr>
          <w:p w:rsidR="0046090F" w:rsidRPr="004834E9" w:rsidRDefault="0046090F" w:rsidP="006A5A33">
            <w:pPr>
              <w:tabs>
                <w:tab w:val="left" w:pos="2400"/>
              </w:tabs>
              <w:autoSpaceDE w:val="0"/>
              <w:autoSpaceDN w:val="0"/>
              <w:adjustRightInd w:val="0"/>
              <w:spacing w:line="360" w:lineRule="auto"/>
              <w:jc w:val="center"/>
              <w:rPr>
                <w:b/>
                <w:bCs/>
                <w:color w:val="000000"/>
                <w:lang w:val="es"/>
              </w:rPr>
            </w:pPr>
            <w:r w:rsidRPr="004834E9">
              <w:rPr>
                <w:b/>
                <w:bCs/>
                <w:color w:val="000000"/>
                <w:lang w:val="es"/>
              </w:rPr>
              <w:t>Acción</w:t>
            </w:r>
          </w:p>
        </w:tc>
      </w:tr>
      <w:tr w:rsidR="0046090F" w:rsidRPr="008C2A9B" w:rsidTr="006A5A33">
        <w:trPr>
          <w:jc w:val="center"/>
        </w:trPr>
        <w:tc>
          <w:tcPr>
            <w:tcW w:w="4247" w:type="dxa"/>
          </w:tcPr>
          <w:p w:rsidR="0046090F" w:rsidRPr="004834E9" w:rsidRDefault="0046090F" w:rsidP="006A5A33">
            <w:pPr>
              <w:spacing w:line="360" w:lineRule="auto"/>
            </w:pPr>
            <w:r w:rsidRPr="004834E9">
              <w:rPr>
                <w:b/>
                <w:bCs/>
              </w:rPr>
              <w:t>Plan de Acción:</w:t>
            </w:r>
            <w:r w:rsidRPr="004834E9">
              <w:t xml:space="preserve"> Se establecen objetivos y fecha de puesta en marcha de las iniciativas, teniéndose que abordar alguno de los grandes temas que trabaja el programa (agua, residuos, energía, y acción sobre el entorno).</w:t>
            </w:r>
          </w:p>
        </w:tc>
        <w:tc>
          <w:tcPr>
            <w:tcW w:w="4365" w:type="dxa"/>
          </w:tcPr>
          <w:p w:rsidR="0046090F" w:rsidRPr="004834E9" w:rsidRDefault="0046090F" w:rsidP="006A5A33">
            <w:pPr>
              <w:spacing w:line="360" w:lineRule="auto"/>
            </w:pPr>
            <w:r w:rsidRPr="004834E9">
              <w:rPr>
                <w:b/>
                <w:bCs/>
              </w:rPr>
              <w:t>Código de conducta:</w:t>
            </w:r>
            <w:r w:rsidRPr="004834E9">
              <w:t xml:space="preserve"> Se elaborará un código de conducta que recogerá las acciones y/o comportamientos que deben cumplir todos los miembros de la comunidad educativa.</w:t>
            </w:r>
          </w:p>
          <w:p w:rsidR="0046090F" w:rsidRPr="004834E9" w:rsidRDefault="0046090F" w:rsidP="006A5A33">
            <w:pPr>
              <w:autoSpaceDE w:val="0"/>
              <w:autoSpaceDN w:val="0"/>
              <w:adjustRightInd w:val="0"/>
              <w:spacing w:line="360" w:lineRule="auto"/>
              <w:rPr>
                <w:color w:val="000000"/>
                <w:lang w:val="es"/>
              </w:rPr>
            </w:pPr>
          </w:p>
        </w:tc>
      </w:tr>
      <w:tr w:rsidR="0046090F" w:rsidRPr="008C2A9B" w:rsidTr="006A5A33">
        <w:trPr>
          <w:jc w:val="center"/>
        </w:trPr>
        <w:tc>
          <w:tcPr>
            <w:tcW w:w="8612" w:type="dxa"/>
            <w:gridSpan w:val="2"/>
            <w:shd w:val="clear" w:color="auto" w:fill="D9D9D9"/>
          </w:tcPr>
          <w:p w:rsidR="0046090F" w:rsidRPr="004834E9" w:rsidRDefault="0046090F" w:rsidP="006A5A33">
            <w:pPr>
              <w:spacing w:line="360" w:lineRule="auto"/>
              <w:jc w:val="center"/>
              <w:rPr>
                <w:b/>
                <w:bCs/>
              </w:rPr>
            </w:pPr>
            <w:r w:rsidRPr="004834E9">
              <w:rPr>
                <w:b/>
                <w:bCs/>
              </w:rPr>
              <w:t xml:space="preserve">Valoración </w:t>
            </w:r>
          </w:p>
        </w:tc>
      </w:tr>
      <w:tr w:rsidR="0046090F" w:rsidRPr="008C2A9B" w:rsidTr="006A5A33">
        <w:trPr>
          <w:jc w:val="center"/>
        </w:trPr>
        <w:tc>
          <w:tcPr>
            <w:tcW w:w="4247" w:type="dxa"/>
          </w:tcPr>
          <w:p w:rsidR="0046090F" w:rsidRPr="004834E9" w:rsidRDefault="0046090F" w:rsidP="006A5A33">
            <w:pPr>
              <w:autoSpaceDE w:val="0"/>
              <w:autoSpaceDN w:val="0"/>
              <w:adjustRightInd w:val="0"/>
              <w:spacing w:line="360" w:lineRule="auto"/>
              <w:rPr>
                <w:color w:val="000000"/>
                <w:lang w:val="es"/>
              </w:rPr>
            </w:pPr>
            <w:r w:rsidRPr="004834E9">
              <w:rPr>
                <w:b/>
                <w:bCs/>
                <w:color w:val="000000"/>
                <w:lang w:val="es"/>
              </w:rPr>
              <w:t>Control y evaluación:</w:t>
            </w:r>
            <w:r w:rsidRPr="004834E9">
              <w:rPr>
                <w:color w:val="000000"/>
                <w:lang w:val="es"/>
              </w:rPr>
              <w:t xml:space="preserve"> Desarrollado el plan de acción, éste es evaluado por un jurado convocado por ADEAC (Asociación de Educación Ambiental y del Consumidor) y formado por personal competente en materia  de Educación Ambiental.</w:t>
            </w:r>
          </w:p>
        </w:tc>
        <w:tc>
          <w:tcPr>
            <w:tcW w:w="4365" w:type="dxa"/>
          </w:tcPr>
          <w:p w:rsidR="0046090F" w:rsidRPr="004834E9" w:rsidRDefault="0046090F" w:rsidP="006A5A33">
            <w:pPr>
              <w:autoSpaceDE w:val="0"/>
              <w:autoSpaceDN w:val="0"/>
              <w:adjustRightInd w:val="0"/>
              <w:spacing w:line="360" w:lineRule="auto"/>
              <w:rPr>
                <w:color w:val="000000"/>
                <w:lang w:val="es"/>
              </w:rPr>
            </w:pPr>
            <w:r w:rsidRPr="004834E9">
              <w:rPr>
                <w:b/>
                <w:bCs/>
                <w:color w:val="000000"/>
                <w:lang w:val="es"/>
              </w:rPr>
              <w:t>Bandera Verde:</w:t>
            </w:r>
            <w:r w:rsidRPr="004834E9">
              <w:rPr>
                <w:color w:val="000000"/>
                <w:lang w:val="es"/>
              </w:rPr>
              <w:t xml:space="preserve"> Galardón que se entrega a los centros escolares que a final del curso escolar han cumplido satisfactoriamente su Plan Anual de Acción y así se haya reconocido desde ADEAC.</w:t>
            </w:r>
          </w:p>
        </w:tc>
      </w:tr>
      <w:tr w:rsidR="0046090F" w:rsidRPr="008C2A9B" w:rsidTr="006A5A33">
        <w:trPr>
          <w:jc w:val="center"/>
        </w:trPr>
        <w:tc>
          <w:tcPr>
            <w:tcW w:w="8612" w:type="dxa"/>
            <w:gridSpan w:val="2"/>
            <w:shd w:val="clear" w:color="auto" w:fill="D9D9D9"/>
          </w:tcPr>
          <w:p w:rsidR="0046090F" w:rsidRPr="004834E9" w:rsidRDefault="0046090F" w:rsidP="006A5A33">
            <w:pPr>
              <w:autoSpaceDE w:val="0"/>
              <w:autoSpaceDN w:val="0"/>
              <w:adjustRightInd w:val="0"/>
              <w:spacing w:line="360" w:lineRule="auto"/>
              <w:jc w:val="center"/>
              <w:rPr>
                <w:color w:val="000000"/>
                <w:lang w:val="es"/>
              </w:rPr>
            </w:pPr>
            <w:r w:rsidRPr="004834E9">
              <w:rPr>
                <w:b/>
                <w:bCs/>
              </w:rPr>
              <w:t>Difusión</w:t>
            </w:r>
          </w:p>
        </w:tc>
      </w:tr>
      <w:tr w:rsidR="0046090F" w:rsidRPr="008C2A9B" w:rsidTr="006A5A33">
        <w:trPr>
          <w:jc w:val="center"/>
        </w:trPr>
        <w:tc>
          <w:tcPr>
            <w:tcW w:w="8612" w:type="dxa"/>
            <w:gridSpan w:val="2"/>
          </w:tcPr>
          <w:p w:rsidR="0046090F" w:rsidRPr="004834E9" w:rsidRDefault="0046090F" w:rsidP="006A5A33">
            <w:pPr>
              <w:autoSpaceDE w:val="0"/>
              <w:autoSpaceDN w:val="0"/>
              <w:adjustRightInd w:val="0"/>
              <w:spacing w:line="360" w:lineRule="auto"/>
              <w:rPr>
                <w:color w:val="000000"/>
                <w:lang w:val="es"/>
              </w:rPr>
            </w:pPr>
            <w:r w:rsidRPr="004834E9">
              <w:rPr>
                <w:b/>
                <w:bCs/>
                <w:color w:val="000000"/>
                <w:lang w:val="es"/>
              </w:rPr>
              <w:t xml:space="preserve">Información y Comunicación: </w:t>
            </w:r>
            <w:r w:rsidRPr="004834E9">
              <w:rPr>
                <w:color w:val="000000"/>
                <w:lang w:val="es"/>
              </w:rPr>
              <w:t>Es muy importante que haya una buena política de comunicación. Los resultados obtenidos deben formar parte de la base de datos de la Red de Ecoescuelas, para ser compartidos con todos los participantes.</w:t>
            </w:r>
          </w:p>
        </w:tc>
      </w:tr>
    </w:tbl>
    <w:p w:rsidR="003B4260" w:rsidRDefault="003B4260">
      <w:bookmarkStart w:id="0" w:name="_GoBack"/>
      <w:bookmarkEnd w:id="0"/>
    </w:p>
    <w:sectPr w:rsidR="003B42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0F"/>
    <w:rsid w:val="0005636B"/>
    <w:rsid w:val="003B4260"/>
    <w:rsid w:val="0046090F"/>
    <w:rsid w:val="00DF1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0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36B"/>
    <w:pPr>
      <w:ind w:left="720"/>
      <w:contextualSpacing/>
      <w:jc w:val="both"/>
    </w:pPr>
    <w:rPr>
      <w:rFonts w:asciiTheme="majorHAnsi" w:eastAsiaTheme="minorHAnsi" w:hAnsiTheme="majorHAnsi" w:cstheme="minorBidi"/>
      <w:szCs w:val="22"/>
      <w:lang w:eastAsia="en-US"/>
    </w:rPr>
  </w:style>
  <w:style w:type="paragraph" w:styleId="Cita">
    <w:name w:val="Quote"/>
    <w:basedOn w:val="Normal"/>
    <w:next w:val="Normal"/>
    <w:link w:val="CitaCar"/>
    <w:uiPriority w:val="29"/>
    <w:qFormat/>
    <w:rsid w:val="0005636B"/>
    <w:pPr>
      <w:jc w:val="both"/>
    </w:pPr>
    <w:rPr>
      <w:rFonts w:asciiTheme="majorHAnsi" w:eastAsiaTheme="minorHAnsi" w:hAnsiTheme="majorHAnsi" w:cstheme="minorBidi"/>
      <w:i/>
      <w:iCs/>
      <w:color w:val="000000" w:themeColor="text1"/>
      <w:szCs w:val="22"/>
      <w:lang w:eastAsia="en-US"/>
    </w:rPr>
  </w:style>
  <w:style w:type="character" w:customStyle="1" w:styleId="CitaCar">
    <w:name w:val="Cita Car"/>
    <w:basedOn w:val="Fuentedeprrafopredeter"/>
    <w:link w:val="Cita"/>
    <w:uiPriority w:val="29"/>
    <w:rsid w:val="0005636B"/>
    <w:rPr>
      <w:rFonts w:asciiTheme="majorHAnsi" w:hAnsiTheme="majorHAnsi"/>
      <w:i/>
      <w:iCs/>
      <w:color w:val="000000" w:themeColor="text1"/>
      <w:sz w:val="24"/>
    </w:rPr>
  </w:style>
  <w:style w:type="paragraph" w:styleId="Citadestacada">
    <w:name w:val="Intense Quote"/>
    <w:basedOn w:val="Normal"/>
    <w:next w:val="Normal"/>
    <w:link w:val="CitadestacadaCar"/>
    <w:uiPriority w:val="30"/>
    <w:qFormat/>
    <w:rsid w:val="0005636B"/>
    <w:pPr>
      <w:spacing w:before="200" w:after="280"/>
      <w:ind w:left="936" w:right="936"/>
      <w:jc w:val="both"/>
    </w:pPr>
    <w:rPr>
      <w:rFonts w:asciiTheme="majorHAnsi" w:eastAsiaTheme="minorHAnsi" w:hAnsiTheme="majorHAnsi" w:cstheme="minorBidi"/>
      <w:bCs/>
      <w:i/>
      <w:iCs/>
      <w:szCs w:val="22"/>
      <w:lang w:eastAsia="en-US"/>
    </w:rPr>
  </w:style>
  <w:style w:type="character" w:customStyle="1" w:styleId="CitadestacadaCar">
    <w:name w:val="Cita destacada Car"/>
    <w:basedOn w:val="Fuentedeprrafopredeter"/>
    <w:link w:val="Citadestacada"/>
    <w:uiPriority w:val="30"/>
    <w:rsid w:val="0005636B"/>
    <w:rPr>
      <w:rFonts w:asciiTheme="majorHAnsi" w:hAnsiTheme="majorHAnsi"/>
      <w:bCs/>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0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636B"/>
    <w:pPr>
      <w:ind w:left="720"/>
      <w:contextualSpacing/>
      <w:jc w:val="both"/>
    </w:pPr>
    <w:rPr>
      <w:rFonts w:asciiTheme="majorHAnsi" w:eastAsiaTheme="minorHAnsi" w:hAnsiTheme="majorHAnsi" w:cstheme="minorBidi"/>
      <w:szCs w:val="22"/>
      <w:lang w:eastAsia="en-US"/>
    </w:rPr>
  </w:style>
  <w:style w:type="paragraph" w:styleId="Cita">
    <w:name w:val="Quote"/>
    <w:basedOn w:val="Normal"/>
    <w:next w:val="Normal"/>
    <w:link w:val="CitaCar"/>
    <w:uiPriority w:val="29"/>
    <w:qFormat/>
    <w:rsid w:val="0005636B"/>
    <w:pPr>
      <w:jc w:val="both"/>
    </w:pPr>
    <w:rPr>
      <w:rFonts w:asciiTheme="majorHAnsi" w:eastAsiaTheme="minorHAnsi" w:hAnsiTheme="majorHAnsi" w:cstheme="minorBidi"/>
      <w:i/>
      <w:iCs/>
      <w:color w:val="000000" w:themeColor="text1"/>
      <w:szCs w:val="22"/>
      <w:lang w:eastAsia="en-US"/>
    </w:rPr>
  </w:style>
  <w:style w:type="character" w:customStyle="1" w:styleId="CitaCar">
    <w:name w:val="Cita Car"/>
    <w:basedOn w:val="Fuentedeprrafopredeter"/>
    <w:link w:val="Cita"/>
    <w:uiPriority w:val="29"/>
    <w:rsid w:val="0005636B"/>
    <w:rPr>
      <w:rFonts w:asciiTheme="majorHAnsi" w:hAnsiTheme="majorHAnsi"/>
      <w:i/>
      <w:iCs/>
      <w:color w:val="000000" w:themeColor="text1"/>
      <w:sz w:val="24"/>
    </w:rPr>
  </w:style>
  <w:style w:type="paragraph" w:styleId="Citadestacada">
    <w:name w:val="Intense Quote"/>
    <w:basedOn w:val="Normal"/>
    <w:next w:val="Normal"/>
    <w:link w:val="CitadestacadaCar"/>
    <w:uiPriority w:val="30"/>
    <w:qFormat/>
    <w:rsid w:val="0005636B"/>
    <w:pPr>
      <w:spacing w:before="200" w:after="280"/>
      <w:ind w:left="936" w:right="936"/>
      <w:jc w:val="both"/>
    </w:pPr>
    <w:rPr>
      <w:rFonts w:asciiTheme="majorHAnsi" w:eastAsiaTheme="minorHAnsi" w:hAnsiTheme="majorHAnsi" w:cstheme="minorBidi"/>
      <w:bCs/>
      <w:i/>
      <w:iCs/>
      <w:szCs w:val="22"/>
      <w:lang w:eastAsia="en-US"/>
    </w:rPr>
  </w:style>
  <w:style w:type="character" w:customStyle="1" w:styleId="CitadestacadaCar">
    <w:name w:val="Cita destacada Car"/>
    <w:basedOn w:val="Fuentedeprrafopredeter"/>
    <w:link w:val="Citadestacada"/>
    <w:uiPriority w:val="30"/>
    <w:rsid w:val="0005636B"/>
    <w:rPr>
      <w:rFonts w:asciiTheme="majorHAnsi" w:hAnsiTheme="majorHAnsi"/>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1</cp:revision>
  <dcterms:created xsi:type="dcterms:W3CDTF">2014-06-06T13:19:00Z</dcterms:created>
  <dcterms:modified xsi:type="dcterms:W3CDTF">2014-06-06T13:20:00Z</dcterms:modified>
</cp:coreProperties>
</file>