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8E2F" w14:textId="6381AB1D" w:rsidR="00791918" w:rsidRPr="00576A81" w:rsidRDefault="00791918" w:rsidP="00576A81">
      <w:pPr>
        <w:spacing w:line="480" w:lineRule="auto"/>
        <w:jc w:val="both"/>
        <w:rPr>
          <w:rFonts w:ascii="Times New Roman" w:hAnsi="Times New Roman" w:cs="Times New Roman"/>
          <w:b/>
          <w:sz w:val="24"/>
          <w:szCs w:val="24"/>
        </w:rPr>
      </w:pPr>
      <w:r w:rsidRPr="00576A81">
        <w:rPr>
          <w:rFonts w:ascii="Times New Roman" w:hAnsi="Times New Roman" w:cs="Times New Roman"/>
          <w:b/>
          <w:sz w:val="24"/>
          <w:szCs w:val="24"/>
        </w:rPr>
        <w:t>¿</w:t>
      </w:r>
      <w:r w:rsidR="009E7F32" w:rsidRPr="00576A81">
        <w:rPr>
          <w:rFonts w:ascii="Times New Roman" w:hAnsi="Times New Roman" w:cs="Times New Roman"/>
          <w:b/>
          <w:sz w:val="24"/>
          <w:szCs w:val="24"/>
        </w:rPr>
        <w:t>A</w:t>
      </w:r>
      <w:r w:rsidRPr="00576A81">
        <w:rPr>
          <w:rFonts w:ascii="Times New Roman" w:hAnsi="Times New Roman" w:cs="Times New Roman"/>
          <w:b/>
          <w:sz w:val="24"/>
          <w:szCs w:val="24"/>
        </w:rPr>
        <w:t xml:space="preserve">fectan los taninos condensados </w:t>
      </w:r>
      <w:r w:rsidR="007B06D3" w:rsidRPr="00576A81">
        <w:rPr>
          <w:rFonts w:ascii="Times New Roman" w:hAnsi="Times New Roman" w:cs="Times New Roman"/>
          <w:b/>
          <w:sz w:val="24"/>
          <w:szCs w:val="24"/>
        </w:rPr>
        <w:t>de</w:t>
      </w:r>
      <w:r w:rsidRPr="00576A81">
        <w:rPr>
          <w:rFonts w:ascii="Times New Roman" w:hAnsi="Times New Roman" w:cs="Times New Roman"/>
          <w:b/>
          <w:sz w:val="24"/>
          <w:szCs w:val="24"/>
        </w:rPr>
        <w:t xml:space="preserve"> la dieta a los resultados productivos</w:t>
      </w:r>
      <w:r w:rsidR="009E7F32" w:rsidRPr="00576A81">
        <w:rPr>
          <w:rFonts w:ascii="Times New Roman" w:hAnsi="Times New Roman" w:cs="Times New Roman"/>
          <w:b/>
          <w:sz w:val="24"/>
          <w:szCs w:val="24"/>
        </w:rPr>
        <w:t xml:space="preserve"> y la calidad </w:t>
      </w:r>
      <w:r w:rsidRPr="00576A81">
        <w:rPr>
          <w:rFonts w:ascii="Times New Roman" w:hAnsi="Times New Roman" w:cs="Times New Roman"/>
          <w:b/>
          <w:sz w:val="24"/>
          <w:szCs w:val="24"/>
        </w:rPr>
        <w:t>de la carne de cordero?</w:t>
      </w:r>
      <w:r w:rsidR="00312F25" w:rsidRPr="00576A81">
        <w:rPr>
          <w:rFonts w:ascii="Times New Roman" w:hAnsi="Times New Roman" w:cs="Times New Roman"/>
          <w:b/>
          <w:sz w:val="24"/>
          <w:szCs w:val="24"/>
        </w:rPr>
        <w:t xml:space="preserve"> </w:t>
      </w:r>
    </w:p>
    <w:p w14:paraId="6ED9EEFF" w14:textId="402B2BC0" w:rsidR="00312F25" w:rsidRPr="00576A81" w:rsidRDefault="00312F25" w:rsidP="00576A81">
      <w:pPr>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t>J. Álvarez-Rodríguez</w:t>
      </w:r>
      <w:r w:rsidR="00682D28" w:rsidRPr="00576A81">
        <w:rPr>
          <w:rFonts w:ascii="Times New Roman" w:hAnsi="Times New Roman" w:cs="Times New Roman"/>
          <w:sz w:val="24"/>
          <w:szCs w:val="24"/>
          <w:vertAlign w:val="superscript"/>
        </w:rPr>
        <w:t>1</w:t>
      </w:r>
      <w:r w:rsidR="00682D28" w:rsidRPr="00576A81">
        <w:rPr>
          <w:rFonts w:ascii="Times New Roman" w:hAnsi="Times New Roman" w:cs="Times New Roman"/>
          <w:sz w:val="24"/>
          <w:szCs w:val="24"/>
        </w:rPr>
        <w:t xml:space="preserve">*, </w:t>
      </w:r>
      <w:r w:rsidRPr="00576A81">
        <w:rPr>
          <w:rFonts w:ascii="Times New Roman" w:hAnsi="Times New Roman" w:cs="Times New Roman"/>
          <w:sz w:val="24"/>
          <w:szCs w:val="24"/>
        </w:rPr>
        <w:t>D. Villalba</w:t>
      </w:r>
      <w:r w:rsidR="00682D28" w:rsidRPr="00576A81">
        <w:rPr>
          <w:rFonts w:ascii="Times New Roman" w:hAnsi="Times New Roman" w:cs="Times New Roman"/>
          <w:sz w:val="24"/>
          <w:szCs w:val="24"/>
          <w:vertAlign w:val="superscript"/>
        </w:rPr>
        <w:t>1</w:t>
      </w:r>
      <w:r w:rsidR="00682D28" w:rsidRPr="00576A81">
        <w:rPr>
          <w:rFonts w:ascii="Times New Roman" w:hAnsi="Times New Roman" w:cs="Times New Roman"/>
          <w:sz w:val="24"/>
          <w:szCs w:val="24"/>
        </w:rPr>
        <w:t xml:space="preserve">, </w:t>
      </w:r>
      <w:r w:rsidRPr="00576A81">
        <w:rPr>
          <w:rFonts w:ascii="Times New Roman" w:hAnsi="Times New Roman" w:cs="Times New Roman"/>
          <w:sz w:val="24"/>
          <w:szCs w:val="24"/>
        </w:rPr>
        <w:t>E. Molina</w:t>
      </w:r>
      <w:r w:rsidRPr="00576A81">
        <w:rPr>
          <w:rFonts w:ascii="Times New Roman" w:hAnsi="Times New Roman" w:cs="Times New Roman"/>
          <w:sz w:val="24"/>
          <w:szCs w:val="24"/>
          <w:vertAlign w:val="superscript"/>
        </w:rPr>
        <w:t>1</w:t>
      </w:r>
      <w:r w:rsidR="00682D28" w:rsidRPr="00576A81">
        <w:rPr>
          <w:rFonts w:ascii="Times New Roman" w:hAnsi="Times New Roman" w:cs="Times New Roman"/>
          <w:sz w:val="24"/>
          <w:szCs w:val="24"/>
        </w:rPr>
        <w:t xml:space="preserve">, </w:t>
      </w:r>
      <w:r w:rsidRPr="00576A81">
        <w:rPr>
          <w:rFonts w:ascii="Times New Roman" w:hAnsi="Times New Roman" w:cs="Times New Roman"/>
          <w:sz w:val="24"/>
          <w:szCs w:val="24"/>
        </w:rPr>
        <w:t>B. Serrano-Pérez</w:t>
      </w:r>
      <w:r w:rsidRPr="00576A81">
        <w:rPr>
          <w:rFonts w:ascii="Times New Roman" w:hAnsi="Times New Roman" w:cs="Times New Roman"/>
          <w:sz w:val="24"/>
          <w:szCs w:val="24"/>
          <w:vertAlign w:val="superscript"/>
        </w:rPr>
        <w:t>1</w:t>
      </w:r>
      <w:r w:rsidR="00A814E5">
        <w:rPr>
          <w:rFonts w:ascii="Times New Roman" w:hAnsi="Times New Roman" w:cs="Times New Roman"/>
          <w:sz w:val="24"/>
          <w:szCs w:val="24"/>
        </w:rPr>
        <w:t>, J.R. Bertolín</w:t>
      </w:r>
      <w:r w:rsidR="00A814E5" w:rsidRPr="00576A81">
        <w:rPr>
          <w:rFonts w:ascii="Times New Roman" w:hAnsi="Times New Roman" w:cs="Times New Roman"/>
          <w:sz w:val="24"/>
          <w:szCs w:val="24"/>
          <w:vertAlign w:val="superscript"/>
        </w:rPr>
        <w:t>2</w:t>
      </w:r>
      <w:r w:rsidR="00A814E5">
        <w:rPr>
          <w:rFonts w:ascii="Times New Roman" w:hAnsi="Times New Roman" w:cs="Times New Roman"/>
          <w:sz w:val="24"/>
          <w:szCs w:val="24"/>
        </w:rPr>
        <w:t xml:space="preserve"> </w:t>
      </w:r>
      <w:r w:rsidR="00682D28" w:rsidRPr="00576A81">
        <w:rPr>
          <w:rFonts w:ascii="Times New Roman" w:hAnsi="Times New Roman" w:cs="Times New Roman"/>
          <w:sz w:val="24"/>
          <w:szCs w:val="24"/>
        </w:rPr>
        <w:t xml:space="preserve">y </w:t>
      </w:r>
      <w:r w:rsidRPr="00576A81">
        <w:rPr>
          <w:rFonts w:ascii="Times New Roman" w:hAnsi="Times New Roman" w:cs="Times New Roman"/>
          <w:sz w:val="24"/>
          <w:szCs w:val="24"/>
        </w:rPr>
        <w:t>M</w:t>
      </w:r>
      <w:r w:rsidR="00682D28" w:rsidRPr="00576A81">
        <w:rPr>
          <w:rFonts w:ascii="Times New Roman" w:hAnsi="Times New Roman" w:cs="Times New Roman"/>
          <w:sz w:val="24"/>
          <w:szCs w:val="24"/>
        </w:rPr>
        <w:t xml:space="preserve">. </w:t>
      </w:r>
      <w:r w:rsidRPr="00576A81">
        <w:rPr>
          <w:rFonts w:ascii="Times New Roman" w:hAnsi="Times New Roman" w:cs="Times New Roman"/>
          <w:sz w:val="24"/>
          <w:szCs w:val="24"/>
        </w:rPr>
        <w:t>Joy</w:t>
      </w:r>
      <w:r w:rsidRPr="00576A81">
        <w:rPr>
          <w:rFonts w:ascii="Times New Roman" w:hAnsi="Times New Roman" w:cs="Times New Roman"/>
          <w:sz w:val="24"/>
          <w:szCs w:val="24"/>
          <w:vertAlign w:val="superscript"/>
        </w:rPr>
        <w:t>2</w:t>
      </w:r>
      <w:r w:rsidR="00682D28" w:rsidRPr="00576A81">
        <w:rPr>
          <w:rFonts w:ascii="Times New Roman" w:hAnsi="Times New Roman" w:cs="Times New Roman"/>
          <w:sz w:val="24"/>
          <w:szCs w:val="24"/>
        </w:rPr>
        <w:t xml:space="preserve"> </w:t>
      </w:r>
    </w:p>
    <w:p w14:paraId="63B55FF6" w14:textId="4747F52E" w:rsidR="00312F25" w:rsidRPr="00576A81" w:rsidRDefault="00312F25" w:rsidP="00576A81">
      <w:pPr>
        <w:spacing w:line="480" w:lineRule="auto"/>
        <w:jc w:val="both"/>
        <w:rPr>
          <w:rFonts w:ascii="Times New Roman" w:hAnsi="Times New Roman" w:cs="Times New Roman"/>
          <w:sz w:val="24"/>
          <w:szCs w:val="24"/>
        </w:rPr>
      </w:pPr>
      <w:r w:rsidRPr="00576A81">
        <w:rPr>
          <w:rFonts w:ascii="Times New Roman" w:hAnsi="Times New Roman" w:cs="Times New Roman"/>
          <w:sz w:val="24"/>
          <w:szCs w:val="24"/>
          <w:vertAlign w:val="superscript"/>
        </w:rPr>
        <w:t>1</w:t>
      </w:r>
      <w:r w:rsidRPr="00576A81">
        <w:rPr>
          <w:rFonts w:ascii="Times New Roman" w:hAnsi="Times New Roman" w:cs="Times New Roman"/>
          <w:sz w:val="24"/>
          <w:szCs w:val="24"/>
        </w:rPr>
        <w:t xml:space="preserve"> Universitat de Lleida. Departament de Ciència Animal. Avda. Rovira Roure, 191. 25198-Lleida. España. </w:t>
      </w:r>
    </w:p>
    <w:p w14:paraId="3291A609" w14:textId="5EF42E4D" w:rsidR="00312F25" w:rsidRPr="00576A81" w:rsidRDefault="00312F25" w:rsidP="00576A81">
      <w:pPr>
        <w:spacing w:line="480" w:lineRule="auto"/>
        <w:jc w:val="both"/>
        <w:rPr>
          <w:rFonts w:ascii="Times New Roman" w:hAnsi="Times New Roman" w:cs="Times New Roman"/>
          <w:sz w:val="24"/>
          <w:szCs w:val="24"/>
        </w:rPr>
      </w:pPr>
      <w:r w:rsidRPr="00576A81">
        <w:rPr>
          <w:rFonts w:ascii="Times New Roman" w:hAnsi="Times New Roman" w:cs="Times New Roman"/>
          <w:sz w:val="24"/>
          <w:szCs w:val="24"/>
          <w:vertAlign w:val="superscript"/>
        </w:rPr>
        <w:t xml:space="preserve">2 </w:t>
      </w:r>
      <w:r w:rsidRPr="00576A81">
        <w:rPr>
          <w:rFonts w:ascii="Times New Roman" w:hAnsi="Times New Roman" w:cs="Times New Roman"/>
          <w:sz w:val="24"/>
          <w:szCs w:val="24"/>
        </w:rPr>
        <w:t>Centro de Investigación y Tecnología Agroalimentaria de Aragón (CITA)-IA2. Unidad de Producción y Sanidad Animal. Avda. Montañana, 930. 50059-Zaragoza. España.</w:t>
      </w:r>
    </w:p>
    <w:p w14:paraId="03895FFF" w14:textId="21DF5FF4" w:rsidR="00682D28" w:rsidRPr="00576A81" w:rsidRDefault="00682D28" w:rsidP="00576A81">
      <w:pPr>
        <w:spacing w:line="480" w:lineRule="auto"/>
        <w:jc w:val="both"/>
        <w:rPr>
          <w:rFonts w:ascii="Times New Roman" w:hAnsi="Times New Roman" w:cs="Times New Roman"/>
          <w:color w:val="000000"/>
          <w:sz w:val="24"/>
          <w:szCs w:val="24"/>
        </w:rPr>
      </w:pPr>
      <w:r w:rsidRPr="00576A81">
        <w:rPr>
          <w:rFonts w:ascii="Times New Roman" w:hAnsi="Times New Roman" w:cs="Times New Roman"/>
          <w:sz w:val="24"/>
          <w:szCs w:val="24"/>
        </w:rPr>
        <w:t xml:space="preserve">*autor para correspondencia: </w:t>
      </w:r>
      <w:hyperlink r:id="rId7" w:history="1">
        <w:r w:rsidR="001914FF" w:rsidRPr="00576A81">
          <w:rPr>
            <w:rStyle w:val="Hipervnculo"/>
            <w:rFonts w:ascii="Times New Roman" w:hAnsi="Times New Roman" w:cs="Times New Roman"/>
            <w:sz w:val="24"/>
            <w:szCs w:val="24"/>
          </w:rPr>
          <w:t>jalvarez@ca.udl.cat</w:t>
        </w:r>
      </w:hyperlink>
    </w:p>
    <w:p w14:paraId="1B8AA539" w14:textId="2DDEE025" w:rsidR="00312F25" w:rsidRPr="005B79D9" w:rsidRDefault="00312F25" w:rsidP="00576A81">
      <w:pPr>
        <w:spacing w:line="480" w:lineRule="auto"/>
        <w:jc w:val="both"/>
        <w:rPr>
          <w:rFonts w:ascii="Times New Roman" w:hAnsi="Times New Roman" w:cs="Times New Roman"/>
          <w:b/>
          <w:sz w:val="24"/>
          <w:szCs w:val="24"/>
        </w:rPr>
      </w:pPr>
      <w:r w:rsidRPr="005B79D9">
        <w:rPr>
          <w:rFonts w:ascii="Times New Roman" w:hAnsi="Times New Roman" w:cs="Times New Roman"/>
          <w:b/>
          <w:sz w:val="24"/>
          <w:szCs w:val="24"/>
        </w:rPr>
        <w:t>Resumen</w:t>
      </w:r>
    </w:p>
    <w:p w14:paraId="76D83032" w14:textId="3A196386" w:rsidR="00906CDA" w:rsidRDefault="000C71AB" w:rsidP="00576A81">
      <w:pPr>
        <w:spacing w:line="480" w:lineRule="auto"/>
        <w:jc w:val="both"/>
        <w:rPr>
          <w:rFonts w:ascii="Times New Roman" w:hAnsi="Times New Roman" w:cs="Times New Roman"/>
          <w:sz w:val="24"/>
          <w:szCs w:val="24"/>
        </w:rPr>
      </w:pPr>
      <w:r>
        <w:rPr>
          <w:rFonts w:ascii="Times New Roman" w:hAnsi="Times New Roman" w:cs="Times New Roman"/>
          <w:sz w:val="24"/>
          <w:szCs w:val="24"/>
        </w:rPr>
        <w:t>Este</w:t>
      </w:r>
      <w:r w:rsidR="00BC3E89">
        <w:rPr>
          <w:rFonts w:ascii="Times New Roman" w:hAnsi="Times New Roman" w:cs="Times New Roman"/>
          <w:sz w:val="24"/>
          <w:szCs w:val="24"/>
        </w:rPr>
        <w:t xml:space="preserve"> meta-análisis </w:t>
      </w:r>
      <w:r>
        <w:rPr>
          <w:rFonts w:ascii="Times New Roman" w:hAnsi="Times New Roman" w:cs="Times New Roman"/>
          <w:sz w:val="24"/>
          <w:szCs w:val="24"/>
        </w:rPr>
        <w:t>evaluó</w:t>
      </w:r>
      <w:r w:rsidR="004E4AF3" w:rsidRPr="004E4AF3">
        <w:rPr>
          <w:rFonts w:ascii="Times New Roman" w:hAnsi="Times New Roman" w:cs="Times New Roman"/>
          <w:sz w:val="24"/>
          <w:szCs w:val="24"/>
        </w:rPr>
        <w:t xml:space="preserve"> el efecto de los </w:t>
      </w:r>
      <w:r w:rsidR="00151B45">
        <w:rPr>
          <w:rFonts w:ascii="Times New Roman" w:hAnsi="Times New Roman" w:cs="Times New Roman"/>
          <w:sz w:val="24"/>
          <w:szCs w:val="24"/>
        </w:rPr>
        <w:t>taninos condensados (</w:t>
      </w:r>
      <w:r w:rsidR="004E4AF3" w:rsidRPr="004E4AF3">
        <w:rPr>
          <w:rFonts w:ascii="Times New Roman" w:hAnsi="Times New Roman" w:cs="Times New Roman"/>
          <w:sz w:val="24"/>
          <w:szCs w:val="24"/>
        </w:rPr>
        <w:t>TC</w:t>
      </w:r>
      <w:r w:rsidR="00151B45">
        <w:rPr>
          <w:rFonts w:ascii="Times New Roman" w:hAnsi="Times New Roman" w:cs="Times New Roman"/>
          <w:sz w:val="24"/>
          <w:szCs w:val="24"/>
        </w:rPr>
        <w:t>)</w:t>
      </w:r>
      <w:r w:rsidR="004E4AF3" w:rsidRPr="004E4AF3">
        <w:rPr>
          <w:rFonts w:ascii="Times New Roman" w:hAnsi="Times New Roman" w:cs="Times New Roman"/>
          <w:sz w:val="24"/>
          <w:szCs w:val="24"/>
        </w:rPr>
        <w:t xml:space="preserve"> </w:t>
      </w:r>
      <w:r>
        <w:rPr>
          <w:rFonts w:ascii="Times New Roman" w:hAnsi="Times New Roman" w:cs="Times New Roman"/>
          <w:sz w:val="24"/>
          <w:szCs w:val="24"/>
        </w:rPr>
        <w:t xml:space="preserve">(polifenoles formados a partir de monómeros </w:t>
      </w:r>
      <w:r w:rsidRPr="000C71AB">
        <w:rPr>
          <w:rFonts w:ascii="Times New Roman" w:hAnsi="Times New Roman" w:cs="Times New Roman"/>
          <w:sz w:val="24"/>
          <w:szCs w:val="24"/>
        </w:rPr>
        <w:t>flavan-3-ol</w:t>
      </w:r>
      <w:r>
        <w:rPr>
          <w:rFonts w:ascii="Times New Roman" w:hAnsi="Times New Roman" w:cs="Times New Roman"/>
          <w:sz w:val="24"/>
          <w:szCs w:val="24"/>
        </w:rPr>
        <w:t xml:space="preserve">) </w:t>
      </w:r>
      <w:r w:rsidR="004E4AF3" w:rsidRPr="004E4AF3">
        <w:rPr>
          <w:rFonts w:ascii="Times New Roman" w:hAnsi="Times New Roman" w:cs="Times New Roman"/>
          <w:sz w:val="24"/>
          <w:szCs w:val="24"/>
        </w:rPr>
        <w:t>sobre los resultados productivos y la calidad de la carne de cordero</w:t>
      </w:r>
      <w:r w:rsidR="00BC3E89">
        <w:rPr>
          <w:rFonts w:ascii="Times New Roman" w:hAnsi="Times New Roman" w:cs="Times New Roman"/>
          <w:sz w:val="24"/>
          <w:szCs w:val="24"/>
        </w:rPr>
        <w:t>,</w:t>
      </w:r>
      <w:r w:rsidR="000146BF" w:rsidRPr="004E4AF3">
        <w:rPr>
          <w:rFonts w:ascii="Times New Roman" w:hAnsi="Times New Roman" w:cs="Times New Roman"/>
          <w:sz w:val="24"/>
          <w:szCs w:val="24"/>
        </w:rPr>
        <w:t xml:space="preserve"> a partir de los</w:t>
      </w:r>
      <w:r w:rsidR="00BC3E89">
        <w:rPr>
          <w:rFonts w:ascii="Times New Roman" w:hAnsi="Times New Roman" w:cs="Times New Roman"/>
          <w:sz w:val="24"/>
          <w:szCs w:val="24"/>
        </w:rPr>
        <w:t xml:space="preserve"> resultados de 41 publicaciones</w:t>
      </w:r>
      <w:r w:rsidR="000146BF" w:rsidRPr="004E4AF3">
        <w:rPr>
          <w:rFonts w:ascii="Times New Roman" w:hAnsi="Times New Roman" w:cs="Times New Roman"/>
          <w:sz w:val="24"/>
          <w:szCs w:val="24"/>
        </w:rPr>
        <w:t xml:space="preserve"> </w:t>
      </w:r>
      <w:r w:rsidR="00112F05">
        <w:rPr>
          <w:rFonts w:ascii="Times New Roman" w:hAnsi="Times New Roman" w:cs="Times New Roman"/>
          <w:sz w:val="24"/>
          <w:szCs w:val="24"/>
        </w:rPr>
        <w:t>(años 1998-201</w:t>
      </w:r>
      <w:r w:rsidR="00A93D18">
        <w:rPr>
          <w:rFonts w:ascii="Times New Roman" w:hAnsi="Times New Roman" w:cs="Times New Roman"/>
          <w:sz w:val="24"/>
          <w:szCs w:val="24"/>
        </w:rPr>
        <w:t>9</w:t>
      </w:r>
      <w:r w:rsidR="00112F05">
        <w:rPr>
          <w:rFonts w:ascii="Times New Roman" w:hAnsi="Times New Roman" w:cs="Times New Roman"/>
          <w:sz w:val="24"/>
          <w:szCs w:val="24"/>
        </w:rPr>
        <w:t xml:space="preserve">) </w:t>
      </w:r>
      <w:r w:rsidR="000146BF" w:rsidRPr="004E4AF3">
        <w:rPr>
          <w:rFonts w:ascii="Times New Roman" w:hAnsi="Times New Roman" w:cs="Times New Roman"/>
          <w:sz w:val="24"/>
          <w:szCs w:val="24"/>
        </w:rPr>
        <w:t>que permitieron realizar hasta 67 comparaciones entre lotes de corderos experimentales comparados con un lote control dentro del mismo ensayo.</w:t>
      </w:r>
      <w:r w:rsidR="000146BF" w:rsidRPr="004E4AF3">
        <w:t xml:space="preserve"> </w:t>
      </w:r>
      <w:r w:rsidR="000146BF" w:rsidRPr="004E4AF3">
        <w:rPr>
          <w:rFonts w:ascii="Times New Roman" w:hAnsi="Times New Roman" w:cs="Times New Roman"/>
          <w:sz w:val="24"/>
          <w:szCs w:val="24"/>
        </w:rPr>
        <w:t>Estos lotes se dividieron en dos grupos, según la diferencia de contenido de TC entre el lote control y el experimental (nivel medio</w:t>
      </w:r>
      <w:r w:rsidR="00151B45">
        <w:rPr>
          <w:rFonts w:ascii="Times New Roman" w:hAnsi="Times New Roman" w:cs="Times New Roman"/>
          <w:sz w:val="24"/>
          <w:szCs w:val="24"/>
        </w:rPr>
        <w:t>, 16 g/kg MS</w:t>
      </w:r>
      <w:r w:rsidR="000146BF" w:rsidRPr="004E4AF3">
        <w:rPr>
          <w:rFonts w:ascii="Times New Roman" w:hAnsi="Times New Roman" w:cs="Times New Roman"/>
          <w:sz w:val="24"/>
          <w:szCs w:val="24"/>
        </w:rPr>
        <w:t xml:space="preserve"> o alto</w:t>
      </w:r>
      <w:r w:rsidR="00151B45">
        <w:rPr>
          <w:rFonts w:ascii="Times New Roman" w:hAnsi="Times New Roman" w:cs="Times New Roman"/>
          <w:sz w:val="24"/>
          <w:szCs w:val="24"/>
        </w:rPr>
        <w:t>, 25</w:t>
      </w:r>
      <w:r w:rsidR="00EA0BF9">
        <w:rPr>
          <w:rFonts w:ascii="Times New Roman" w:hAnsi="Times New Roman" w:cs="Times New Roman"/>
          <w:sz w:val="24"/>
          <w:szCs w:val="24"/>
        </w:rPr>
        <w:t xml:space="preserve"> </w:t>
      </w:r>
      <w:r w:rsidR="00151B45">
        <w:rPr>
          <w:rFonts w:ascii="Times New Roman" w:hAnsi="Times New Roman" w:cs="Times New Roman"/>
          <w:sz w:val="24"/>
          <w:szCs w:val="24"/>
        </w:rPr>
        <w:t>g/kg MS</w:t>
      </w:r>
      <w:r w:rsidR="000146BF" w:rsidRPr="004E4AF3">
        <w:rPr>
          <w:rFonts w:ascii="Times New Roman" w:hAnsi="Times New Roman" w:cs="Times New Roman"/>
          <w:sz w:val="24"/>
          <w:szCs w:val="24"/>
        </w:rPr>
        <w:t xml:space="preserve">). Se calculó la diferencia de medias entre cada lote experimental y su lote control para </w:t>
      </w:r>
      <w:r w:rsidR="00906CDA" w:rsidRPr="00906CDA">
        <w:rPr>
          <w:rFonts w:ascii="Times New Roman" w:hAnsi="Times New Roman" w:cs="Times New Roman"/>
          <w:sz w:val="24"/>
          <w:szCs w:val="24"/>
        </w:rPr>
        <w:t>ganancia media diaria, consumo medio de alimento</w:t>
      </w:r>
      <w:r w:rsidR="00906CDA">
        <w:rPr>
          <w:rFonts w:ascii="Times New Roman" w:hAnsi="Times New Roman" w:cs="Times New Roman"/>
          <w:sz w:val="24"/>
          <w:szCs w:val="24"/>
        </w:rPr>
        <w:t xml:space="preserve">, índice de conversión, grasa intramuscular, perfil de ácidos grasos </w:t>
      </w:r>
      <w:r w:rsidR="00906CDA" w:rsidRPr="00906CDA">
        <w:rPr>
          <w:rFonts w:ascii="Times New Roman" w:hAnsi="Times New Roman" w:cs="Times New Roman"/>
          <w:sz w:val="24"/>
          <w:szCs w:val="24"/>
        </w:rPr>
        <w:t>y coordena</w:t>
      </w:r>
      <w:r w:rsidR="00906CDA">
        <w:rPr>
          <w:rFonts w:ascii="Times New Roman" w:hAnsi="Times New Roman" w:cs="Times New Roman"/>
          <w:sz w:val="24"/>
          <w:szCs w:val="24"/>
        </w:rPr>
        <w:t xml:space="preserve">das cromáticas de color </w:t>
      </w:r>
      <w:r w:rsidR="00BC3E89">
        <w:rPr>
          <w:rFonts w:ascii="Times New Roman" w:hAnsi="Times New Roman" w:cs="Times New Roman"/>
          <w:sz w:val="24"/>
          <w:szCs w:val="24"/>
        </w:rPr>
        <w:t>de la carne</w:t>
      </w:r>
      <w:r w:rsidR="00672F6A">
        <w:rPr>
          <w:rFonts w:ascii="Times New Roman" w:hAnsi="Times New Roman" w:cs="Times New Roman"/>
          <w:sz w:val="24"/>
          <w:szCs w:val="24"/>
        </w:rPr>
        <w:t>. No s</w:t>
      </w:r>
      <w:r w:rsidR="00672F6A" w:rsidRPr="00672F6A">
        <w:rPr>
          <w:rFonts w:ascii="Times New Roman" w:hAnsi="Times New Roman" w:cs="Times New Roman"/>
          <w:sz w:val="24"/>
          <w:szCs w:val="24"/>
        </w:rPr>
        <w:t>e han observado diferencias significativas en los resultados productivos por la inclusión de TC en la dieta</w:t>
      </w:r>
      <w:r w:rsidR="00E35C7C" w:rsidRPr="00E35C7C">
        <w:rPr>
          <w:rFonts w:ascii="Times New Roman" w:hAnsi="Times New Roman" w:cs="Times New Roman"/>
          <w:sz w:val="24"/>
          <w:szCs w:val="24"/>
        </w:rPr>
        <w:t xml:space="preserve">, siendo de mayor importancia el efecto de otros nutrientes de la dieta, como la </w:t>
      </w:r>
      <w:r w:rsidR="00E35C7C">
        <w:rPr>
          <w:rFonts w:ascii="Times New Roman" w:hAnsi="Times New Roman" w:cs="Times New Roman"/>
          <w:sz w:val="24"/>
          <w:szCs w:val="24"/>
        </w:rPr>
        <w:t>proteína bruta y la grasa bruta.</w:t>
      </w:r>
      <w:r w:rsidR="00BC3E89" w:rsidRPr="00BC3E89">
        <w:t xml:space="preserve"> </w:t>
      </w:r>
      <w:r w:rsidR="00BC3E89" w:rsidRPr="00BC3E89">
        <w:rPr>
          <w:rFonts w:ascii="Times New Roman" w:hAnsi="Times New Roman" w:cs="Times New Roman"/>
          <w:sz w:val="24"/>
          <w:szCs w:val="24"/>
        </w:rPr>
        <w:t xml:space="preserve">Se ha observado una reducción consistente de la ratio </w:t>
      </w:r>
      <w:r w:rsidR="00BC3E89">
        <w:rPr>
          <w:rFonts w:ascii="Times New Roman" w:hAnsi="Times New Roman" w:cs="Times New Roman"/>
          <w:sz w:val="24"/>
          <w:szCs w:val="24"/>
        </w:rPr>
        <w:t>ácidos grasos saturados/ácidos grasos poliinsaturados</w:t>
      </w:r>
      <w:r w:rsidR="00BC3E89" w:rsidRPr="00BC3E89">
        <w:rPr>
          <w:rFonts w:ascii="Times New Roman" w:hAnsi="Times New Roman" w:cs="Times New Roman"/>
          <w:sz w:val="24"/>
          <w:szCs w:val="24"/>
        </w:rPr>
        <w:t xml:space="preserve"> de la carne</w:t>
      </w:r>
      <w:r w:rsidR="00424D06">
        <w:rPr>
          <w:rFonts w:ascii="Times New Roman" w:hAnsi="Times New Roman" w:cs="Times New Roman"/>
          <w:sz w:val="24"/>
          <w:szCs w:val="24"/>
        </w:rPr>
        <w:t xml:space="preserve"> al incluir TC en la dieta</w:t>
      </w:r>
      <w:r w:rsidR="00BC3E89" w:rsidRPr="00BC3E89">
        <w:rPr>
          <w:rFonts w:ascii="Times New Roman" w:hAnsi="Times New Roman" w:cs="Times New Roman"/>
          <w:sz w:val="24"/>
          <w:szCs w:val="24"/>
        </w:rPr>
        <w:t xml:space="preserve">. </w:t>
      </w:r>
      <w:r w:rsidR="00424D06">
        <w:rPr>
          <w:rFonts w:ascii="Times New Roman" w:hAnsi="Times New Roman" w:cs="Times New Roman"/>
          <w:sz w:val="24"/>
          <w:szCs w:val="24"/>
        </w:rPr>
        <w:t xml:space="preserve">Sin </w:t>
      </w:r>
      <w:r w:rsidR="00424D06">
        <w:rPr>
          <w:rFonts w:ascii="Times New Roman" w:hAnsi="Times New Roman" w:cs="Times New Roman"/>
          <w:sz w:val="24"/>
          <w:szCs w:val="24"/>
        </w:rPr>
        <w:lastRenderedPageBreak/>
        <w:t xml:space="preserve">embargo, </w:t>
      </w:r>
      <w:r w:rsidR="00A53DCD">
        <w:rPr>
          <w:rFonts w:ascii="Times New Roman" w:hAnsi="Times New Roman" w:cs="Times New Roman"/>
          <w:sz w:val="24"/>
          <w:szCs w:val="24"/>
        </w:rPr>
        <w:t>la inclusión de</w:t>
      </w:r>
      <w:r w:rsidR="003E6250">
        <w:rPr>
          <w:rFonts w:ascii="Times New Roman" w:hAnsi="Times New Roman" w:cs="Times New Roman"/>
          <w:sz w:val="24"/>
          <w:szCs w:val="24"/>
        </w:rPr>
        <w:t xml:space="preserve"> TC</w:t>
      </w:r>
      <w:r w:rsidR="00A53DCD">
        <w:rPr>
          <w:rFonts w:ascii="Times New Roman" w:hAnsi="Times New Roman" w:cs="Times New Roman"/>
          <w:sz w:val="24"/>
          <w:szCs w:val="24"/>
        </w:rPr>
        <w:t xml:space="preserve"> en la dieta</w:t>
      </w:r>
      <w:r w:rsidR="003E6250">
        <w:rPr>
          <w:rFonts w:ascii="Times New Roman" w:hAnsi="Times New Roman" w:cs="Times New Roman"/>
          <w:sz w:val="24"/>
          <w:szCs w:val="24"/>
        </w:rPr>
        <w:t xml:space="preserve"> </w:t>
      </w:r>
      <w:r w:rsidR="00A53DCD">
        <w:rPr>
          <w:rFonts w:ascii="Times New Roman" w:hAnsi="Times New Roman" w:cs="Times New Roman"/>
          <w:sz w:val="24"/>
          <w:szCs w:val="24"/>
        </w:rPr>
        <w:t>no mejoró</w:t>
      </w:r>
      <w:r w:rsidR="00424D06">
        <w:rPr>
          <w:rFonts w:ascii="Times New Roman" w:hAnsi="Times New Roman" w:cs="Times New Roman"/>
          <w:sz w:val="24"/>
          <w:szCs w:val="24"/>
        </w:rPr>
        <w:t xml:space="preserve"> significativamente</w:t>
      </w:r>
      <w:r w:rsidR="003E6250">
        <w:rPr>
          <w:rFonts w:ascii="Times New Roman" w:hAnsi="Times New Roman" w:cs="Times New Roman"/>
          <w:sz w:val="24"/>
          <w:szCs w:val="24"/>
        </w:rPr>
        <w:t xml:space="preserve"> </w:t>
      </w:r>
      <w:r w:rsidR="00A53DCD">
        <w:rPr>
          <w:rFonts w:ascii="Times New Roman" w:hAnsi="Times New Roman" w:cs="Times New Roman"/>
          <w:sz w:val="24"/>
          <w:szCs w:val="24"/>
        </w:rPr>
        <w:t xml:space="preserve">los atributos de color </w:t>
      </w:r>
      <w:r w:rsidR="00A53DCD" w:rsidRPr="00BC3E89">
        <w:rPr>
          <w:rFonts w:ascii="Times New Roman" w:hAnsi="Times New Roman" w:cs="Times New Roman"/>
          <w:sz w:val="24"/>
          <w:szCs w:val="24"/>
        </w:rPr>
        <w:t xml:space="preserve">de la carne </w:t>
      </w:r>
      <w:r w:rsidR="003E6250">
        <w:rPr>
          <w:rFonts w:ascii="Times New Roman" w:hAnsi="Times New Roman" w:cs="Times New Roman"/>
          <w:sz w:val="24"/>
          <w:szCs w:val="24"/>
        </w:rPr>
        <w:t>respecto al lote control.</w:t>
      </w:r>
    </w:p>
    <w:p w14:paraId="2F08F45C" w14:textId="3821F646" w:rsidR="00312F25" w:rsidRPr="00672F6A" w:rsidRDefault="00312F25" w:rsidP="00576A81">
      <w:pPr>
        <w:spacing w:line="480" w:lineRule="auto"/>
        <w:jc w:val="both"/>
        <w:rPr>
          <w:rFonts w:ascii="Times New Roman" w:hAnsi="Times New Roman" w:cs="Times New Roman"/>
          <w:b/>
          <w:sz w:val="24"/>
          <w:szCs w:val="24"/>
        </w:rPr>
      </w:pPr>
      <w:r w:rsidRPr="00672F6A">
        <w:rPr>
          <w:rFonts w:ascii="Times New Roman" w:hAnsi="Times New Roman" w:cs="Times New Roman"/>
          <w:b/>
          <w:sz w:val="24"/>
          <w:szCs w:val="24"/>
        </w:rPr>
        <w:t>Palabras clave:</w:t>
      </w:r>
      <w:r w:rsidR="005B79D9" w:rsidRPr="00672F6A">
        <w:rPr>
          <w:rFonts w:ascii="Times New Roman" w:hAnsi="Times New Roman" w:cs="Times New Roman"/>
          <w:b/>
          <w:sz w:val="24"/>
          <w:szCs w:val="24"/>
        </w:rPr>
        <w:t xml:space="preserve"> </w:t>
      </w:r>
      <w:r w:rsidR="005B79D9" w:rsidRPr="00672F6A">
        <w:rPr>
          <w:rFonts w:ascii="Times New Roman" w:hAnsi="Times New Roman" w:cs="Times New Roman"/>
          <w:sz w:val="24"/>
          <w:szCs w:val="24"/>
        </w:rPr>
        <w:t xml:space="preserve">ovino, nutrición, </w:t>
      </w:r>
      <w:r w:rsidR="00056AA1">
        <w:rPr>
          <w:rFonts w:ascii="Times New Roman" w:hAnsi="Times New Roman" w:cs="Times New Roman"/>
          <w:sz w:val="24"/>
          <w:szCs w:val="24"/>
        </w:rPr>
        <w:t>perfil de ácidos grasos, biohidrogenación ruminal, color de la carne.</w:t>
      </w:r>
    </w:p>
    <w:p w14:paraId="60823E5E" w14:textId="14EDE568" w:rsidR="00382456" w:rsidRPr="000C71AB" w:rsidRDefault="00382456" w:rsidP="00382456">
      <w:pPr>
        <w:spacing w:line="480" w:lineRule="auto"/>
        <w:jc w:val="both"/>
        <w:rPr>
          <w:rFonts w:ascii="Times New Roman" w:hAnsi="Times New Roman" w:cs="Times New Roman"/>
          <w:b/>
          <w:sz w:val="24"/>
          <w:szCs w:val="24"/>
          <w:lang w:val="en-GB"/>
        </w:rPr>
      </w:pPr>
      <w:r w:rsidRPr="000C71AB">
        <w:rPr>
          <w:rFonts w:ascii="Times New Roman" w:hAnsi="Times New Roman" w:cs="Times New Roman"/>
          <w:b/>
          <w:sz w:val="24"/>
          <w:szCs w:val="24"/>
          <w:lang w:val="en-US"/>
        </w:rPr>
        <w:t>Do dietary condensed tannins affect the productive performance and meat quality of sheep? M</w:t>
      </w:r>
      <w:r w:rsidRPr="000C71AB">
        <w:rPr>
          <w:rFonts w:ascii="Times New Roman" w:hAnsi="Times New Roman" w:cs="Times New Roman"/>
          <w:b/>
          <w:sz w:val="24"/>
          <w:szCs w:val="24"/>
          <w:lang w:val="en-GB"/>
        </w:rPr>
        <w:t>eta-analysis</w:t>
      </w:r>
    </w:p>
    <w:p w14:paraId="17416356" w14:textId="2F877EC6" w:rsidR="00312F25" w:rsidRPr="000C71AB" w:rsidRDefault="00312F25" w:rsidP="00576A81">
      <w:pPr>
        <w:spacing w:line="480" w:lineRule="auto"/>
        <w:jc w:val="both"/>
        <w:rPr>
          <w:rFonts w:ascii="Times New Roman" w:hAnsi="Times New Roman" w:cs="Times New Roman"/>
          <w:b/>
          <w:sz w:val="24"/>
          <w:szCs w:val="24"/>
          <w:lang w:val="en-US"/>
        </w:rPr>
      </w:pPr>
      <w:r w:rsidRPr="000C71AB">
        <w:rPr>
          <w:rFonts w:ascii="Times New Roman" w:hAnsi="Times New Roman" w:cs="Times New Roman"/>
          <w:b/>
          <w:sz w:val="24"/>
          <w:szCs w:val="24"/>
          <w:lang w:val="en-US"/>
        </w:rPr>
        <w:t>Abstract</w:t>
      </w:r>
    </w:p>
    <w:p w14:paraId="2DDE090C" w14:textId="0C0E7BFB" w:rsidR="00112F05" w:rsidRPr="000C71AB" w:rsidRDefault="000C71AB" w:rsidP="00576A81">
      <w:pPr>
        <w:spacing w:line="480" w:lineRule="auto"/>
        <w:jc w:val="both"/>
        <w:rPr>
          <w:rFonts w:ascii="Arial" w:hAnsi="Arial" w:cs="Arial"/>
          <w:color w:val="505050"/>
          <w:highlight w:val="yellow"/>
          <w:lang w:val="en-GB"/>
        </w:rPr>
      </w:pPr>
      <w:r>
        <w:rPr>
          <w:rFonts w:ascii="Times New Roman" w:hAnsi="Times New Roman" w:cs="Times New Roman"/>
          <w:sz w:val="24"/>
          <w:szCs w:val="24"/>
          <w:lang w:val="en-GB"/>
        </w:rPr>
        <w:t>This</w:t>
      </w:r>
      <w:r w:rsidRPr="000C71AB">
        <w:rPr>
          <w:rFonts w:ascii="Times New Roman" w:hAnsi="Times New Roman" w:cs="Times New Roman"/>
          <w:sz w:val="24"/>
          <w:szCs w:val="24"/>
          <w:lang w:val="en-GB"/>
        </w:rPr>
        <w:t xml:space="preserve"> meta-analysis evaluate</w:t>
      </w:r>
      <w:r>
        <w:rPr>
          <w:rFonts w:ascii="Times New Roman" w:hAnsi="Times New Roman" w:cs="Times New Roman"/>
          <w:sz w:val="24"/>
          <w:szCs w:val="24"/>
          <w:lang w:val="en-GB"/>
        </w:rPr>
        <w:t>d</w:t>
      </w:r>
      <w:r w:rsidRPr="000C71AB">
        <w:rPr>
          <w:rFonts w:ascii="Times New Roman" w:hAnsi="Times New Roman" w:cs="Times New Roman"/>
          <w:sz w:val="24"/>
          <w:szCs w:val="24"/>
          <w:lang w:val="en-GB"/>
        </w:rPr>
        <w:t xml:space="preserve"> the effect of condensed tannins (TC) </w:t>
      </w:r>
      <w:r>
        <w:rPr>
          <w:rFonts w:ascii="Times New Roman" w:hAnsi="Times New Roman" w:cs="Times New Roman"/>
          <w:sz w:val="24"/>
          <w:szCs w:val="24"/>
          <w:lang w:val="en-GB"/>
        </w:rPr>
        <w:t>(</w:t>
      </w:r>
      <w:r w:rsidRPr="000C71AB">
        <w:rPr>
          <w:rFonts w:ascii="Times New Roman" w:hAnsi="Times New Roman" w:cs="Times New Roman"/>
          <w:sz w:val="24"/>
          <w:szCs w:val="24"/>
          <w:lang w:val="en-GB"/>
        </w:rPr>
        <w:t>polyphenols formed from flavan-3-ol monomers) on the productive results and quality of lamb meat, based on the results of 41 publications that allowed making up to 67 comparisons between batches of experimental lambs</w:t>
      </w:r>
      <w:r>
        <w:rPr>
          <w:rFonts w:ascii="Times New Roman" w:hAnsi="Times New Roman" w:cs="Times New Roman"/>
          <w:sz w:val="24"/>
          <w:szCs w:val="24"/>
          <w:lang w:val="en-GB"/>
        </w:rPr>
        <w:t xml:space="preserve"> compared</w:t>
      </w:r>
      <w:r w:rsidRPr="000C71AB">
        <w:rPr>
          <w:rFonts w:ascii="Times New Roman" w:hAnsi="Times New Roman" w:cs="Times New Roman"/>
          <w:sz w:val="24"/>
          <w:szCs w:val="24"/>
          <w:lang w:val="en-GB"/>
        </w:rPr>
        <w:t xml:space="preserve"> with a control lot within the same trial. These lots were divided into two groups, according to the difference in TC content between the control and experimental batch (medium level, 16 g/kg DM or high, 25 g/kg DM). The difference in means between each experimental lot and its control lot was calculated for average daily gain, average </w:t>
      </w:r>
      <w:r>
        <w:rPr>
          <w:rFonts w:ascii="Times New Roman" w:hAnsi="Times New Roman" w:cs="Times New Roman"/>
          <w:sz w:val="24"/>
          <w:szCs w:val="24"/>
          <w:lang w:val="en-GB"/>
        </w:rPr>
        <w:t>feed intake</w:t>
      </w:r>
      <w:r w:rsidRPr="000C71A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feed </w:t>
      </w:r>
      <w:r w:rsidRPr="000C71AB">
        <w:rPr>
          <w:rFonts w:ascii="Times New Roman" w:hAnsi="Times New Roman" w:cs="Times New Roman"/>
          <w:sz w:val="24"/>
          <w:szCs w:val="24"/>
          <w:lang w:val="en-GB"/>
        </w:rPr>
        <w:t xml:space="preserve">conversion </w:t>
      </w:r>
      <w:r>
        <w:rPr>
          <w:rFonts w:ascii="Times New Roman" w:hAnsi="Times New Roman" w:cs="Times New Roman"/>
          <w:sz w:val="24"/>
          <w:szCs w:val="24"/>
          <w:lang w:val="en-GB"/>
        </w:rPr>
        <w:t>rate</w:t>
      </w:r>
      <w:r w:rsidRPr="000C71AB">
        <w:rPr>
          <w:rFonts w:ascii="Times New Roman" w:hAnsi="Times New Roman" w:cs="Times New Roman"/>
          <w:sz w:val="24"/>
          <w:szCs w:val="24"/>
          <w:lang w:val="en-GB"/>
        </w:rPr>
        <w:t xml:space="preserve">, intramuscular fat, fatty acid profile and chromatic </w:t>
      </w:r>
      <w:r>
        <w:rPr>
          <w:rFonts w:ascii="Times New Roman" w:hAnsi="Times New Roman" w:cs="Times New Roman"/>
          <w:sz w:val="24"/>
          <w:szCs w:val="24"/>
          <w:lang w:val="en-GB"/>
        </w:rPr>
        <w:t xml:space="preserve">meat </w:t>
      </w:r>
      <w:r w:rsidRPr="000C71AB">
        <w:rPr>
          <w:rFonts w:ascii="Times New Roman" w:hAnsi="Times New Roman" w:cs="Times New Roman"/>
          <w:sz w:val="24"/>
          <w:szCs w:val="24"/>
          <w:lang w:val="en-GB"/>
        </w:rPr>
        <w:t>colo</w:t>
      </w:r>
      <w:r>
        <w:rPr>
          <w:rFonts w:ascii="Times New Roman" w:hAnsi="Times New Roman" w:cs="Times New Roman"/>
          <w:sz w:val="24"/>
          <w:szCs w:val="24"/>
          <w:lang w:val="en-GB"/>
        </w:rPr>
        <w:t>u</w:t>
      </w:r>
      <w:r w:rsidRPr="000C71AB">
        <w:rPr>
          <w:rFonts w:ascii="Times New Roman" w:hAnsi="Times New Roman" w:cs="Times New Roman"/>
          <w:sz w:val="24"/>
          <w:szCs w:val="24"/>
          <w:lang w:val="en-GB"/>
        </w:rPr>
        <w:t xml:space="preserve">r </w:t>
      </w:r>
      <w:r>
        <w:rPr>
          <w:rFonts w:ascii="Times New Roman" w:hAnsi="Times New Roman" w:cs="Times New Roman"/>
          <w:sz w:val="24"/>
          <w:szCs w:val="24"/>
          <w:lang w:val="en-GB"/>
        </w:rPr>
        <w:t>attributes</w:t>
      </w:r>
      <w:r w:rsidRPr="000C71AB">
        <w:rPr>
          <w:rFonts w:ascii="Times New Roman" w:hAnsi="Times New Roman" w:cs="Times New Roman"/>
          <w:sz w:val="24"/>
          <w:szCs w:val="24"/>
          <w:lang w:val="en-GB"/>
        </w:rPr>
        <w:t xml:space="preserve">. No significant differences were observed in the productive results due to the inclusion of TC in the diet, being of greater importance the effect of other nutrients, such as crude protein and crude fat. A consistent reduction in the ratio of saturated fatty acids/polyunsaturated fatty acids in meat has been observed. </w:t>
      </w:r>
      <w:r w:rsidR="00424D06">
        <w:rPr>
          <w:rFonts w:ascii="Times New Roman" w:hAnsi="Times New Roman" w:cs="Times New Roman"/>
          <w:sz w:val="24"/>
          <w:szCs w:val="24"/>
          <w:lang w:val="en-GB"/>
        </w:rPr>
        <w:t xml:space="preserve">However, </w:t>
      </w:r>
      <w:r w:rsidR="00A53DCD">
        <w:rPr>
          <w:rFonts w:ascii="Times New Roman" w:hAnsi="Times New Roman" w:cs="Times New Roman"/>
          <w:sz w:val="24"/>
          <w:szCs w:val="24"/>
          <w:lang w:val="en-GB"/>
        </w:rPr>
        <w:t>dietary inclusion of TC did not improve meat colour attributes compared to control lots.</w:t>
      </w:r>
    </w:p>
    <w:p w14:paraId="5187F9B7" w14:textId="09F1A6E3" w:rsidR="000C71AB" w:rsidRPr="00A93D18" w:rsidRDefault="00312F25" w:rsidP="00CA0FE1">
      <w:pPr>
        <w:spacing w:line="480" w:lineRule="auto"/>
        <w:jc w:val="both"/>
        <w:rPr>
          <w:rFonts w:ascii="Times New Roman" w:hAnsi="Times New Roman" w:cs="Times New Roman"/>
          <w:b/>
          <w:sz w:val="24"/>
          <w:szCs w:val="24"/>
          <w:lang w:val="en-GB"/>
        </w:rPr>
      </w:pPr>
      <w:r w:rsidRPr="00672F6A">
        <w:rPr>
          <w:rFonts w:ascii="Times New Roman" w:hAnsi="Times New Roman" w:cs="Times New Roman"/>
          <w:b/>
          <w:sz w:val="24"/>
          <w:szCs w:val="24"/>
          <w:lang w:val="en-GB"/>
        </w:rPr>
        <w:t>Key words:</w:t>
      </w:r>
      <w:r w:rsidR="00672F6A" w:rsidRPr="00672F6A">
        <w:rPr>
          <w:rFonts w:ascii="Times New Roman" w:hAnsi="Times New Roman" w:cs="Times New Roman"/>
          <w:b/>
          <w:sz w:val="24"/>
          <w:szCs w:val="24"/>
          <w:lang w:val="en-GB"/>
        </w:rPr>
        <w:t xml:space="preserve"> </w:t>
      </w:r>
      <w:r w:rsidR="00672F6A" w:rsidRPr="00672F6A">
        <w:rPr>
          <w:rFonts w:ascii="Times New Roman" w:hAnsi="Times New Roman" w:cs="Times New Roman"/>
          <w:sz w:val="24"/>
          <w:szCs w:val="24"/>
          <w:lang w:val="en-GB"/>
        </w:rPr>
        <w:t>sheep, nutrition, fatty acid profile,</w:t>
      </w:r>
      <w:r w:rsidR="00056AA1">
        <w:rPr>
          <w:rFonts w:ascii="Times New Roman" w:hAnsi="Times New Roman" w:cs="Times New Roman"/>
          <w:sz w:val="24"/>
          <w:szCs w:val="24"/>
          <w:lang w:val="en-GB"/>
        </w:rPr>
        <w:t xml:space="preserve"> rumen biohydrogenation,</w:t>
      </w:r>
      <w:r w:rsidR="00672F6A" w:rsidRPr="00672F6A">
        <w:rPr>
          <w:rFonts w:ascii="Times New Roman" w:hAnsi="Times New Roman" w:cs="Times New Roman"/>
          <w:sz w:val="24"/>
          <w:szCs w:val="24"/>
          <w:lang w:val="en-GB"/>
        </w:rPr>
        <w:t xml:space="preserve"> meat colour.</w:t>
      </w:r>
    </w:p>
    <w:p w14:paraId="7A1B660A" w14:textId="77777777" w:rsidR="00056AA1" w:rsidRPr="003753FA" w:rsidRDefault="00056AA1">
      <w:pPr>
        <w:rPr>
          <w:rFonts w:ascii="Times New Roman" w:hAnsi="Times New Roman" w:cs="Times New Roman"/>
          <w:b/>
          <w:sz w:val="24"/>
          <w:szCs w:val="24"/>
          <w:lang w:val="en-GB"/>
        </w:rPr>
      </w:pPr>
      <w:r w:rsidRPr="003753FA">
        <w:rPr>
          <w:rFonts w:ascii="Times New Roman" w:hAnsi="Times New Roman" w:cs="Times New Roman"/>
          <w:b/>
          <w:sz w:val="24"/>
          <w:szCs w:val="24"/>
          <w:lang w:val="en-GB"/>
        </w:rPr>
        <w:br w:type="page"/>
      </w:r>
    </w:p>
    <w:p w14:paraId="31617239" w14:textId="169C0292" w:rsidR="00791918" w:rsidRPr="00576A81" w:rsidRDefault="00791918" w:rsidP="00576A81">
      <w:pPr>
        <w:spacing w:line="480" w:lineRule="auto"/>
        <w:rPr>
          <w:rFonts w:ascii="Times New Roman" w:hAnsi="Times New Roman" w:cs="Times New Roman"/>
          <w:sz w:val="24"/>
          <w:szCs w:val="24"/>
        </w:rPr>
      </w:pPr>
      <w:r w:rsidRPr="00576A81">
        <w:rPr>
          <w:rFonts w:ascii="Times New Roman" w:hAnsi="Times New Roman" w:cs="Times New Roman"/>
          <w:b/>
          <w:sz w:val="24"/>
          <w:szCs w:val="24"/>
        </w:rPr>
        <w:lastRenderedPageBreak/>
        <w:t>Introducción</w:t>
      </w:r>
    </w:p>
    <w:p w14:paraId="0267C3AF" w14:textId="64A526FD" w:rsidR="00376CDD" w:rsidRPr="00576A81" w:rsidRDefault="00791918" w:rsidP="00576A81">
      <w:pPr>
        <w:tabs>
          <w:tab w:val="left" w:pos="1376"/>
        </w:tabs>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t>Los taninos condensados (TC)</w:t>
      </w:r>
      <w:r w:rsidR="003E2505" w:rsidRPr="00576A81">
        <w:rPr>
          <w:rFonts w:ascii="Times New Roman" w:hAnsi="Times New Roman" w:cs="Times New Roman"/>
          <w:sz w:val="24"/>
          <w:szCs w:val="24"/>
        </w:rPr>
        <w:t xml:space="preserve"> o proantocianidinas</w:t>
      </w:r>
      <w:r w:rsidRPr="00576A81">
        <w:rPr>
          <w:rFonts w:ascii="Times New Roman" w:hAnsi="Times New Roman" w:cs="Times New Roman"/>
          <w:sz w:val="24"/>
          <w:szCs w:val="24"/>
        </w:rPr>
        <w:t xml:space="preserve"> son compuestos secundarios</w:t>
      </w:r>
      <w:r w:rsidR="00946664" w:rsidRPr="00576A81">
        <w:rPr>
          <w:rFonts w:ascii="Times New Roman" w:hAnsi="Times New Roman" w:cs="Times New Roman"/>
          <w:sz w:val="24"/>
          <w:szCs w:val="24"/>
        </w:rPr>
        <w:t xml:space="preserve"> de alto peso molecular</w:t>
      </w:r>
      <w:r w:rsidRPr="00576A81">
        <w:rPr>
          <w:rFonts w:ascii="Times New Roman" w:hAnsi="Times New Roman" w:cs="Times New Roman"/>
          <w:sz w:val="24"/>
          <w:szCs w:val="24"/>
        </w:rPr>
        <w:t xml:space="preserve"> que </w:t>
      </w:r>
      <w:r w:rsidR="003E2505" w:rsidRPr="00576A81">
        <w:rPr>
          <w:rFonts w:ascii="Times New Roman" w:hAnsi="Times New Roman" w:cs="Times New Roman"/>
          <w:sz w:val="24"/>
          <w:szCs w:val="24"/>
        </w:rPr>
        <w:t>protegen a las plantas de patógenos, insectos y herbívoros, gracias a su habilidad de formar complejos con las proteínas, polisacáridos y minerales</w:t>
      </w:r>
      <w:r w:rsidR="00946664" w:rsidRPr="00576A81">
        <w:rPr>
          <w:rFonts w:ascii="Times New Roman" w:hAnsi="Times New Roman" w:cs="Times New Roman"/>
          <w:sz w:val="24"/>
          <w:szCs w:val="24"/>
        </w:rPr>
        <w:t xml:space="preserve"> (Mueller-Harvey, 2006). </w:t>
      </w:r>
      <w:r w:rsidR="00C447D7" w:rsidRPr="00576A81">
        <w:rPr>
          <w:rFonts w:ascii="Times New Roman" w:hAnsi="Times New Roman" w:cs="Times New Roman"/>
          <w:sz w:val="24"/>
          <w:szCs w:val="24"/>
        </w:rPr>
        <w:t xml:space="preserve">Por ello, los TC son más abundantes en las partes más vulnerables de las plantas (hojas jóvenes y flores) (Terrill et al., 1992; Frutos et al., 2004). Los TC son </w:t>
      </w:r>
      <w:r w:rsidR="00147099" w:rsidRPr="00576A81">
        <w:rPr>
          <w:rFonts w:ascii="Times New Roman" w:hAnsi="Times New Roman" w:cs="Times New Roman"/>
          <w:sz w:val="24"/>
          <w:szCs w:val="24"/>
        </w:rPr>
        <w:t xml:space="preserve">polímeros </w:t>
      </w:r>
      <w:r w:rsidR="00C447D7" w:rsidRPr="00576A81">
        <w:rPr>
          <w:rFonts w:ascii="Times New Roman" w:hAnsi="Times New Roman" w:cs="Times New Roman"/>
          <w:sz w:val="24"/>
          <w:szCs w:val="24"/>
        </w:rPr>
        <w:t>que</w:t>
      </w:r>
      <w:r w:rsidR="00E94019" w:rsidRPr="00576A81">
        <w:rPr>
          <w:rFonts w:ascii="Times New Roman" w:hAnsi="Times New Roman" w:cs="Times New Roman"/>
          <w:sz w:val="24"/>
          <w:szCs w:val="24"/>
        </w:rPr>
        <w:t xml:space="preserve"> generalmente</w:t>
      </w:r>
      <w:r w:rsidR="00C447D7" w:rsidRPr="00576A81">
        <w:rPr>
          <w:rFonts w:ascii="Times New Roman" w:hAnsi="Times New Roman" w:cs="Times New Roman"/>
          <w:sz w:val="24"/>
          <w:szCs w:val="24"/>
        </w:rPr>
        <w:t xml:space="preserve"> están formados por </w:t>
      </w:r>
      <w:r w:rsidR="00147099" w:rsidRPr="00576A81">
        <w:rPr>
          <w:rFonts w:ascii="Times New Roman" w:hAnsi="Times New Roman" w:cs="Times New Roman"/>
          <w:sz w:val="24"/>
          <w:szCs w:val="24"/>
        </w:rPr>
        <w:t>4 subunidades de monómeros</w:t>
      </w:r>
      <w:r w:rsidR="00C447D7" w:rsidRPr="00576A81">
        <w:rPr>
          <w:rFonts w:ascii="Times New Roman" w:hAnsi="Times New Roman" w:cs="Times New Roman"/>
          <w:sz w:val="24"/>
          <w:szCs w:val="24"/>
        </w:rPr>
        <w:t xml:space="preserve"> </w:t>
      </w:r>
      <w:r w:rsidR="00147099" w:rsidRPr="00576A81">
        <w:rPr>
          <w:rFonts w:ascii="Times New Roman" w:hAnsi="Times New Roman" w:cs="Times New Roman"/>
          <w:sz w:val="24"/>
          <w:szCs w:val="24"/>
        </w:rPr>
        <w:t>(</w:t>
      </w:r>
      <w:r w:rsidR="00C447D7" w:rsidRPr="00576A81">
        <w:rPr>
          <w:rFonts w:ascii="Times New Roman" w:hAnsi="Times New Roman" w:cs="Times New Roman"/>
          <w:sz w:val="24"/>
          <w:szCs w:val="24"/>
        </w:rPr>
        <w:t>flavan-3-ol</w:t>
      </w:r>
      <w:r w:rsidR="00147099" w:rsidRPr="00576A81">
        <w:rPr>
          <w:rFonts w:ascii="Times New Roman" w:hAnsi="Times New Roman" w:cs="Times New Roman"/>
          <w:sz w:val="24"/>
          <w:szCs w:val="24"/>
        </w:rPr>
        <w:t>). A su vez, estos polímeros se dividen en procianidinas, cuando la estructura del flavan-3-ol es cate</w:t>
      </w:r>
      <w:r w:rsidR="008616D7" w:rsidRPr="00576A81">
        <w:rPr>
          <w:rFonts w:ascii="Times New Roman" w:hAnsi="Times New Roman" w:cs="Times New Roman"/>
          <w:sz w:val="24"/>
          <w:szCs w:val="24"/>
        </w:rPr>
        <w:t>qu</w:t>
      </w:r>
      <w:r w:rsidR="00147099" w:rsidRPr="00576A81">
        <w:rPr>
          <w:rFonts w:ascii="Times New Roman" w:hAnsi="Times New Roman" w:cs="Times New Roman"/>
          <w:sz w:val="24"/>
          <w:szCs w:val="24"/>
        </w:rPr>
        <w:t xml:space="preserve">ina y </w:t>
      </w:r>
      <w:bookmarkStart w:id="0" w:name="OLE_LINK1"/>
      <w:bookmarkStart w:id="1" w:name="OLE_LINK2"/>
      <w:r w:rsidR="00C447D7" w:rsidRPr="00576A81">
        <w:rPr>
          <w:rFonts w:ascii="Times New Roman" w:hAnsi="Times New Roman" w:cs="Times New Roman"/>
          <w:sz w:val="24"/>
          <w:szCs w:val="24"/>
        </w:rPr>
        <w:t>epicate</w:t>
      </w:r>
      <w:r w:rsidR="008616D7" w:rsidRPr="00576A81">
        <w:rPr>
          <w:rFonts w:ascii="Times New Roman" w:hAnsi="Times New Roman" w:cs="Times New Roman"/>
          <w:sz w:val="24"/>
          <w:szCs w:val="24"/>
        </w:rPr>
        <w:t>qu</w:t>
      </w:r>
      <w:r w:rsidR="00C447D7" w:rsidRPr="00576A81">
        <w:rPr>
          <w:rFonts w:ascii="Times New Roman" w:hAnsi="Times New Roman" w:cs="Times New Roman"/>
          <w:sz w:val="24"/>
          <w:szCs w:val="24"/>
        </w:rPr>
        <w:t>ina</w:t>
      </w:r>
      <w:bookmarkEnd w:id="0"/>
      <w:bookmarkEnd w:id="1"/>
      <w:r w:rsidR="00147099" w:rsidRPr="00576A81">
        <w:rPr>
          <w:rFonts w:ascii="Times New Roman" w:hAnsi="Times New Roman" w:cs="Times New Roman"/>
          <w:sz w:val="24"/>
          <w:szCs w:val="24"/>
        </w:rPr>
        <w:t>, o prodelfinidinas, cuando</w:t>
      </w:r>
      <w:r w:rsidR="00C447D7" w:rsidRPr="00576A81">
        <w:rPr>
          <w:rFonts w:ascii="Times New Roman" w:hAnsi="Times New Roman" w:cs="Times New Roman"/>
          <w:sz w:val="24"/>
          <w:szCs w:val="24"/>
        </w:rPr>
        <w:t xml:space="preserve"> </w:t>
      </w:r>
      <w:r w:rsidR="00147099" w:rsidRPr="00576A81">
        <w:rPr>
          <w:rFonts w:ascii="Times New Roman" w:hAnsi="Times New Roman" w:cs="Times New Roman"/>
          <w:sz w:val="24"/>
          <w:szCs w:val="24"/>
        </w:rPr>
        <w:t>la estructura del flavan-3-ol es galocate</w:t>
      </w:r>
      <w:r w:rsidR="008616D7" w:rsidRPr="00576A81">
        <w:rPr>
          <w:rFonts w:ascii="Times New Roman" w:hAnsi="Times New Roman" w:cs="Times New Roman"/>
          <w:sz w:val="24"/>
          <w:szCs w:val="24"/>
        </w:rPr>
        <w:t>qu</w:t>
      </w:r>
      <w:r w:rsidR="00147099" w:rsidRPr="00576A81">
        <w:rPr>
          <w:rFonts w:ascii="Times New Roman" w:hAnsi="Times New Roman" w:cs="Times New Roman"/>
          <w:sz w:val="24"/>
          <w:szCs w:val="24"/>
        </w:rPr>
        <w:t>ina o epigalocate</w:t>
      </w:r>
      <w:r w:rsidR="008616D7" w:rsidRPr="00576A81">
        <w:rPr>
          <w:rFonts w:ascii="Times New Roman" w:hAnsi="Times New Roman" w:cs="Times New Roman"/>
          <w:sz w:val="24"/>
          <w:szCs w:val="24"/>
        </w:rPr>
        <w:t>qu</w:t>
      </w:r>
      <w:r w:rsidR="00147099" w:rsidRPr="00576A81">
        <w:rPr>
          <w:rFonts w:ascii="Times New Roman" w:hAnsi="Times New Roman" w:cs="Times New Roman"/>
          <w:sz w:val="24"/>
          <w:szCs w:val="24"/>
        </w:rPr>
        <w:t>ina</w:t>
      </w:r>
      <w:r w:rsidR="00C447D7" w:rsidRPr="00576A81">
        <w:rPr>
          <w:rFonts w:ascii="Times New Roman" w:hAnsi="Times New Roman" w:cs="Times New Roman"/>
          <w:sz w:val="24"/>
          <w:szCs w:val="24"/>
        </w:rPr>
        <w:t xml:space="preserve"> (</w:t>
      </w:r>
      <w:r w:rsidR="00147099" w:rsidRPr="00576A81">
        <w:rPr>
          <w:rFonts w:ascii="Times New Roman" w:hAnsi="Times New Roman" w:cs="Times New Roman"/>
          <w:sz w:val="24"/>
          <w:szCs w:val="24"/>
        </w:rPr>
        <w:t>Zeller, 2019</w:t>
      </w:r>
      <w:r w:rsidR="00C447D7" w:rsidRPr="00576A81">
        <w:rPr>
          <w:rFonts w:ascii="Times New Roman" w:hAnsi="Times New Roman" w:cs="Times New Roman"/>
          <w:sz w:val="24"/>
          <w:szCs w:val="24"/>
        </w:rPr>
        <w:t>).</w:t>
      </w:r>
      <w:r w:rsidR="00CD7FCA" w:rsidRPr="00576A81">
        <w:rPr>
          <w:rFonts w:ascii="Times New Roman" w:hAnsi="Times New Roman" w:cs="Times New Roman"/>
          <w:sz w:val="24"/>
          <w:szCs w:val="24"/>
        </w:rPr>
        <w:t xml:space="preserve"> </w:t>
      </w:r>
      <w:r w:rsidR="009850DF" w:rsidRPr="00576A81">
        <w:rPr>
          <w:rFonts w:ascii="Times New Roman" w:hAnsi="Times New Roman" w:cs="Times New Roman"/>
          <w:sz w:val="24"/>
          <w:szCs w:val="24"/>
        </w:rPr>
        <w:t xml:space="preserve">Estos </w:t>
      </w:r>
      <w:r w:rsidR="00147099" w:rsidRPr="00576A81">
        <w:rPr>
          <w:rFonts w:ascii="Times New Roman" w:hAnsi="Times New Roman" w:cs="Times New Roman"/>
          <w:sz w:val="24"/>
          <w:szCs w:val="24"/>
        </w:rPr>
        <w:t>polifenoles</w:t>
      </w:r>
      <w:r w:rsidR="00CB7ED2" w:rsidRPr="00576A81">
        <w:rPr>
          <w:rFonts w:ascii="Times New Roman" w:hAnsi="Times New Roman" w:cs="Times New Roman"/>
          <w:sz w:val="24"/>
          <w:szCs w:val="24"/>
        </w:rPr>
        <w:t>, siempre que no se consuman a dosis exce</w:t>
      </w:r>
      <w:r w:rsidR="002F2D16" w:rsidRPr="00576A81">
        <w:rPr>
          <w:rFonts w:ascii="Times New Roman" w:hAnsi="Times New Roman" w:cs="Times New Roman"/>
          <w:sz w:val="24"/>
          <w:szCs w:val="24"/>
        </w:rPr>
        <w:t>sivamente altas,</w:t>
      </w:r>
      <w:r w:rsidR="00147099" w:rsidRPr="00576A81">
        <w:rPr>
          <w:rFonts w:ascii="Times New Roman" w:hAnsi="Times New Roman" w:cs="Times New Roman"/>
          <w:sz w:val="24"/>
          <w:szCs w:val="24"/>
        </w:rPr>
        <w:t xml:space="preserve"> </w:t>
      </w:r>
      <w:r w:rsidR="009850DF" w:rsidRPr="00576A81">
        <w:rPr>
          <w:rFonts w:ascii="Times New Roman" w:hAnsi="Times New Roman" w:cs="Times New Roman"/>
          <w:sz w:val="24"/>
          <w:szCs w:val="24"/>
        </w:rPr>
        <w:t xml:space="preserve">pueden </w:t>
      </w:r>
      <w:r w:rsidR="00CD7FCA" w:rsidRPr="00576A81">
        <w:rPr>
          <w:rFonts w:ascii="Times New Roman" w:hAnsi="Times New Roman" w:cs="Times New Roman"/>
          <w:sz w:val="24"/>
          <w:szCs w:val="24"/>
        </w:rPr>
        <w:t>ser</w:t>
      </w:r>
      <w:r w:rsidR="009850DF" w:rsidRPr="00576A81">
        <w:rPr>
          <w:rFonts w:ascii="Times New Roman" w:hAnsi="Times New Roman" w:cs="Times New Roman"/>
          <w:sz w:val="24"/>
          <w:szCs w:val="24"/>
        </w:rPr>
        <w:t xml:space="preserve"> beneficiosos </w:t>
      </w:r>
      <w:r w:rsidR="00CD7FCA" w:rsidRPr="00576A81">
        <w:rPr>
          <w:rFonts w:ascii="Times New Roman" w:hAnsi="Times New Roman" w:cs="Times New Roman"/>
          <w:sz w:val="24"/>
          <w:szCs w:val="24"/>
        </w:rPr>
        <w:t>para</w:t>
      </w:r>
      <w:r w:rsidR="009850DF" w:rsidRPr="00576A81">
        <w:rPr>
          <w:rFonts w:ascii="Times New Roman" w:hAnsi="Times New Roman" w:cs="Times New Roman"/>
          <w:sz w:val="24"/>
          <w:szCs w:val="24"/>
        </w:rPr>
        <w:t xml:space="preserve"> la nutrición y la salud animal, dadas sus propiedades de</w:t>
      </w:r>
      <w:r w:rsidR="00CD7FCA" w:rsidRPr="00576A81">
        <w:rPr>
          <w:rFonts w:ascii="Times New Roman" w:hAnsi="Times New Roman" w:cs="Times New Roman"/>
          <w:sz w:val="24"/>
          <w:szCs w:val="24"/>
        </w:rPr>
        <w:t xml:space="preserve"> reducción de la degradabilidad ruminal de la proteína ingerida,</w:t>
      </w:r>
      <w:r w:rsidR="009850DF" w:rsidRPr="00576A81">
        <w:rPr>
          <w:rFonts w:ascii="Times New Roman" w:hAnsi="Times New Roman" w:cs="Times New Roman"/>
          <w:sz w:val="24"/>
          <w:szCs w:val="24"/>
        </w:rPr>
        <w:t xml:space="preserve"> prevención del meteorismo, </w:t>
      </w:r>
      <w:r w:rsidR="00CD7FCA" w:rsidRPr="00576A81">
        <w:rPr>
          <w:rFonts w:ascii="Times New Roman" w:hAnsi="Times New Roman" w:cs="Times New Roman"/>
          <w:sz w:val="24"/>
          <w:szCs w:val="24"/>
        </w:rPr>
        <w:t xml:space="preserve">e </w:t>
      </w:r>
      <w:r w:rsidR="009850DF" w:rsidRPr="00576A81">
        <w:rPr>
          <w:rFonts w:ascii="Times New Roman" w:hAnsi="Times New Roman" w:cs="Times New Roman"/>
          <w:sz w:val="24"/>
          <w:szCs w:val="24"/>
        </w:rPr>
        <w:t>inhibición de la metanogénesis (Patra y Saxena, 2011), así como antihelmínticas y antibióticas (</w:t>
      </w:r>
      <w:r w:rsidR="00CD7FCA" w:rsidRPr="00576A81">
        <w:rPr>
          <w:rFonts w:ascii="Times New Roman" w:hAnsi="Times New Roman" w:cs="Times New Roman"/>
          <w:sz w:val="24"/>
          <w:szCs w:val="24"/>
        </w:rPr>
        <w:t xml:space="preserve">Hoste et al., 2005; </w:t>
      </w:r>
      <w:r w:rsidR="009850DF" w:rsidRPr="00576A81">
        <w:rPr>
          <w:rFonts w:ascii="Times New Roman" w:hAnsi="Times New Roman" w:cs="Times New Roman"/>
          <w:sz w:val="24"/>
          <w:szCs w:val="24"/>
        </w:rPr>
        <w:t xml:space="preserve">Huang et al., 2018). </w:t>
      </w:r>
      <w:r w:rsidR="00376CDD" w:rsidRPr="00576A81">
        <w:rPr>
          <w:rFonts w:ascii="Times New Roman" w:hAnsi="Times New Roman" w:cs="Times New Roman"/>
          <w:sz w:val="24"/>
          <w:szCs w:val="24"/>
        </w:rPr>
        <w:t>Por otro lado, los TC pueden alterar la biohidrogenación (BH) ruminal de la grasa</w:t>
      </w:r>
      <w:r w:rsidR="00E94019" w:rsidRPr="00576A81">
        <w:rPr>
          <w:rFonts w:ascii="Times New Roman" w:hAnsi="Times New Roman" w:cs="Times New Roman"/>
          <w:sz w:val="24"/>
          <w:szCs w:val="24"/>
        </w:rPr>
        <w:t xml:space="preserve"> de la dieta</w:t>
      </w:r>
      <w:r w:rsidR="00376CDD" w:rsidRPr="00576A81">
        <w:rPr>
          <w:rFonts w:ascii="Times New Roman" w:hAnsi="Times New Roman" w:cs="Times New Roman"/>
          <w:sz w:val="24"/>
          <w:szCs w:val="24"/>
        </w:rPr>
        <w:t xml:space="preserve">, lo que se traduciría en un mayor contenido de </w:t>
      </w:r>
      <w:r w:rsidR="009D20F7">
        <w:rPr>
          <w:rFonts w:ascii="Times New Roman" w:hAnsi="Times New Roman" w:cs="Times New Roman"/>
          <w:sz w:val="24"/>
          <w:szCs w:val="24"/>
        </w:rPr>
        <w:t>ácidos grasos (</w:t>
      </w:r>
      <w:r w:rsidR="00376CDD" w:rsidRPr="00576A81">
        <w:rPr>
          <w:rFonts w:ascii="Times New Roman" w:hAnsi="Times New Roman" w:cs="Times New Roman"/>
          <w:sz w:val="24"/>
          <w:szCs w:val="24"/>
        </w:rPr>
        <w:t>AG</w:t>
      </w:r>
      <w:r w:rsidR="009D20F7">
        <w:rPr>
          <w:rFonts w:ascii="Times New Roman" w:hAnsi="Times New Roman" w:cs="Times New Roman"/>
          <w:sz w:val="24"/>
          <w:szCs w:val="24"/>
        </w:rPr>
        <w:t>)</w:t>
      </w:r>
      <w:r w:rsidR="00376CDD" w:rsidRPr="00576A81">
        <w:rPr>
          <w:rFonts w:ascii="Times New Roman" w:hAnsi="Times New Roman" w:cs="Times New Roman"/>
          <w:sz w:val="24"/>
          <w:szCs w:val="24"/>
        </w:rPr>
        <w:t xml:space="preserve"> trans de interés para la salud humana, como los isómeros del ácido linoleico conjugado (Patra y Saxena, 2011). </w:t>
      </w:r>
      <w:r w:rsidR="00EE67B4" w:rsidRPr="00576A81">
        <w:rPr>
          <w:rFonts w:ascii="Times New Roman" w:hAnsi="Times New Roman" w:cs="Times New Roman"/>
          <w:sz w:val="24"/>
          <w:szCs w:val="24"/>
        </w:rPr>
        <w:t>También se ha descrito el papel de los TC para reducir el flavor pastoral de la carne, así como el olor sexual</w:t>
      </w:r>
      <w:r w:rsidR="003E44AE" w:rsidRPr="00576A81">
        <w:rPr>
          <w:rFonts w:ascii="Times New Roman" w:hAnsi="Times New Roman" w:cs="Times New Roman"/>
          <w:sz w:val="24"/>
          <w:szCs w:val="24"/>
        </w:rPr>
        <w:t xml:space="preserve">, atributos que pueden causar rechazo por parte de los consumidores. </w:t>
      </w:r>
      <w:r w:rsidR="002B4E86" w:rsidRPr="00576A81">
        <w:rPr>
          <w:rFonts w:ascii="Times New Roman" w:hAnsi="Times New Roman" w:cs="Times New Roman"/>
          <w:sz w:val="24"/>
          <w:szCs w:val="24"/>
        </w:rPr>
        <w:t xml:space="preserve">A este respecto, los TC pueden </w:t>
      </w:r>
      <w:r w:rsidR="00EE67B4" w:rsidRPr="00576A81">
        <w:rPr>
          <w:rFonts w:ascii="Times New Roman" w:hAnsi="Times New Roman" w:cs="Times New Roman"/>
          <w:sz w:val="24"/>
          <w:szCs w:val="24"/>
        </w:rPr>
        <w:t>reduc</w:t>
      </w:r>
      <w:r w:rsidR="002B4E86" w:rsidRPr="00576A81">
        <w:rPr>
          <w:rFonts w:ascii="Times New Roman" w:hAnsi="Times New Roman" w:cs="Times New Roman"/>
          <w:sz w:val="24"/>
          <w:szCs w:val="24"/>
        </w:rPr>
        <w:t xml:space="preserve">ir </w:t>
      </w:r>
      <w:r w:rsidR="00EE67B4" w:rsidRPr="00576A81">
        <w:rPr>
          <w:rFonts w:ascii="Times New Roman" w:hAnsi="Times New Roman" w:cs="Times New Roman"/>
          <w:sz w:val="24"/>
          <w:szCs w:val="24"/>
        </w:rPr>
        <w:t xml:space="preserve">la concentración de indol y escatol en la grasa corporal </w:t>
      </w:r>
      <w:r w:rsidR="002B4E86" w:rsidRPr="00576A81">
        <w:rPr>
          <w:rFonts w:ascii="Times New Roman" w:hAnsi="Times New Roman" w:cs="Times New Roman"/>
          <w:sz w:val="24"/>
          <w:szCs w:val="24"/>
        </w:rPr>
        <w:t xml:space="preserve">según su origen con una mayor reducción </w:t>
      </w:r>
      <w:r w:rsidR="003A49A7" w:rsidRPr="00576A81">
        <w:rPr>
          <w:rFonts w:ascii="Times New Roman" w:hAnsi="Times New Roman" w:cs="Times New Roman"/>
          <w:sz w:val="24"/>
          <w:szCs w:val="24"/>
        </w:rPr>
        <w:t xml:space="preserve">cuando los TC </w:t>
      </w:r>
      <w:r w:rsidR="00EE67B4" w:rsidRPr="00576A81">
        <w:rPr>
          <w:rFonts w:ascii="Times New Roman" w:hAnsi="Times New Roman" w:cs="Times New Roman"/>
          <w:sz w:val="24"/>
          <w:szCs w:val="24"/>
        </w:rPr>
        <w:t>prov</w:t>
      </w:r>
      <w:r w:rsidR="003A49A7" w:rsidRPr="00576A81">
        <w:rPr>
          <w:rFonts w:ascii="Times New Roman" w:hAnsi="Times New Roman" w:cs="Times New Roman"/>
          <w:sz w:val="24"/>
          <w:szCs w:val="24"/>
        </w:rPr>
        <w:t xml:space="preserve">ienen de </w:t>
      </w:r>
      <w:r w:rsidR="00EE67B4" w:rsidRPr="00576A81">
        <w:rPr>
          <w:rFonts w:ascii="Times New Roman" w:hAnsi="Times New Roman" w:cs="Times New Roman"/>
          <w:sz w:val="24"/>
          <w:szCs w:val="24"/>
        </w:rPr>
        <w:t>forrajes como el lotus (</w:t>
      </w:r>
      <w:r w:rsidR="00EE67B4" w:rsidRPr="00576A81">
        <w:rPr>
          <w:rFonts w:ascii="Times New Roman" w:hAnsi="Times New Roman" w:cs="Times New Roman"/>
          <w:i/>
          <w:sz w:val="24"/>
          <w:szCs w:val="24"/>
        </w:rPr>
        <w:t>Lotus corniculatus</w:t>
      </w:r>
      <w:r w:rsidR="00EE67B4" w:rsidRPr="00576A81">
        <w:rPr>
          <w:rFonts w:ascii="Times New Roman" w:hAnsi="Times New Roman" w:cs="Times New Roman"/>
          <w:sz w:val="24"/>
          <w:szCs w:val="24"/>
        </w:rPr>
        <w:t xml:space="preserve">) </w:t>
      </w:r>
      <w:r w:rsidR="003A49A7" w:rsidRPr="00576A81">
        <w:rPr>
          <w:rFonts w:ascii="Times New Roman" w:hAnsi="Times New Roman" w:cs="Times New Roman"/>
          <w:sz w:val="24"/>
          <w:szCs w:val="24"/>
        </w:rPr>
        <w:t xml:space="preserve">que cuando provienen del </w:t>
      </w:r>
      <w:r w:rsidR="00EE67B4" w:rsidRPr="00576A81">
        <w:rPr>
          <w:rFonts w:ascii="Times New Roman" w:hAnsi="Times New Roman" w:cs="Times New Roman"/>
          <w:sz w:val="24"/>
          <w:szCs w:val="24"/>
        </w:rPr>
        <w:t>extracto de uva (</w:t>
      </w:r>
      <w:r w:rsidR="00EE67B4" w:rsidRPr="00576A81">
        <w:rPr>
          <w:rFonts w:ascii="Times New Roman" w:hAnsi="Times New Roman" w:cs="Times New Roman"/>
          <w:i/>
          <w:sz w:val="24"/>
          <w:szCs w:val="24"/>
        </w:rPr>
        <w:t>Vitis vinífera</w:t>
      </w:r>
      <w:r w:rsidR="00EE67B4" w:rsidRPr="00576A81">
        <w:rPr>
          <w:rFonts w:ascii="Times New Roman" w:hAnsi="Times New Roman" w:cs="Times New Roman"/>
          <w:sz w:val="24"/>
          <w:szCs w:val="24"/>
        </w:rPr>
        <w:t>)</w:t>
      </w:r>
      <w:r w:rsidR="00682D28" w:rsidRPr="00576A81">
        <w:rPr>
          <w:rFonts w:ascii="Times New Roman" w:hAnsi="Times New Roman" w:cs="Times New Roman"/>
          <w:sz w:val="24"/>
          <w:szCs w:val="24"/>
        </w:rPr>
        <w:t xml:space="preserve"> (Schreurs et al., 2008)</w:t>
      </w:r>
      <w:r w:rsidR="00EE67B4" w:rsidRPr="00576A81">
        <w:rPr>
          <w:rFonts w:ascii="Times New Roman" w:hAnsi="Times New Roman" w:cs="Times New Roman"/>
          <w:sz w:val="24"/>
          <w:szCs w:val="24"/>
        </w:rPr>
        <w:t>.</w:t>
      </w:r>
    </w:p>
    <w:p w14:paraId="570B8930" w14:textId="25AF865A" w:rsidR="000143D2" w:rsidRDefault="009850DF" w:rsidP="000143D2">
      <w:pPr>
        <w:tabs>
          <w:tab w:val="left" w:pos="1376"/>
        </w:tabs>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t xml:space="preserve">Además, </w:t>
      </w:r>
      <w:r w:rsidR="00CD7FCA" w:rsidRPr="00576A81">
        <w:rPr>
          <w:rFonts w:ascii="Times New Roman" w:hAnsi="Times New Roman" w:cs="Times New Roman"/>
          <w:sz w:val="24"/>
          <w:szCs w:val="24"/>
        </w:rPr>
        <w:t xml:space="preserve">los TC podrían tener un efecto positivo sobre la </w:t>
      </w:r>
      <w:r w:rsidR="00376CDD" w:rsidRPr="00576A81">
        <w:rPr>
          <w:rFonts w:ascii="Times New Roman" w:hAnsi="Times New Roman" w:cs="Times New Roman"/>
          <w:sz w:val="24"/>
          <w:szCs w:val="24"/>
        </w:rPr>
        <w:t>conservación</w:t>
      </w:r>
      <w:r w:rsidR="00CD7FCA" w:rsidRPr="00576A81">
        <w:rPr>
          <w:rFonts w:ascii="Times New Roman" w:hAnsi="Times New Roman" w:cs="Times New Roman"/>
          <w:sz w:val="24"/>
          <w:szCs w:val="24"/>
        </w:rPr>
        <w:t xml:space="preserve"> de la leche y de la carne, debido a su capacidad antioxidante (Soobrattee et al., 2005). </w:t>
      </w:r>
      <w:r w:rsidRPr="00576A81">
        <w:rPr>
          <w:rFonts w:ascii="Times New Roman" w:hAnsi="Times New Roman" w:cs="Times New Roman"/>
          <w:sz w:val="24"/>
          <w:szCs w:val="24"/>
        </w:rPr>
        <w:t xml:space="preserve">Aunque existen otros compuestos naturales </w:t>
      </w:r>
      <w:r w:rsidR="00CD7FCA" w:rsidRPr="00576A81">
        <w:rPr>
          <w:rFonts w:ascii="Times New Roman" w:hAnsi="Times New Roman" w:cs="Times New Roman"/>
          <w:sz w:val="24"/>
          <w:szCs w:val="24"/>
        </w:rPr>
        <w:t>que podrían tener un modo de acción</w:t>
      </w:r>
      <w:r w:rsidR="004D56EF" w:rsidRPr="00576A81">
        <w:rPr>
          <w:rFonts w:ascii="Times New Roman" w:hAnsi="Times New Roman" w:cs="Times New Roman"/>
          <w:sz w:val="24"/>
          <w:szCs w:val="24"/>
        </w:rPr>
        <w:t xml:space="preserve"> similar</w:t>
      </w:r>
      <w:r w:rsidRPr="00576A81">
        <w:rPr>
          <w:rFonts w:ascii="Times New Roman" w:hAnsi="Times New Roman" w:cs="Times New Roman"/>
          <w:sz w:val="24"/>
          <w:szCs w:val="24"/>
        </w:rPr>
        <w:t xml:space="preserve">, </w:t>
      </w:r>
      <w:r w:rsidR="00A35DE6" w:rsidRPr="00576A81">
        <w:rPr>
          <w:rFonts w:ascii="Times New Roman" w:hAnsi="Times New Roman" w:cs="Times New Roman"/>
          <w:sz w:val="24"/>
          <w:szCs w:val="24"/>
        </w:rPr>
        <w:t xml:space="preserve">por ejemplo, </w:t>
      </w:r>
      <w:r w:rsidRPr="00576A81">
        <w:rPr>
          <w:rFonts w:ascii="Times New Roman" w:hAnsi="Times New Roman" w:cs="Times New Roman"/>
          <w:sz w:val="24"/>
          <w:szCs w:val="24"/>
        </w:rPr>
        <w:t xml:space="preserve">la vitamina </w:t>
      </w:r>
      <w:r w:rsidRPr="00576A81">
        <w:rPr>
          <w:rFonts w:ascii="Times New Roman" w:hAnsi="Times New Roman" w:cs="Times New Roman"/>
          <w:sz w:val="24"/>
          <w:szCs w:val="24"/>
        </w:rPr>
        <w:lastRenderedPageBreak/>
        <w:t>E (especialmente, el α-tocoferol), el selenio, los carotenoides, y la vitamina C (ácido ascórbico), los compuestos fenólicos</w:t>
      </w:r>
      <w:r w:rsidR="00376CDD" w:rsidRPr="00576A81">
        <w:rPr>
          <w:rFonts w:ascii="Times New Roman" w:hAnsi="Times New Roman" w:cs="Times New Roman"/>
          <w:sz w:val="24"/>
          <w:szCs w:val="24"/>
        </w:rPr>
        <w:t xml:space="preserve"> son un grupo amplio que ha</w:t>
      </w:r>
      <w:r w:rsidRPr="00576A81">
        <w:rPr>
          <w:rFonts w:ascii="Times New Roman" w:hAnsi="Times New Roman" w:cs="Times New Roman"/>
          <w:sz w:val="24"/>
          <w:szCs w:val="24"/>
        </w:rPr>
        <w:t xml:space="preserve"> ganado interés para este fin</w:t>
      </w:r>
      <w:r w:rsidR="003A49A7" w:rsidRPr="00576A81">
        <w:rPr>
          <w:rFonts w:ascii="Times New Roman" w:hAnsi="Times New Roman" w:cs="Times New Roman"/>
          <w:sz w:val="24"/>
          <w:szCs w:val="24"/>
        </w:rPr>
        <w:t xml:space="preserve">. </w:t>
      </w:r>
      <w:r w:rsidR="00220938" w:rsidRPr="00576A81">
        <w:rPr>
          <w:rFonts w:ascii="Times New Roman" w:hAnsi="Times New Roman" w:cs="Times New Roman"/>
          <w:sz w:val="24"/>
          <w:szCs w:val="24"/>
        </w:rPr>
        <w:t>Dicho</w:t>
      </w:r>
      <w:r w:rsidR="00682D28" w:rsidRPr="00576A81">
        <w:rPr>
          <w:rFonts w:ascii="Times New Roman" w:hAnsi="Times New Roman" w:cs="Times New Roman"/>
          <w:sz w:val="24"/>
          <w:szCs w:val="24"/>
        </w:rPr>
        <w:t>s</w:t>
      </w:r>
      <w:r w:rsidR="00220938" w:rsidRPr="00576A81">
        <w:rPr>
          <w:rFonts w:ascii="Times New Roman" w:hAnsi="Times New Roman" w:cs="Times New Roman"/>
          <w:sz w:val="24"/>
          <w:szCs w:val="24"/>
        </w:rPr>
        <w:t xml:space="preserve"> compuestos e</w:t>
      </w:r>
      <w:r w:rsidR="00A35DE6" w:rsidRPr="00576A81">
        <w:rPr>
          <w:rFonts w:ascii="Times New Roman" w:hAnsi="Times New Roman" w:cs="Times New Roman"/>
          <w:sz w:val="24"/>
          <w:szCs w:val="24"/>
        </w:rPr>
        <w:t>nglob</w:t>
      </w:r>
      <w:r w:rsidR="00376CDD" w:rsidRPr="00576A81">
        <w:rPr>
          <w:rFonts w:ascii="Times New Roman" w:hAnsi="Times New Roman" w:cs="Times New Roman"/>
          <w:sz w:val="24"/>
          <w:szCs w:val="24"/>
        </w:rPr>
        <w:t>a</w:t>
      </w:r>
      <w:r w:rsidR="00220938" w:rsidRPr="00576A81">
        <w:rPr>
          <w:rFonts w:ascii="Times New Roman" w:hAnsi="Times New Roman" w:cs="Times New Roman"/>
          <w:sz w:val="24"/>
          <w:szCs w:val="24"/>
        </w:rPr>
        <w:t>n</w:t>
      </w:r>
      <w:r w:rsidR="004D56EF" w:rsidRPr="00576A81">
        <w:rPr>
          <w:rFonts w:ascii="Times New Roman" w:hAnsi="Times New Roman" w:cs="Times New Roman"/>
          <w:sz w:val="24"/>
          <w:szCs w:val="24"/>
        </w:rPr>
        <w:t xml:space="preserve"> los polifenoles</w:t>
      </w:r>
      <w:r w:rsidR="007B0B06" w:rsidRPr="00576A81">
        <w:rPr>
          <w:rFonts w:ascii="Times New Roman" w:hAnsi="Times New Roman" w:cs="Times New Roman"/>
          <w:sz w:val="24"/>
          <w:szCs w:val="24"/>
        </w:rPr>
        <w:t xml:space="preserve"> más comunes</w:t>
      </w:r>
      <w:r w:rsidR="004D56EF" w:rsidRPr="00576A81">
        <w:rPr>
          <w:rFonts w:ascii="Times New Roman" w:hAnsi="Times New Roman" w:cs="Times New Roman"/>
          <w:sz w:val="24"/>
          <w:szCs w:val="24"/>
        </w:rPr>
        <w:t xml:space="preserve"> (flavonoides</w:t>
      </w:r>
      <w:r w:rsidR="007B0B06" w:rsidRPr="00576A81">
        <w:rPr>
          <w:rFonts w:ascii="Times New Roman" w:hAnsi="Times New Roman" w:cs="Times New Roman"/>
          <w:sz w:val="24"/>
          <w:szCs w:val="24"/>
        </w:rPr>
        <w:t xml:space="preserve"> y</w:t>
      </w:r>
      <w:r w:rsidR="004D56EF" w:rsidRPr="00576A81">
        <w:rPr>
          <w:rFonts w:ascii="Times New Roman" w:hAnsi="Times New Roman" w:cs="Times New Roman"/>
          <w:sz w:val="24"/>
          <w:szCs w:val="24"/>
        </w:rPr>
        <w:t xml:space="preserve"> </w:t>
      </w:r>
      <w:r w:rsidR="00EE2721" w:rsidRPr="00576A81">
        <w:rPr>
          <w:rFonts w:ascii="Times New Roman" w:hAnsi="Times New Roman" w:cs="Times New Roman"/>
          <w:sz w:val="24"/>
          <w:szCs w:val="24"/>
        </w:rPr>
        <w:t xml:space="preserve">TC, </w:t>
      </w:r>
      <w:r w:rsidR="007B0B06" w:rsidRPr="00576A81">
        <w:rPr>
          <w:rFonts w:ascii="Times New Roman" w:hAnsi="Times New Roman" w:cs="Times New Roman"/>
          <w:sz w:val="24"/>
          <w:szCs w:val="24"/>
        </w:rPr>
        <w:t>mayoritariamente</w:t>
      </w:r>
      <w:r w:rsidR="004D56EF" w:rsidRPr="00576A81">
        <w:rPr>
          <w:rFonts w:ascii="Times New Roman" w:hAnsi="Times New Roman" w:cs="Times New Roman"/>
          <w:sz w:val="24"/>
          <w:szCs w:val="24"/>
        </w:rPr>
        <w:t>)</w:t>
      </w:r>
      <w:r w:rsidR="007B0B06" w:rsidRPr="00576A81">
        <w:rPr>
          <w:rFonts w:ascii="Times New Roman" w:hAnsi="Times New Roman" w:cs="Times New Roman"/>
          <w:sz w:val="24"/>
          <w:szCs w:val="24"/>
        </w:rPr>
        <w:t>,</w:t>
      </w:r>
      <w:r w:rsidR="004D56EF" w:rsidRPr="00576A81">
        <w:rPr>
          <w:rFonts w:ascii="Times New Roman" w:hAnsi="Times New Roman" w:cs="Times New Roman"/>
          <w:sz w:val="24"/>
          <w:szCs w:val="24"/>
        </w:rPr>
        <w:t xml:space="preserve"> los</w:t>
      </w:r>
      <w:r w:rsidRPr="00576A81">
        <w:rPr>
          <w:rFonts w:ascii="Times New Roman" w:hAnsi="Times New Roman" w:cs="Times New Roman"/>
          <w:sz w:val="24"/>
          <w:szCs w:val="24"/>
        </w:rPr>
        <w:t xml:space="preserve"> ácidos fenólicos comúnmente aislados en los aceites esenciales de plantas aromáticas (ácido carnósico, ácido rosmarínico, y carvacrol, entre otros)</w:t>
      </w:r>
      <w:r w:rsidR="007B0B06" w:rsidRPr="00576A81">
        <w:rPr>
          <w:rFonts w:ascii="Times New Roman" w:hAnsi="Times New Roman" w:cs="Times New Roman"/>
          <w:sz w:val="24"/>
          <w:szCs w:val="24"/>
        </w:rPr>
        <w:t xml:space="preserve"> (Zhang y Tsao, 2016)</w:t>
      </w:r>
      <w:r w:rsidR="00184231" w:rsidRPr="00576A81">
        <w:rPr>
          <w:rFonts w:ascii="Times New Roman" w:hAnsi="Times New Roman" w:cs="Times New Roman"/>
          <w:sz w:val="24"/>
          <w:szCs w:val="24"/>
        </w:rPr>
        <w:t xml:space="preserve"> </w:t>
      </w:r>
      <w:r w:rsidR="007B0B06" w:rsidRPr="00576A81">
        <w:rPr>
          <w:rFonts w:ascii="Times New Roman" w:hAnsi="Times New Roman" w:cs="Times New Roman"/>
          <w:sz w:val="24"/>
          <w:szCs w:val="24"/>
        </w:rPr>
        <w:t xml:space="preserve">y otros compuestos fenólicos como el hidroxitirosol, presente en la aceituna </w:t>
      </w:r>
      <w:r w:rsidR="00184231" w:rsidRPr="00576A81">
        <w:rPr>
          <w:rFonts w:ascii="Times New Roman" w:hAnsi="Times New Roman" w:cs="Times New Roman"/>
          <w:sz w:val="24"/>
          <w:szCs w:val="24"/>
        </w:rPr>
        <w:t>(</w:t>
      </w:r>
      <w:r w:rsidR="0052282B" w:rsidRPr="00576A81">
        <w:rPr>
          <w:rFonts w:ascii="Times New Roman" w:hAnsi="Times New Roman" w:cs="Times New Roman"/>
          <w:sz w:val="24"/>
          <w:szCs w:val="24"/>
        </w:rPr>
        <w:t>Martínez et al., 2018</w:t>
      </w:r>
      <w:r w:rsidR="00184231" w:rsidRPr="00576A81">
        <w:rPr>
          <w:rFonts w:ascii="Times New Roman" w:hAnsi="Times New Roman" w:cs="Times New Roman"/>
          <w:sz w:val="24"/>
          <w:szCs w:val="24"/>
        </w:rPr>
        <w:t>)</w:t>
      </w:r>
      <w:r w:rsidR="00AF678C" w:rsidRPr="00576A81">
        <w:rPr>
          <w:rFonts w:ascii="Times New Roman" w:hAnsi="Times New Roman" w:cs="Times New Roman"/>
          <w:sz w:val="24"/>
          <w:szCs w:val="24"/>
        </w:rPr>
        <w:t xml:space="preserve">. Además, la inclusión de polifenoles en la dieta del cordero resulta de mayor interés que su adición en el procesado de la carne, debido a su integración uniforme en los fosfolípidos de la membrana celular, lo que le permite reemplazar los antioxidantes y antimicrobianos sintéticos usados en la industria alimentaria, como el butilhidroxitolueno, el galato de propilo y los sulfitos (Muela et al., 2014; Ortuño et al. 2015; Bellés et al., 2019a). </w:t>
      </w:r>
      <w:r w:rsidR="000143D2">
        <w:rPr>
          <w:rFonts w:ascii="Times New Roman" w:hAnsi="Times New Roman" w:cs="Times New Roman"/>
          <w:sz w:val="24"/>
          <w:szCs w:val="24"/>
        </w:rPr>
        <w:t>Los TC pueden proceder de ingredientes ricos</w:t>
      </w:r>
      <w:r w:rsidR="000143D2" w:rsidRPr="000143D2">
        <w:rPr>
          <w:rFonts w:ascii="Times New Roman" w:hAnsi="Times New Roman" w:cs="Times New Roman"/>
          <w:sz w:val="24"/>
          <w:szCs w:val="24"/>
        </w:rPr>
        <w:t xml:space="preserve"> </w:t>
      </w:r>
      <w:r w:rsidR="000143D2">
        <w:rPr>
          <w:rFonts w:ascii="Times New Roman" w:hAnsi="Times New Roman" w:cs="Times New Roman"/>
          <w:sz w:val="24"/>
          <w:szCs w:val="24"/>
        </w:rPr>
        <w:t>en estos polifenoles o extractos de estos mismos ingredientes, que son declarados en el</w:t>
      </w:r>
      <w:r w:rsidR="000143D2" w:rsidRPr="000143D2">
        <w:rPr>
          <w:rFonts w:ascii="Times New Roman" w:hAnsi="Times New Roman" w:cs="Times New Roman"/>
          <w:sz w:val="24"/>
          <w:szCs w:val="24"/>
        </w:rPr>
        <w:t xml:space="preserve"> Registro Comunitario de Aditivos Alimentarios</w:t>
      </w:r>
      <w:r w:rsidR="000143D2">
        <w:rPr>
          <w:rFonts w:ascii="Times New Roman" w:hAnsi="Times New Roman" w:cs="Times New Roman"/>
          <w:sz w:val="24"/>
          <w:szCs w:val="24"/>
        </w:rPr>
        <w:t xml:space="preserve"> como “productos naturales definidos botánicamente”, y son incluidos </w:t>
      </w:r>
      <w:r w:rsidR="000143D2" w:rsidRPr="000143D2">
        <w:rPr>
          <w:rFonts w:ascii="Times New Roman" w:hAnsi="Times New Roman" w:cs="Times New Roman"/>
          <w:sz w:val="24"/>
          <w:szCs w:val="24"/>
        </w:rPr>
        <w:t>en la categ</w:t>
      </w:r>
      <w:r w:rsidR="000143D2">
        <w:rPr>
          <w:rFonts w:ascii="Times New Roman" w:hAnsi="Times New Roman" w:cs="Times New Roman"/>
          <w:sz w:val="24"/>
          <w:szCs w:val="24"/>
        </w:rPr>
        <w:t xml:space="preserve">oría de “aditivos organolépticos”, según </w:t>
      </w:r>
      <w:r w:rsidR="000143D2" w:rsidRPr="000143D2">
        <w:rPr>
          <w:rFonts w:ascii="Times New Roman" w:hAnsi="Times New Roman" w:cs="Times New Roman"/>
          <w:sz w:val="24"/>
          <w:szCs w:val="24"/>
        </w:rPr>
        <w:t>el Reglamento (CE) 831/2003 del Parlamento Europeo y del Consejo de 22 de septiembre de 2003 sobre los aditivos en la alimentación animal (DO</w:t>
      </w:r>
      <w:r w:rsidR="000143D2">
        <w:rPr>
          <w:rFonts w:ascii="Times New Roman" w:hAnsi="Times New Roman" w:cs="Times New Roman"/>
          <w:sz w:val="24"/>
          <w:szCs w:val="24"/>
        </w:rPr>
        <w:t>CE</w:t>
      </w:r>
      <w:r w:rsidR="000143D2" w:rsidRPr="000143D2">
        <w:rPr>
          <w:rFonts w:ascii="Times New Roman" w:hAnsi="Times New Roman" w:cs="Times New Roman"/>
          <w:sz w:val="24"/>
          <w:szCs w:val="24"/>
        </w:rPr>
        <w:t xml:space="preserve"> L 268</w:t>
      </w:r>
      <w:r w:rsidR="000143D2">
        <w:rPr>
          <w:rFonts w:ascii="Times New Roman" w:hAnsi="Times New Roman" w:cs="Times New Roman"/>
          <w:sz w:val="24"/>
          <w:szCs w:val="24"/>
        </w:rPr>
        <w:t>/29</w:t>
      </w:r>
      <w:r w:rsidR="000143D2" w:rsidRPr="000143D2">
        <w:rPr>
          <w:rFonts w:ascii="Times New Roman" w:hAnsi="Times New Roman" w:cs="Times New Roman"/>
          <w:sz w:val="24"/>
          <w:szCs w:val="24"/>
        </w:rPr>
        <w:t xml:space="preserve"> de 18.10.</w:t>
      </w:r>
      <w:r w:rsidR="000143D2">
        <w:rPr>
          <w:rFonts w:ascii="Times New Roman" w:hAnsi="Times New Roman" w:cs="Times New Roman"/>
          <w:sz w:val="24"/>
          <w:szCs w:val="24"/>
        </w:rPr>
        <w:t>2003).</w:t>
      </w:r>
    </w:p>
    <w:p w14:paraId="61CAD548" w14:textId="6A764A41" w:rsidR="00AF678C" w:rsidRPr="00576A81" w:rsidRDefault="0026409C" w:rsidP="00576A81">
      <w:pPr>
        <w:tabs>
          <w:tab w:val="left" w:pos="1376"/>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Aunque se han realizado algunas revisiones bibliográficas sobre este tema </w:t>
      </w:r>
      <w:r w:rsidRPr="00576A81" w:rsidDel="0026409C">
        <w:rPr>
          <w:rFonts w:ascii="Times New Roman" w:hAnsi="Times New Roman" w:cs="Times New Roman"/>
          <w:sz w:val="24"/>
          <w:szCs w:val="24"/>
        </w:rPr>
        <w:t>(Vasta et al. 2008, Vasta y Luciano, 2011; Morales y Ungerfeld, 2015; Jenko et al., 2018)</w:t>
      </w:r>
      <w:r>
        <w:rPr>
          <w:rFonts w:ascii="Times New Roman" w:hAnsi="Times New Roman" w:cs="Times New Roman"/>
          <w:sz w:val="24"/>
          <w:szCs w:val="24"/>
        </w:rPr>
        <w:t xml:space="preserve">, únicamente se ha encontrado un meta-análisis que </w:t>
      </w:r>
      <w:r w:rsidRPr="00576A81">
        <w:rPr>
          <w:rFonts w:ascii="Times New Roman" w:hAnsi="Times New Roman" w:cs="Times New Roman"/>
          <w:sz w:val="24"/>
          <w:szCs w:val="24"/>
        </w:rPr>
        <w:t>dete</w:t>
      </w:r>
      <w:r>
        <w:rPr>
          <w:rFonts w:ascii="Times New Roman" w:hAnsi="Times New Roman" w:cs="Times New Roman"/>
          <w:sz w:val="24"/>
          <w:szCs w:val="24"/>
        </w:rPr>
        <w:t xml:space="preserve">rmine la magnitud de </w:t>
      </w:r>
      <w:r w:rsidRPr="00576A81">
        <w:rPr>
          <w:rFonts w:ascii="Times New Roman" w:hAnsi="Times New Roman" w:cs="Times New Roman"/>
          <w:sz w:val="24"/>
          <w:szCs w:val="24"/>
        </w:rPr>
        <w:t>respuesta</w:t>
      </w:r>
      <w:r>
        <w:rPr>
          <w:rFonts w:ascii="Times New Roman" w:hAnsi="Times New Roman" w:cs="Times New Roman"/>
          <w:sz w:val="24"/>
          <w:szCs w:val="24"/>
        </w:rPr>
        <w:t xml:space="preserve"> de los resultados productivos frente al consumo de TC (Méndez-Ortiz et al., 2018)</w:t>
      </w:r>
      <w:r w:rsidRPr="00576A81">
        <w:rPr>
          <w:rFonts w:ascii="Times New Roman" w:hAnsi="Times New Roman" w:cs="Times New Roman"/>
          <w:sz w:val="24"/>
          <w:szCs w:val="24"/>
        </w:rPr>
        <w:t>.</w:t>
      </w:r>
      <w:r>
        <w:rPr>
          <w:rFonts w:ascii="Times New Roman" w:hAnsi="Times New Roman" w:cs="Times New Roman"/>
          <w:sz w:val="24"/>
          <w:szCs w:val="24"/>
        </w:rPr>
        <w:t xml:space="preserve"> </w:t>
      </w:r>
      <w:r w:rsidR="00220938" w:rsidRPr="00576A81">
        <w:rPr>
          <w:rFonts w:ascii="Times New Roman" w:hAnsi="Times New Roman" w:cs="Times New Roman"/>
          <w:sz w:val="24"/>
          <w:szCs w:val="24"/>
        </w:rPr>
        <w:t xml:space="preserve">El presente </w:t>
      </w:r>
      <w:r w:rsidR="00184231" w:rsidRPr="00576A81">
        <w:rPr>
          <w:rFonts w:ascii="Times New Roman" w:hAnsi="Times New Roman" w:cs="Times New Roman"/>
          <w:sz w:val="24"/>
          <w:szCs w:val="24"/>
        </w:rPr>
        <w:t xml:space="preserve">meta-análisis se centrará en </w:t>
      </w:r>
      <w:r w:rsidR="00184231" w:rsidRPr="00576A81" w:rsidDel="0026409C">
        <w:rPr>
          <w:rFonts w:ascii="Times New Roman" w:hAnsi="Times New Roman" w:cs="Times New Roman"/>
          <w:sz w:val="24"/>
          <w:szCs w:val="24"/>
        </w:rPr>
        <w:t>el efecto de los TC sobre los resultados productivos y la calidad de la carne de cordero</w:t>
      </w:r>
      <w:r>
        <w:rPr>
          <w:rFonts w:ascii="Times New Roman" w:hAnsi="Times New Roman" w:cs="Times New Roman"/>
          <w:sz w:val="24"/>
          <w:szCs w:val="24"/>
        </w:rPr>
        <w:t>.</w:t>
      </w:r>
    </w:p>
    <w:p w14:paraId="3D651AA7" w14:textId="77777777" w:rsidR="00791918" w:rsidRPr="00576A81" w:rsidRDefault="00791918" w:rsidP="00576A81">
      <w:pPr>
        <w:tabs>
          <w:tab w:val="left" w:pos="1376"/>
        </w:tabs>
        <w:spacing w:line="480" w:lineRule="auto"/>
        <w:jc w:val="both"/>
        <w:rPr>
          <w:rFonts w:ascii="Times New Roman" w:hAnsi="Times New Roman" w:cs="Times New Roman"/>
          <w:b/>
          <w:sz w:val="24"/>
          <w:szCs w:val="24"/>
        </w:rPr>
      </w:pPr>
      <w:r w:rsidRPr="00576A81">
        <w:rPr>
          <w:rFonts w:ascii="Times New Roman" w:hAnsi="Times New Roman" w:cs="Times New Roman"/>
          <w:b/>
          <w:sz w:val="24"/>
          <w:szCs w:val="24"/>
        </w:rPr>
        <w:t>Material y métodos</w:t>
      </w:r>
    </w:p>
    <w:p w14:paraId="2F97286F" w14:textId="12830343" w:rsidR="00275550" w:rsidRPr="00576A81" w:rsidRDefault="003C5E4D" w:rsidP="00576A81">
      <w:pPr>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lastRenderedPageBreak/>
        <w:t xml:space="preserve">Se realizó una </w:t>
      </w:r>
      <w:r w:rsidR="00046045" w:rsidRPr="00576A81">
        <w:rPr>
          <w:rFonts w:ascii="Times New Roman" w:hAnsi="Times New Roman" w:cs="Times New Roman"/>
          <w:sz w:val="24"/>
          <w:szCs w:val="24"/>
        </w:rPr>
        <w:t>revisión</w:t>
      </w:r>
      <w:r w:rsidRPr="00576A81">
        <w:rPr>
          <w:rFonts w:ascii="Times New Roman" w:hAnsi="Times New Roman" w:cs="Times New Roman"/>
          <w:sz w:val="24"/>
          <w:szCs w:val="24"/>
        </w:rPr>
        <w:t xml:space="preserve"> sistemática de publicaciones sometidas a revisión por pares </w:t>
      </w:r>
      <w:r w:rsidR="00046045" w:rsidRPr="00576A81">
        <w:rPr>
          <w:rFonts w:ascii="Times New Roman" w:hAnsi="Times New Roman" w:cs="Times New Roman"/>
          <w:sz w:val="24"/>
          <w:szCs w:val="24"/>
        </w:rPr>
        <w:t xml:space="preserve">y recogidas en la base de datos </w:t>
      </w:r>
      <w:r w:rsidR="00C45A34" w:rsidRPr="00576A81">
        <w:rPr>
          <w:rFonts w:ascii="Times New Roman" w:hAnsi="Times New Roman" w:cs="Times New Roman"/>
          <w:sz w:val="24"/>
          <w:szCs w:val="24"/>
        </w:rPr>
        <w:t>en línea</w:t>
      </w:r>
      <w:r w:rsidR="00046045" w:rsidRPr="00576A81">
        <w:rPr>
          <w:rFonts w:ascii="Times New Roman" w:hAnsi="Times New Roman" w:cs="Times New Roman"/>
          <w:sz w:val="24"/>
          <w:szCs w:val="24"/>
        </w:rPr>
        <w:t xml:space="preserve"> Web of Science</w:t>
      </w:r>
      <w:r w:rsidR="00046045" w:rsidRPr="00576A81">
        <w:rPr>
          <w:rFonts w:ascii="Times New Roman" w:hAnsi="Times New Roman" w:cs="Times New Roman"/>
          <w:sz w:val="24"/>
          <w:szCs w:val="24"/>
          <w:vertAlign w:val="superscript"/>
        </w:rPr>
        <w:t>TM</w:t>
      </w:r>
      <w:r w:rsidR="00C45A34" w:rsidRPr="00576A81">
        <w:rPr>
          <w:rFonts w:ascii="Times New Roman" w:hAnsi="Times New Roman" w:cs="Times New Roman"/>
          <w:sz w:val="24"/>
          <w:szCs w:val="24"/>
        </w:rPr>
        <w:t xml:space="preserve">. Se realizaron varias búsquedas en octubre de 2018, utilizando como palabras clave “diet”, “dietary”, “feed”, “lamb”, “meat” y “tannins”. </w:t>
      </w:r>
      <w:r w:rsidR="00135433" w:rsidRPr="00576A81">
        <w:rPr>
          <w:rFonts w:ascii="Times New Roman" w:hAnsi="Times New Roman" w:cs="Times New Roman"/>
          <w:sz w:val="24"/>
          <w:szCs w:val="24"/>
        </w:rPr>
        <w:t>La base de datos contenía publicaciones desde 1998</w:t>
      </w:r>
      <w:r w:rsidR="00A93D18">
        <w:rPr>
          <w:rFonts w:ascii="Times New Roman" w:hAnsi="Times New Roman" w:cs="Times New Roman"/>
          <w:sz w:val="24"/>
          <w:szCs w:val="24"/>
        </w:rPr>
        <w:t xml:space="preserve"> hasta algunas en prensa con fecha de publicación en 2019</w:t>
      </w:r>
      <w:r w:rsidR="00135433" w:rsidRPr="00576A81">
        <w:rPr>
          <w:rFonts w:ascii="Times New Roman" w:hAnsi="Times New Roman" w:cs="Times New Roman"/>
          <w:sz w:val="24"/>
          <w:szCs w:val="24"/>
        </w:rPr>
        <w:t>. De un total de 69 registros, se seleccionaron 4</w:t>
      </w:r>
      <w:r w:rsidR="00DB62E6" w:rsidRPr="00576A81">
        <w:rPr>
          <w:rFonts w:ascii="Times New Roman" w:hAnsi="Times New Roman" w:cs="Times New Roman"/>
          <w:sz w:val="24"/>
          <w:szCs w:val="24"/>
        </w:rPr>
        <w:t xml:space="preserve">1 </w:t>
      </w:r>
      <w:r w:rsidR="00135433" w:rsidRPr="00576A81">
        <w:rPr>
          <w:rFonts w:ascii="Times New Roman" w:hAnsi="Times New Roman" w:cs="Times New Roman"/>
          <w:sz w:val="24"/>
          <w:szCs w:val="24"/>
        </w:rPr>
        <w:t xml:space="preserve">publicaciones que cumplieron los siguientes criterios: a) </w:t>
      </w:r>
      <w:r w:rsidR="00A17B4F" w:rsidRPr="00576A81">
        <w:rPr>
          <w:rFonts w:ascii="Times New Roman" w:hAnsi="Times New Roman" w:cs="Times New Roman"/>
          <w:sz w:val="24"/>
          <w:szCs w:val="24"/>
        </w:rPr>
        <w:t xml:space="preserve">el material animal fue de la especie ovina; b) estudios </w:t>
      </w:r>
      <w:r w:rsidR="00135433" w:rsidRPr="00576A81">
        <w:rPr>
          <w:rFonts w:ascii="Times New Roman" w:hAnsi="Times New Roman" w:cs="Times New Roman"/>
          <w:sz w:val="24"/>
          <w:szCs w:val="24"/>
        </w:rPr>
        <w:t>que contenían un lote control sin TC con la misma composición nutricional de la dieta que el lote tratamiento</w:t>
      </w:r>
      <w:r w:rsidR="003716EC" w:rsidRPr="00576A81">
        <w:rPr>
          <w:rFonts w:ascii="Times New Roman" w:hAnsi="Times New Roman" w:cs="Times New Roman"/>
          <w:sz w:val="24"/>
          <w:szCs w:val="24"/>
        </w:rPr>
        <w:t>;</w:t>
      </w:r>
      <w:r w:rsidR="00A17B4F" w:rsidRPr="00576A81">
        <w:rPr>
          <w:rFonts w:ascii="Times New Roman" w:hAnsi="Times New Roman" w:cs="Times New Roman"/>
          <w:sz w:val="24"/>
          <w:szCs w:val="24"/>
        </w:rPr>
        <w:t xml:space="preserve"> c</w:t>
      </w:r>
      <w:r w:rsidR="00135433" w:rsidRPr="00576A81">
        <w:rPr>
          <w:rFonts w:ascii="Times New Roman" w:hAnsi="Times New Roman" w:cs="Times New Roman"/>
          <w:sz w:val="24"/>
          <w:szCs w:val="24"/>
        </w:rPr>
        <w:t xml:space="preserve">) </w:t>
      </w:r>
      <w:r w:rsidR="00A17B4F" w:rsidRPr="00576A81">
        <w:rPr>
          <w:rFonts w:ascii="Times New Roman" w:hAnsi="Times New Roman" w:cs="Times New Roman"/>
          <w:sz w:val="24"/>
          <w:szCs w:val="24"/>
        </w:rPr>
        <w:t xml:space="preserve">eran </w:t>
      </w:r>
      <w:r w:rsidR="00135433" w:rsidRPr="00576A81">
        <w:rPr>
          <w:rFonts w:ascii="Times New Roman" w:hAnsi="Times New Roman" w:cs="Times New Roman"/>
          <w:sz w:val="24"/>
          <w:szCs w:val="24"/>
        </w:rPr>
        <w:t>artículos de investigación</w:t>
      </w:r>
      <w:r w:rsidR="003716EC" w:rsidRPr="00576A81">
        <w:rPr>
          <w:rFonts w:ascii="Times New Roman" w:hAnsi="Times New Roman" w:cs="Times New Roman"/>
          <w:sz w:val="24"/>
          <w:szCs w:val="24"/>
        </w:rPr>
        <w:t xml:space="preserve">; </w:t>
      </w:r>
      <w:r w:rsidR="00A17B4F" w:rsidRPr="00576A81">
        <w:rPr>
          <w:rFonts w:ascii="Times New Roman" w:hAnsi="Times New Roman" w:cs="Times New Roman"/>
          <w:sz w:val="24"/>
          <w:szCs w:val="24"/>
        </w:rPr>
        <w:t>d</w:t>
      </w:r>
      <w:r w:rsidR="003716EC" w:rsidRPr="00576A81">
        <w:rPr>
          <w:rFonts w:ascii="Times New Roman" w:hAnsi="Times New Roman" w:cs="Times New Roman"/>
          <w:sz w:val="24"/>
          <w:szCs w:val="24"/>
        </w:rPr>
        <w:t>) aportaban el tamaño de muestra (n), la variabilidad de la media (desviación o error estándar), la duración del estudio, y el peso final de los corderos al sacrificio;</w:t>
      </w:r>
      <w:r w:rsidR="00A17B4F" w:rsidRPr="00576A81">
        <w:rPr>
          <w:rFonts w:ascii="Times New Roman" w:hAnsi="Times New Roman" w:cs="Times New Roman"/>
          <w:sz w:val="24"/>
          <w:szCs w:val="24"/>
        </w:rPr>
        <w:t xml:space="preserve"> e</w:t>
      </w:r>
      <w:r w:rsidR="003716EC" w:rsidRPr="00576A81">
        <w:rPr>
          <w:rFonts w:ascii="Times New Roman" w:hAnsi="Times New Roman" w:cs="Times New Roman"/>
          <w:sz w:val="24"/>
          <w:szCs w:val="24"/>
        </w:rPr>
        <w:t xml:space="preserve">) </w:t>
      </w:r>
      <w:r w:rsidR="00165740" w:rsidRPr="00576A81">
        <w:rPr>
          <w:rFonts w:ascii="Times New Roman" w:hAnsi="Times New Roman" w:cs="Times New Roman"/>
          <w:sz w:val="24"/>
          <w:szCs w:val="24"/>
        </w:rPr>
        <w:t xml:space="preserve">aportaban </w:t>
      </w:r>
      <w:r w:rsidR="008D0F96" w:rsidRPr="00576A81">
        <w:rPr>
          <w:rFonts w:ascii="Times New Roman" w:hAnsi="Times New Roman" w:cs="Times New Roman"/>
          <w:sz w:val="24"/>
          <w:szCs w:val="24"/>
        </w:rPr>
        <w:t xml:space="preserve">información sobre </w:t>
      </w:r>
      <w:r w:rsidR="00165740" w:rsidRPr="00576A81">
        <w:rPr>
          <w:rFonts w:ascii="Times New Roman" w:hAnsi="Times New Roman" w:cs="Times New Roman"/>
          <w:sz w:val="24"/>
          <w:szCs w:val="24"/>
        </w:rPr>
        <w:t>de valor nutritivo de la dieta</w:t>
      </w:r>
      <w:r w:rsidR="008D0F96" w:rsidRPr="00576A81">
        <w:rPr>
          <w:rFonts w:ascii="Times New Roman" w:hAnsi="Times New Roman" w:cs="Times New Roman"/>
          <w:sz w:val="24"/>
          <w:szCs w:val="24"/>
        </w:rPr>
        <w:t xml:space="preserve">; f) contenían resultados </w:t>
      </w:r>
      <w:r w:rsidR="004723C5" w:rsidRPr="00576A81">
        <w:rPr>
          <w:rFonts w:ascii="Times New Roman" w:hAnsi="Times New Roman" w:cs="Times New Roman"/>
          <w:sz w:val="24"/>
          <w:szCs w:val="24"/>
        </w:rPr>
        <w:t xml:space="preserve">de, al </w:t>
      </w:r>
      <w:r w:rsidR="008D0F96" w:rsidRPr="00576A81">
        <w:rPr>
          <w:rFonts w:ascii="Times New Roman" w:hAnsi="Times New Roman" w:cs="Times New Roman"/>
          <w:sz w:val="24"/>
          <w:szCs w:val="24"/>
        </w:rPr>
        <w:t>menos</w:t>
      </w:r>
      <w:r w:rsidR="004723C5" w:rsidRPr="00576A81">
        <w:rPr>
          <w:rFonts w:ascii="Times New Roman" w:hAnsi="Times New Roman" w:cs="Times New Roman"/>
          <w:sz w:val="24"/>
          <w:szCs w:val="24"/>
        </w:rPr>
        <w:t>,</w:t>
      </w:r>
      <w:r w:rsidR="008D0F96" w:rsidRPr="00576A81">
        <w:rPr>
          <w:rFonts w:ascii="Times New Roman" w:hAnsi="Times New Roman" w:cs="Times New Roman"/>
          <w:sz w:val="24"/>
          <w:szCs w:val="24"/>
        </w:rPr>
        <w:t xml:space="preserve"> uno de los conceptos que se presentan en </w:t>
      </w:r>
      <w:r w:rsidR="00E0137A">
        <w:rPr>
          <w:rFonts w:ascii="Times New Roman" w:hAnsi="Times New Roman" w:cs="Times New Roman"/>
          <w:sz w:val="24"/>
          <w:szCs w:val="24"/>
        </w:rPr>
        <w:t>el Suplemento</w:t>
      </w:r>
      <w:r w:rsidR="004723C5" w:rsidRPr="00576A81">
        <w:rPr>
          <w:rFonts w:ascii="Times New Roman" w:hAnsi="Times New Roman" w:cs="Times New Roman"/>
          <w:sz w:val="24"/>
          <w:szCs w:val="24"/>
        </w:rPr>
        <w:t xml:space="preserve"> </w:t>
      </w:r>
      <w:r w:rsidR="008D0F96" w:rsidRPr="00576A81">
        <w:rPr>
          <w:rFonts w:ascii="Times New Roman" w:hAnsi="Times New Roman" w:cs="Times New Roman"/>
          <w:sz w:val="24"/>
          <w:szCs w:val="24"/>
        </w:rPr>
        <w:t xml:space="preserve">1 </w:t>
      </w:r>
      <w:r w:rsidR="004723C5" w:rsidRPr="00576A81">
        <w:rPr>
          <w:rFonts w:ascii="Times New Roman" w:hAnsi="Times New Roman" w:cs="Times New Roman"/>
          <w:sz w:val="24"/>
          <w:szCs w:val="24"/>
        </w:rPr>
        <w:t>sobre</w:t>
      </w:r>
      <w:r w:rsidR="008D0F96" w:rsidRPr="00576A81">
        <w:rPr>
          <w:rFonts w:ascii="Times New Roman" w:hAnsi="Times New Roman" w:cs="Times New Roman"/>
          <w:sz w:val="24"/>
          <w:szCs w:val="24"/>
        </w:rPr>
        <w:t xml:space="preserve"> composición de los compuestos estudiados, rendimiento, ca</w:t>
      </w:r>
      <w:r w:rsidR="004723C5" w:rsidRPr="00576A81">
        <w:rPr>
          <w:rFonts w:ascii="Times New Roman" w:hAnsi="Times New Roman" w:cs="Times New Roman"/>
          <w:sz w:val="24"/>
          <w:szCs w:val="24"/>
        </w:rPr>
        <w:t>ntidad y ca</w:t>
      </w:r>
      <w:r w:rsidR="008D0F96" w:rsidRPr="00576A81">
        <w:rPr>
          <w:rFonts w:ascii="Times New Roman" w:hAnsi="Times New Roman" w:cs="Times New Roman"/>
          <w:sz w:val="24"/>
          <w:szCs w:val="24"/>
        </w:rPr>
        <w:t xml:space="preserve">lidad de grasa y características de la carne. </w:t>
      </w:r>
    </w:p>
    <w:p w14:paraId="6ABC4DEF" w14:textId="38B77B5E" w:rsidR="00A074CB" w:rsidRPr="00576A81" w:rsidRDefault="00DB62E6" w:rsidP="00576A81">
      <w:pPr>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t>Finalmente, se construyó una base de datos a partir de los resultados de esas 41 publicaciones</w:t>
      </w:r>
      <w:r w:rsidR="008321C0" w:rsidRPr="00576A81">
        <w:rPr>
          <w:rFonts w:ascii="Times New Roman" w:hAnsi="Times New Roman" w:cs="Times New Roman"/>
          <w:sz w:val="24"/>
          <w:szCs w:val="24"/>
        </w:rPr>
        <w:t xml:space="preserve"> (Suplemento </w:t>
      </w:r>
      <w:r w:rsidR="00E0137A">
        <w:rPr>
          <w:rFonts w:ascii="Times New Roman" w:hAnsi="Times New Roman" w:cs="Times New Roman"/>
          <w:sz w:val="24"/>
          <w:szCs w:val="24"/>
        </w:rPr>
        <w:t>2</w:t>
      </w:r>
      <w:r w:rsidR="008321C0" w:rsidRPr="00576A81">
        <w:rPr>
          <w:rFonts w:ascii="Times New Roman" w:hAnsi="Times New Roman" w:cs="Times New Roman"/>
          <w:sz w:val="24"/>
          <w:szCs w:val="24"/>
        </w:rPr>
        <w:t>)</w:t>
      </w:r>
      <w:r w:rsidRPr="00576A81">
        <w:rPr>
          <w:rFonts w:ascii="Times New Roman" w:hAnsi="Times New Roman" w:cs="Times New Roman"/>
          <w:sz w:val="24"/>
          <w:szCs w:val="24"/>
        </w:rPr>
        <w:t xml:space="preserve">, que permitieron realizar hasta 67 comparaciones entre lotes de corderos experimentales comparados con un lote control dentro del mismo ensayo. </w:t>
      </w:r>
      <w:r w:rsidR="00576A81" w:rsidRPr="00576A81">
        <w:rPr>
          <w:rFonts w:ascii="Times New Roman" w:hAnsi="Times New Roman" w:cs="Times New Roman"/>
          <w:sz w:val="24"/>
          <w:szCs w:val="24"/>
        </w:rPr>
        <w:t xml:space="preserve">Se consideraron los estudios que incluyeron los polifenoles mediante ingredientes o extractos purificados de los mismos. </w:t>
      </w:r>
      <w:r w:rsidR="00A712CC" w:rsidRPr="00576A81">
        <w:rPr>
          <w:rFonts w:ascii="Times New Roman" w:hAnsi="Times New Roman" w:cs="Times New Roman"/>
          <w:sz w:val="24"/>
          <w:szCs w:val="24"/>
        </w:rPr>
        <w:t>En todos los casos, el músculo utilizado para las determinaciones de carne fue el</w:t>
      </w:r>
      <w:r w:rsidR="005A0558" w:rsidRPr="00576A81">
        <w:rPr>
          <w:rFonts w:ascii="Times New Roman" w:hAnsi="Times New Roman" w:cs="Times New Roman"/>
          <w:sz w:val="24"/>
          <w:szCs w:val="24"/>
        </w:rPr>
        <w:t xml:space="preserve"> lomo</w:t>
      </w:r>
      <w:r w:rsidR="00A712CC" w:rsidRPr="00576A81">
        <w:rPr>
          <w:rFonts w:ascii="Times New Roman" w:hAnsi="Times New Roman" w:cs="Times New Roman"/>
          <w:sz w:val="24"/>
          <w:szCs w:val="24"/>
        </w:rPr>
        <w:t xml:space="preserve"> </w:t>
      </w:r>
      <w:r w:rsidR="005A0558" w:rsidRPr="00576A81">
        <w:rPr>
          <w:rFonts w:ascii="Times New Roman" w:hAnsi="Times New Roman" w:cs="Times New Roman"/>
          <w:sz w:val="24"/>
          <w:szCs w:val="24"/>
        </w:rPr>
        <w:t>(</w:t>
      </w:r>
      <w:r w:rsidR="00A712CC" w:rsidRPr="00576A81">
        <w:rPr>
          <w:rFonts w:ascii="Times New Roman" w:hAnsi="Times New Roman" w:cs="Times New Roman"/>
          <w:i/>
          <w:sz w:val="24"/>
          <w:szCs w:val="24"/>
        </w:rPr>
        <w:t>Longissimus thoracis et lumborum</w:t>
      </w:r>
      <w:r w:rsidR="005A0558" w:rsidRPr="00576A81">
        <w:rPr>
          <w:rFonts w:ascii="Times New Roman" w:hAnsi="Times New Roman" w:cs="Times New Roman"/>
          <w:sz w:val="24"/>
          <w:szCs w:val="24"/>
        </w:rPr>
        <w:t>)</w:t>
      </w:r>
      <w:r w:rsidR="00A712CC" w:rsidRPr="00576A81">
        <w:rPr>
          <w:rFonts w:ascii="Times New Roman" w:hAnsi="Times New Roman" w:cs="Times New Roman"/>
          <w:sz w:val="24"/>
          <w:szCs w:val="24"/>
        </w:rPr>
        <w:t xml:space="preserve">. </w:t>
      </w:r>
      <w:r w:rsidRPr="00576A81">
        <w:rPr>
          <w:rFonts w:ascii="Times New Roman" w:hAnsi="Times New Roman" w:cs="Times New Roman"/>
          <w:sz w:val="24"/>
          <w:szCs w:val="24"/>
        </w:rPr>
        <w:t xml:space="preserve">Estos lotes se dividieron en dos grupos, según la diferencia de contenido de TC entre el lote control y el experimental </w:t>
      </w:r>
      <w:r w:rsidR="00A074CB" w:rsidRPr="00576A81">
        <w:rPr>
          <w:rFonts w:ascii="Times New Roman" w:hAnsi="Times New Roman" w:cs="Times New Roman"/>
          <w:sz w:val="24"/>
          <w:szCs w:val="24"/>
        </w:rPr>
        <w:t>(nivel medio o alto</w:t>
      </w:r>
      <w:r w:rsidR="002E3F22" w:rsidRPr="00576A81">
        <w:rPr>
          <w:rFonts w:ascii="Times New Roman" w:hAnsi="Times New Roman" w:cs="Times New Roman"/>
          <w:sz w:val="24"/>
          <w:szCs w:val="24"/>
        </w:rPr>
        <w:t>, a partir de la mediana de distribución de medias de TC</w:t>
      </w:r>
      <w:r w:rsidR="00A074CB" w:rsidRPr="00576A81">
        <w:rPr>
          <w:rFonts w:ascii="Times New Roman" w:hAnsi="Times New Roman" w:cs="Times New Roman"/>
          <w:sz w:val="24"/>
          <w:szCs w:val="24"/>
        </w:rPr>
        <w:t xml:space="preserve">) </w:t>
      </w:r>
      <w:r w:rsidRPr="00576A81">
        <w:rPr>
          <w:rFonts w:ascii="Times New Roman" w:hAnsi="Times New Roman" w:cs="Times New Roman"/>
          <w:sz w:val="24"/>
          <w:szCs w:val="24"/>
        </w:rPr>
        <w:t xml:space="preserve">(Tabla </w:t>
      </w:r>
      <w:r w:rsidR="00E0137A">
        <w:rPr>
          <w:rFonts w:ascii="Times New Roman" w:hAnsi="Times New Roman" w:cs="Times New Roman"/>
          <w:sz w:val="24"/>
          <w:szCs w:val="24"/>
        </w:rPr>
        <w:t>1</w:t>
      </w:r>
      <w:r w:rsidRPr="00576A81">
        <w:rPr>
          <w:rFonts w:ascii="Times New Roman" w:hAnsi="Times New Roman" w:cs="Times New Roman"/>
          <w:sz w:val="24"/>
          <w:szCs w:val="24"/>
        </w:rPr>
        <w:t>).</w:t>
      </w:r>
      <w:r w:rsidR="00A074CB" w:rsidRPr="00576A81">
        <w:rPr>
          <w:rFonts w:ascii="Times New Roman" w:hAnsi="Times New Roman" w:cs="Times New Roman"/>
          <w:sz w:val="24"/>
          <w:szCs w:val="24"/>
        </w:rPr>
        <w:t xml:space="preserve"> Se calculó la diferencia de medias entre cada lote experimental y su lote control (expresada como porcentaje de la diferencia respecto a control) para cada variable respuesta recogida en la base de datos.</w:t>
      </w:r>
    </w:p>
    <w:p w14:paraId="5506BEC9" w14:textId="6F893A84" w:rsidR="00B674B1" w:rsidRPr="00576A81" w:rsidRDefault="00E44C86" w:rsidP="00576A81">
      <w:pPr>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t>Los datos se analizaron con el programa JMP</w:t>
      </w:r>
      <w:r w:rsidR="00F13C32" w:rsidRPr="00576A81">
        <w:rPr>
          <w:rFonts w:ascii="Times New Roman" w:hAnsi="Times New Roman" w:cs="Times New Roman"/>
          <w:sz w:val="24"/>
          <w:szCs w:val="24"/>
        </w:rPr>
        <w:t xml:space="preserve"> (13.0.01 version; SAS Institute Inc., Cary, NC, EEUU), con un modelo de</w:t>
      </w:r>
      <w:r w:rsidR="00DB62E6" w:rsidRPr="00576A81">
        <w:rPr>
          <w:rFonts w:ascii="Times New Roman" w:hAnsi="Times New Roman" w:cs="Times New Roman"/>
          <w:sz w:val="24"/>
          <w:szCs w:val="24"/>
        </w:rPr>
        <w:t xml:space="preserve"> mínimos cuadrados</w:t>
      </w:r>
      <w:r w:rsidR="00F13C32" w:rsidRPr="00576A81">
        <w:rPr>
          <w:rFonts w:ascii="Times New Roman" w:hAnsi="Times New Roman" w:cs="Times New Roman"/>
          <w:sz w:val="24"/>
          <w:szCs w:val="24"/>
        </w:rPr>
        <w:t xml:space="preserve"> </w:t>
      </w:r>
      <w:r w:rsidR="009A6074" w:rsidRPr="00576A81">
        <w:rPr>
          <w:rFonts w:ascii="Times New Roman" w:hAnsi="Times New Roman" w:cs="Times New Roman"/>
          <w:sz w:val="24"/>
          <w:szCs w:val="24"/>
        </w:rPr>
        <w:t xml:space="preserve">a partir de los datos medios de cada lote </w:t>
      </w:r>
      <w:r w:rsidR="009A6074" w:rsidRPr="00576A81">
        <w:rPr>
          <w:rFonts w:ascii="Times New Roman" w:hAnsi="Times New Roman" w:cs="Times New Roman"/>
          <w:sz w:val="24"/>
          <w:szCs w:val="24"/>
        </w:rPr>
        <w:lastRenderedPageBreak/>
        <w:t xml:space="preserve">ponderados con su tamaño de muestra. El modelo incluía como </w:t>
      </w:r>
      <w:r w:rsidR="00F13C32" w:rsidRPr="00576A81">
        <w:rPr>
          <w:rFonts w:ascii="Times New Roman" w:hAnsi="Times New Roman" w:cs="Times New Roman"/>
          <w:sz w:val="24"/>
          <w:szCs w:val="24"/>
        </w:rPr>
        <w:t>variable explicativa el</w:t>
      </w:r>
      <w:r w:rsidR="00DB62E6" w:rsidRPr="00576A81">
        <w:rPr>
          <w:rFonts w:ascii="Times New Roman" w:hAnsi="Times New Roman" w:cs="Times New Roman"/>
          <w:sz w:val="24"/>
          <w:szCs w:val="24"/>
        </w:rPr>
        <w:t xml:space="preserve"> nivel </w:t>
      </w:r>
      <w:r w:rsidR="00F13C32" w:rsidRPr="00576A81">
        <w:rPr>
          <w:rFonts w:ascii="Times New Roman" w:hAnsi="Times New Roman" w:cs="Times New Roman"/>
          <w:sz w:val="24"/>
          <w:szCs w:val="24"/>
        </w:rPr>
        <w:t>de TC, y como covariables se consideraron el nivel de proteína bruta (PB) y grasa bruta</w:t>
      </w:r>
      <w:r w:rsidR="00DB62E6" w:rsidRPr="00576A81">
        <w:rPr>
          <w:rFonts w:ascii="Times New Roman" w:hAnsi="Times New Roman" w:cs="Times New Roman"/>
          <w:sz w:val="24"/>
          <w:szCs w:val="24"/>
        </w:rPr>
        <w:t xml:space="preserve"> </w:t>
      </w:r>
      <w:r w:rsidR="00F13C32" w:rsidRPr="00576A81">
        <w:rPr>
          <w:rFonts w:ascii="Times New Roman" w:hAnsi="Times New Roman" w:cs="Times New Roman"/>
          <w:sz w:val="24"/>
          <w:szCs w:val="24"/>
        </w:rPr>
        <w:t>(</w:t>
      </w:r>
      <w:r w:rsidR="00DB62E6" w:rsidRPr="00576A81">
        <w:rPr>
          <w:rFonts w:ascii="Times New Roman" w:hAnsi="Times New Roman" w:cs="Times New Roman"/>
          <w:sz w:val="24"/>
          <w:szCs w:val="24"/>
        </w:rPr>
        <w:t>GB</w:t>
      </w:r>
      <w:r w:rsidR="00F13C32" w:rsidRPr="00576A81">
        <w:rPr>
          <w:rFonts w:ascii="Times New Roman" w:hAnsi="Times New Roman" w:cs="Times New Roman"/>
          <w:sz w:val="24"/>
          <w:szCs w:val="24"/>
        </w:rPr>
        <w:t>)</w:t>
      </w:r>
      <w:r w:rsidR="00DB62E6" w:rsidRPr="00576A81">
        <w:rPr>
          <w:rFonts w:ascii="Times New Roman" w:hAnsi="Times New Roman" w:cs="Times New Roman"/>
          <w:sz w:val="24"/>
          <w:szCs w:val="24"/>
        </w:rPr>
        <w:t xml:space="preserve"> de la dieta.</w:t>
      </w:r>
      <w:r w:rsidR="00A712CC" w:rsidRPr="00576A81">
        <w:rPr>
          <w:rFonts w:ascii="Times New Roman" w:hAnsi="Times New Roman" w:cs="Times New Roman"/>
          <w:sz w:val="24"/>
          <w:szCs w:val="24"/>
        </w:rPr>
        <w:t xml:space="preserve"> Las variables independientes </w:t>
      </w:r>
      <w:r w:rsidR="00A074CB" w:rsidRPr="00576A81">
        <w:rPr>
          <w:rFonts w:ascii="Times New Roman" w:hAnsi="Times New Roman" w:cs="Times New Roman"/>
          <w:sz w:val="24"/>
          <w:szCs w:val="24"/>
        </w:rPr>
        <w:t>(respuesta) incluidas</w:t>
      </w:r>
      <w:r w:rsidR="00A712CC" w:rsidRPr="00576A81">
        <w:rPr>
          <w:rFonts w:ascii="Times New Roman" w:hAnsi="Times New Roman" w:cs="Times New Roman"/>
          <w:sz w:val="24"/>
          <w:szCs w:val="24"/>
        </w:rPr>
        <w:t xml:space="preserve"> en los modelos fueron</w:t>
      </w:r>
      <w:r w:rsidR="00076A38" w:rsidRPr="00576A81">
        <w:rPr>
          <w:rFonts w:ascii="Times New Roman" w:hAnsi="Times New Roman" w:cs="Times New Roman"/>
          <w:sz w:val="24"/>
          <w:szCs w:val="24"/>
        </w:rPr>
        <w:t xml:space="preserve"> la media del lote experimental, así como su diferencia con el lote control de</w:t>
      </w:r>
      <w:r w:rsidR="00A712CC" w:rsidRPr="00576A81">
        <w:rPr>
          <w:rFonts w:ascii="Times New Roman" w:hAnsi="Times New Roman" w:cs="Times New Roman"/>
          <w:sz w:val="24"/>
          <w:szCs w:val="24"/>
        </w:rPr>
        <w:t xml:space="preserve"> </w:t>
      </w:r>
      <w:r w:rsidR="0020125C">
        <w:rPr>
          <w:rFonts w:ascii="Times New Roman" w:hAnsi="Times New Roman" w:cs="Times New Roman"/>
          <w:sz w:val="24"/>
          <w:szCs w:val="24"/>
        </w:rPr>
        <w:t>g</w:t>
      </w:r>
      <w:r w:rsidR="0020125C" w:rsidRPr="0020125C">
        <w:rPr>
          <w:rFonts w:ascii="Times New Roman" w:hAnsi="Times New Roman" w:cs="Times New Roman"/>
          <w:sz w:val="24"/>
          <w:szCs w:val="24"/>
        </w:rPr>
        <w:t>anancia media diaria (GMD), consumo medio de alimento (CMA)</w:t>
      </w:r>
      <w:r w:rsidR="0020125C">
        <w:rPr>
          <w:rFonts w:ascii="Times New Roman" w:hAnsi="Times New Roman" w:cs="Times New Roman"/>
          <w:sz w:val="24"/>
          <w:szCs w:val="24"/>
        </w:rPr>
        <w:t xml:space="preserve">, </w:t>
      </w:r>
      <w:r w:rsidR="00A712CC" w:rsidRPr="00576A81">
        <w:rPr>
          <w:rFonts w:ascii="Times New Roman" w:hAnsi="Times New Roman" w:cs="Times New Roman"/>
          <w:sz w:val="24"/>
          <w:szCs w:val="24"/>
        </w:rPr>
        <w:t xml:space="preserve">índice de conversión (IC) calculado como CMA/GMD, </w:t>
      </w:r>
      <w:r w:rsidR="00B674B1" w:rsidRPr="00576A81">
        <w:rPr>
          <w:rFonts w:ascii="Times New Roman" w:hAnsi="Times New Roman" w:cs="Times New Roman"/>
          <w:sz w:val="24"/>
          <w:szCs w:val="24"/>
        </w:rPr>
        <w:t>GIM</w:t>
      </w:r>
      <w:r w:rsidR="00A712CC" w:rsidRPr="00576A81">
        <w:rPr>
          <w:rFonts w:ascii="Times New Roman" w:hAnsi="Times New Roman" w:cs="Times New Roman"/>
          <w:sz w:val="24"/>
          <w:szCs w:val="24"/>
        </w:rPr>
        <w:t xml:space="preserve">, AGPI n-6 y n-3, AGS, y </w:t>
      </w:r>
      <w:r w:rsidR="00B674B1" w:rsidRPr="00576A81">
        <w:rPr>
          <w:rFonts w:ascii="Times New Roman" w:hAnsi="Times New Roman" w:cs="Times New Roman"/>
          <w:sz w:val="24"/>
          <w:szCs w:val="24"/>
        </w:rPr>
        <w:t>c9t1</w:t>
      </w:r>
      <w:r w:rsidR="0032739D" w:rsidRPr="00576A81">
        <w:rPr>
          <w:rFonts w:ascii="Times New Roman" w:hAnsi="Times New Roman" w:cs="Times New Roman"/>
          <w:sz w:val="24"/>
          <w:szCs w:val="24"/>
        </w:rPr>
        <w:t>1</w:t>
      </w:r>
      <w:r w:rsidR="00B674B1" w:rsidRPr="00576A81">
        <w:rPr>
          <w:rFonts w:ascii="Times New Roman" w:hAnsi="Times New Roman" w:cs="Times New Roman"/>
          <w:sz w:val="24"/>
          <w:szCs w:val="24"/>
        </w:rPr>
        <w:t>-</w:t>
      </w:r>
      <w:r w:rsidR="00AC5F01">
        <w:rPr>
          <w:rFonts w:ascii="Times New Roman" w:hAnsi="Times New Roman" w:cs="Times New Roman"/>
          <w:sz w:val="24"/>
          <w:szCs w:val="24"/>
        </w:rPr>
        <w:t>C18:2 (ácido ruménico)</w:t>
      </w:r>
      <w:r w:rsidR="00A712CC" w:rsidRPr="00576A81">
        <w:rPr>
          <w:rFonts w:ascii="Times New Roman" w:hAnsi="Times New Roman" w:cs="Times New Roman"/>
          <w:sz w:val="24"/>
          <w:szCs w:val="24"/>
        </w:rPr>
        <w:t xml:space="preserve"> de la carne</w:t>
      </w:r>
      <w:r w:rsidR="00B674B1" w:rsidRPr="00576A81">
        <w:rPr>
          <w:rFonts w:ascii="Times New Roman" w:hAnsi="Times New Roman" w:cs="Times New Roman"/>
          <w:sz w:val="24"/>
          <w:szCs w:val="24"/>
        </w:rPr>
        <w:t>, y c</w:t>
      </w:r>
      <w:r w:rsidR="00A712CC" w:rsidRPr="00576A81">
        <w:rPr>
          <w:rFonts w:ascii="Times New Roman" w:hAnsi="Times New Roman" w:cs="Times New Roman"/>
          <w:sz w:val="24"/>
          <w:szCs w:val="24"/>
        </w:rPr>
        <w:t>oordenadas cromáticas de color CIELab) de la carne</w:t>
      </w:r>
      <w:r w:rsidR="00B674B1" w:rsidRPr="00576A81">
        <w:rPr>
          <w:rFonts w:ascii="Times New Roman" w:hAnsi="Times New Roman" w:cs="Times New Roman"/>
          <w:sz w:val="24"/>
          <w:szCs w:val="24"/>
        </w:rPr>
        <w:t xml:space="preserve">. </w:t>
      </w:r>
      <w:r w:rsidR="006D573B" w:rsidRPr="00576A81">
        <w:rPr>
          <w:rFonts w:ascii="Times New Roman" w:hAnsi="Times New Roman" w:cs="Times New Roman"/>
          <w:sz w:val="24"/>
          <w:szCs w:val="24"/>
        </w:rPr>
        <w:t>A partir de las coordenadas a* (rojo) y b* (amarillo), s</w:t>
      </w:r>
      <w:r w:rsidR="00985B54" w:rsidRPr="00576A81">
        <w:rPr>
          <w:rFonts w:ascii="Times New Roman" w:hAnsi="Times New Roman" w:cs="Times New Roman"/>
          <w:sz w:val="24"/>
          <w:szCs w:val="24"/>
        </w:rPr>
        <w:t xml:space="preserve">e calculó el ángulo de tono como </w:t>
      </w:r>
      <m:oMath>
        <m:sSub>
          <m:sSubPr>
            <m:ctrlPr>
              <w:rPr>
                <w:rFonts w:ascii="Cambria Math" w:hAnsi="Cambria Math" w:cs="Times New Roman"/>
                <w:b/>
                <w:bCs/>
                <w:sz w:val="24"/>
                <w:szCs w:val="24"/>
                <w:lang w:val="en-US"/>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ab</m:t>
            </m:r>
          </m:sub>
        </m:sSub>
        <m:r>
          <m:rPr>
            <m:sty m:val="p"/>
          </m:rPr>
          <w:rPr>
            <w:rFonts w:ascii="Cambria Math" w:hAnsi="Cambria Math" w:cs="Times New Roman"/>
            <w:sz w:val="24"/>
            <w:szCs w:val="24"/>
          </w:rPr>
          <m:t>=</m:t>
        </m:r>
        <m:func>
          <m:funcPr>
            <m:ctrlPr>
              <w:rPr>
                <w:rFonts w:ascii="Cambria Math" w:hAnsi="Cambria Math" w:cs="Times New Roman"/>
                <w:bCs/>
                <w:sz w:val="24"/>
                <w:szCs w:val="24"/>
                <w:lang w:val="en-US"/>
              </w:rPr>
            </m:ctrlPr>
          </m:funcPr>
          <m:fName>
            <m:sSup>
              <m:sSupPr>
                <m:ctrlPr>
                  <w:rPr>
                    <w:rFonts w:ascii="Cambria Math" w:hAnsi="Cambria Math" w:cs="Times New Roman"/>
                    <w:bCs/>
                    <w:sz w:val="24"/>
                    <w:szCs w:val="24"/>
                    <w:lang w:val="en-US"/>
                  </w:rPr>
                </m:ctrlPr>
              </m:sSupPr>
              <m:e>
                <m:r>
                  <m:rPr>
                    <m:sty m:val="p"/>
                  </m:rPr>
                  <w:rPr>
                    <w:rFonts w:ascii="Cambria Math" w:hAnsi="Cambria Math" w:cs="Times New Roman"/>
                    <w:sz w:val="24"/>
                    <w:szCs w:val="24"/>
                  </w:rPr>
                  <m:t>tan</m:t>
                </m:r>
              </m:e>
              <m:sup>
                <m:r>
                  <m:rPr>
                    <m:sty m:val="p"/>
                  </m:rPr>
                  <w:rPr>
                    <w:rFonts w:ascii="Cambria Math" w:hAnsi="Cambria Math" w:cs="Times New Roman"/>
                    <w:sz w:val="24"/>
                    <w:szCs w:val="24"/>
                  </w:rPr>
                  <m:t>-1</m:t>
                </m:r>
              </m:sup>
            </m:sSup>
          </m:fName>
          <m:e>
            <m:d>
              <m:dPr>
                <m:ctrlPr>
                  <w:rPr>
                    <w:rFonts w:ascii="Cambria Math" w:hAnsi="Cambria Math" w:cs="Times New Roman"/>
                    <w:bCs/>
                    <w:sz w:val="24"/>
                    <w:szCs w:val="24"/>
                    <w:lang w:val="en-US"/>
                  </w:rPr>
                </m:ctrlPr>
              </m:dPr>
              <m:e>
                <m:f>
                  <m:fPr>
                    <m:ctrlPr>
                      <w:rPr>
                        <w:rFonts w:ascii="Cambria Math" w:hAnsi="Cambria Math" w:cs="Times New Roman"/>
                        <w:bCs/>
                        <w:sz w:val="24"/>
                        <w:szCs w:val="24"/>
                        <w:lang w:val="en-US"/>
                      </w:rPr>
                    </m:ctrlPr>
                  </m:fPr>
                  <m:num>
                    <m:r>
                      <m:rPr>
                        <m:sty m:val="p"/>
                      </m:rPr>
                      <w:rPr>
                        <w:rFonts w:ascii="Cambria Math" w:hAnsi="Cambria Math" w:cs="Times New Roman"/>
                        <w:sz w:val="24"/>
                        <w:szCs w:val="24"/>
                      </w:rPr>
                      <m:t>b*</m:t>
                    </m:r>
                  </m:num>
                  <m:den>
                    <m:r>
                      <m:rPr>
                        <m:sty m:val="p"/>
                      </m:rPr>
                      <w:rPr>
                        <w:rFonts w:ascii="Cambria Math" w:hAnsi="Cambria Math" w:cs="Times New Roman"/>
                        <w:sz w:val="24"/>
                        <w:szCs w:val="24"/>
                      </w:rPr>
                      <m:t>a*</m:t>
                    </m:r>
                  </m:den>
                </m:f>
              </m:e>
            </m:d>
            <m:r>
              <m:rPr>
                <m:sty m:val="p"/>
              </m:rPr>
              <w:rPr>
                <w:rFonts w:ascii="Cambria Math" w:hAnsi="Cambria Math" w:cs="Times New Roman"/>
                <w:sz w:val="24"/>
                <w:szCs w:val="24"/>
              </w:rPr>
              <m:t>∙57,29</m:t>
            </m:r>
          </m:e>
        </m:func>
      </m:oMath>
      <w:r w:rsidR="00985B54" w:rsidRPr="00576A81">
        <w:rPr>
          <w:rFonts w:ascii="Times New Roman" w:eastAsiaTheme="minorEastAsia" w:hAnsi="Times New Roman" w:cs="Times New Roman"/>
          <w:bCs/>
          <w:sz w:val="24"/>
          <w:szCs w:val="24"/>
        </w:rPr>
        <w:t xml:space="preserve"> (expresado en grados), y la </w:t>
      </w:r>
      <w:r w:rsidR="0079481B" w:rsidRPr="00576A81">
        <w:rPr>
          <w:rFonts w:ascii="Times New Roman" w:eastAsiaTheme="minorEastAsia" w:hAnsi="Times New Roman" w:cs="Times New Roman"/>
          <w:bCs/>
          <w:sz w:val="24"/>
          <w:szCs w:val="24"/>
        </w:rPr>
        <w:t>intensidad de color</w:t>
      </w:r>
      <w:r w:rsidR="00985B54" w:rsidRPr="00576A81">
        <w:rPr>
          <w:rFonts w:ascii="Times New Roman" w:eastAsiaTheme="minorEastAsia" w:hAnsi="Times New Roman" w:cs="Times New Roman"/>
          <w:bCs/>
          <w:sz w:val="24"/>
          <w:szCs w:val="24"/>
        </w:rPr>
        <w:t xml:space="preserve"> como</w:t>
      </w:r>
      <w:r w:rsidR="00985B54" w:rsidRPr="00576A81">
        <w:rPr>
          <w:rFonts w:ascii="Times New Roman" w:hAnsi="Times New Roman" w:cs="Times New Roman"/>
          <w:sz w:val="24"/>
          <w:szCs w:val="24"/>
        </w:rPr>
        <w:t xml:space="preserve"> </w:t>
      </w:r>
      <m:oMath>
        <m:sSubSup>
          <m:sSubSupPr>
            <m:ctrlPr>
              <w:rPr>
                <w:rFonts w:ascii="Cambria Math" w:hAnsi="Cambria Math" w:cs="Times New Roman"/>
                <w:bCs/>
                <w:sz w:val="24"/>
                <w:szCs w:val="24"/>
                <w:lang w:val="en-US"/>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ab</m:t>
            </m:r>
          </m:sub>
          <m:sup/>
        </m:sSubSup>
        <m:r>
          <m:rPr>
            <m:sty m:val="p"/>
          </m:rPr>
          <w:rPr>
            <w:rFonts w:ascii="Cambria Math" w:hAnsi="Cambria Math" w:cs="Times New Roman"/>
            <w:sz w:val="24"/>
            <w:szCs w:val="24"/>
          </w:rPr>
          <m:t>=</m:t>
        </m:r>
        <m:rad>
          <m:radPr>
            <m:ctrlPr>
              <w:rPr>
                <w:rFonts w:ascii="Cambria Math" w:hAnsi="Cambria Math" w:cs="Times New Roman"/>
                <w:bCs/>
                <w:sz w:val="24"/>
                <w:szCs w:val="24"/>
                <w:lang w:val="en-US"/>
              </w:rPr>
            </m:ctrlPr>
          </m:radPr>
          <m:deg/>
          <m:e>
            <m:sSup>
              <m:sSupPr>
                <m:ctrlPr>
                  <w:rPr>
                    <w:rFonts w:ascii="Cambria Math" w:hAnsi="Cambria Math" w:cs="Times New Roman"/>
                    <w:bCs/>
                    <w:sz w:val="24"/>
                    <w:szCs w:val="24"/>
                    <w:lang w:val="en-US"/>
                  </w:rPr>
                </m:ctrlPr>
              </m:sSupPr>
              <m:e>
                <m:d>
                  <m:dPr>
                    <m:ctrlPr>
                      <w:rPr>
                        <w:rFonts w:ascii="Cambria Math" w:hAnsi="Cambria Math" w:cs="Times New Roman"/>
                        <w:bCs/>
                        <w:sz w:val="24"/>
                        <w:szCs w:val="24"/>
                        <w:lang w:val="en-US"/>
                      </w:rPr>
                    </m:ctrlPr>
                  </m:dPr>
                  <m:e>
                    <m:r>
                      <m:rPr>
                        <m:sty m:val="p"/>
                      </m:rPr>
                      <w:rPr>
                        <w:rFonts w:ascii="Cambria Math" w:hAnsi="Cambria Math" w:cs="Times New Roman"/>
                        <w:sz w:val="24"/>
                        <w:szCs w:val="24"/>
                      </w:rPr>
                      <m:t>a*</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bCs/>
                    <w:sz w:val="24"/>
                    <w:szCs w:val="24"/>
                    <w:lang w:val="en-US"/>
                  </w:rPr>
                </m:ctrlPr>
              </m:sSupPr>
              <m:e>
                <m:d>
                  <m:dPr>
                    <m:ctrlPr>
                      <w:rPr>
                        <w:rFonts w:ascii="Cambria Math" w:hAnsi="Cambria Math" w:cs="Times New Roman"/>
                        <w:bCs/>
                        <w:sz w:val="24"/>
                        <w:szCs w:val="24"/>
                        <w:lang w:val="en-US"/>
                      </w:rPr>
                    </m:ctrlPr>
                  </m:dPr>
                  <m:e>
                    <m:r>
                      <m:rPr>
                        <m:sty m:val="p"/>
                      </m:rPr>
                      <w:rPr>
                        <w:rFonts w:ascii="Cambria Math" w:hAnsi="Cambria Math" w:cs="Times New Roman"/>
                        <w:sz w:val="24"/>
                        <w:szCs w:val="24"/>
                      </w:rPr>
                      <m:t>b*</m:t>
                    </m:r>
                  </m:e>
                </m:d>
              </m:e>
              <m:sup>
                <m:r>
                  <m:rPr>
                    <m:sty m:val="p"/>
                  </m:rPr>
                  <w:rPr>
                    <w:rFonts w:ascii="Cambria Math" w:hAnsi="Cambria Math" w:cs="Times New Roman"/>
                    <w:sz w:val="24"/>
                    <w:szCs w:val="24"/>
                  </w:rPr>
                  <m:t>2</m:t>
                </m:r>
              </m:sup>
            </m:sSup>
          </m:e>
        </m:rad>
        <m:r>
          <w:rPr>
            <w:rFonts w:ascii="Cambria Math" w:hAnsi="Cambria Math" w:cs="Times New Roman"/>
            <w:sz w:val="24"/>
            <w:szCs w:val="24"/>
          </w:rPr>
          <m:t xml:space="preserve">. </m:t>
        </m:r>
      </m:oMath>
      <w:r w:rsidR="00B674B1" w:rsidRPr="00576A81">
        <w:rPr>
          <w:rFonts w:ascii="Times New Roman" w:hAnsi="Times New Roman" w:cs="Times New Roman"/>
          <w:sz w:val="24"/>
          <w:szCs w:val="24"/>
        </w:rPr>
        <w:t>Los resultados de estos modelos se muestran como medias mínimo cuadráticas y su error estándar.</w:t>
      </w:r>
      <w:r w:rsidR="009149DA" w:rsidRPr="00576A81">
        <w:rPr>
          <w:rFonts w:ascii="Times New Roman" w:hAnsi="Times New Roman" w:cs="Times New Roman"/>
          <w:sz w:val="24"/>
          <w:szCs w:val="24"/>
        </w:rPr>
        <w:t xml:space="preserve"> El nivel de significación se estableció en P&lt;0,05.</w:t>
      </w:r>
    </w:p>
    <w:p w14:paraId="73D72B94" w14:textId="77777777" w:rsidR="00791918" w:rsidRPr="00576A81" w:rsidRDefault="00791918" w:rsidP="00576A81">
      <w:pPr>
        <w:tabs>
          <w:tab w:val="left" w:pos="1376"/>
        </w:tabs>
        <w:spacing w:line="480" w:lineRule="auto"/>
        <w:jc w:val="both"/>
        <w:rPr>
          <w:rFonts w:ascii="Times New Roman" w:hAnsi="Times New Roman" w:cs="Times New Roman"/>
          <w:b/>
          <w:sz w:val="24"/>
          <w:szCs w:val="24"/>
        </w:rPr>
      </w:pPr>
      <w:r w:rsidRPr="00576A81">
        <w:rPr>
          <w:rFonts w:ascii="Times New Roman" w:hAnsi="Times New Roman" w:cs="Times New Roman"/>
          <w:b/>
          <w:sz w:val="24"/>
          <w:szCs w:val="24"/>
        </w:rPr>
        <w:t>Resultados</w:t>
      </w:r>
    </w:p>
    <w:p w14:paraId="20AFC0FB" w14:textId="77777777" w:rsidR="00791918" w:rsidRPr="00576A81" w:rsidRDefault="00791918" w:rsidP="00576A81">
      <w:pPr>
        <w:tabs>
          <w:tab w:val="left" w:pos="1376"/>
        </w:tabs>
        <w:spacing w:line="480" w:lineRule="auto"/>
        <w:jc w:val="both"/>
        <w:rPr>
          <w:rFonts w:ascii="Times New Roman" w:hAnsi="Times New Roman" w:cs="Times New Roman"/>
          <w:b/>
          <w:i/>
          <w:sz w:val="24"/>
          <w:szCs w:val="24"/>
        </w:rPr>
      </w:pPr>
      <w:r w:rsidRPr="00576A81">
        <w:rPr>
          <w:rFonts w:ascii="Times New Roman" w:hAnsi="Times New Roman" w:cs="Times New Roman"/>
          <w:b/>
          <w:i/>
          <w:sz w:val="24"/>
          <w:szCs w:val="24"/>
        </w:rPr>
        <w:t>Resultados productivos</w:t>
      </w:r>
    </w:p>
    <w:p w14:paraId="118B2C89" w14:textId="245D2C2F" w:rsidR="00791918" w:rsidRPr="00360860" w:rsidRDefault="000916F2" w:rsidP="00576A81">
      <w:pPr>
        <w:tabs>
          <w:tab w:val="left" w:pos="1376"/>
        </w:tabs>
        <w:spacing w:line="480" w:lineRule="auto"/>
        <w:jc w:val="both"/>
        <w:rPr>
          <w:rFonts w:ascii="Times New Roman" w:hAnsi="Times New Roman" w:cs="Times New Roman"/>
          <w:sz w:val="24"/>
          <w:szCs w:val="24"/>
        </w:rPr>
      </w:pPr>
      <w:r w:rsidRPr="00576A81">
        <w:rPr>
          <w:rFonts w:ascii="Times New Roman" w:hAnsi="Times New Roman" w:cs="Times New Roman"/>
          <w:sz w:val="24"/>
          <w:szCs w:val="24"/>
        </w:rPr>
        <w:t xml:space="preserve">En la Tabla </w:t>
      </w:r>
      <w:r w:rsidR="00E0137A">
        <w:rPr>
          <w:rFonts w:ascii="Times New Roman" w:hAnsi="Times New Roman" w:cs="Times New Roman"/>
          <w:sz w:val="24"/>
          <w:szCs w:val="24"/>
        </w:rPr>
        <w:t>2</w:t>
      </w:r>
      <w:r w:rsidRPr="00576A81">
        <w:rPr>
          <w:rFonts w:ascii="Times New Roman" w:hAnsi="Times New Roman" w:cs="Times New Roman"/>
          <w:sz w:val="24"/>
          <w:szCs w:val="24"/>
        </w:rPr>
        <w:t xml:space="preserve"> se describen los resultados productivos de los corderos cuyas dietas contenían niveles medios o altos de TC</w:t>
      </w:r>
      <w:r w:rsidRPr="00360860">
        <w:rPr>
          <w:rFonts w:ascii="Times New Roman" w:hAnsi="Times New Roman" w:cs="Times New Roman"/>
          <w:sz w:val="24"/>
          <w:szCs w:val="24"/>
        </w:rPr>
        <w:t>. La GMD, el CMA y el IC no se vieron afectados por la inclusión de TC en los niveles evaluados (P&gt;0,10). No obstante, el incremento del nivel de PB de la dieta redujo significativamente el IC (P&lt;0,001), mientras el aumento del nivel de GB de la dieta incrementó la GMD y el CMA (P&lt;0,001), aunque esta diferencia no mejoró el IC (P&gt;0,10).</w:t>
      </w:r>
    </w:p>
    <w:p w14:paraId="476196A9" w14:textId="77777777" w:rsidR="00791918" w:rsidRPr="00B44765" w:rsidRDefault="00791918" w:rsidP="00B44765">
      <w:pPr>
        <w:tabs>
          <w:tab w:val="left" w:pos="1376"/>
        </w:tabs>
        <w:spacing w:line="480" w:lineRule="auto"/>
        <w:jc w:val="both"/>
        <w:rPr>
          <w:rFonts w:ascii="Times New Roman" w:hAnsi="Times New Roman" w:cs="Times New Roman"/>
          <w:b/>
          <w:i/>
          <w:sz w:val="24"/>
          <w:szCs w:val="24"/>
        </w:rPr>
      </w:pPr>
      <w:r w:rsidRPr="00360860">
        <w:rPr>
          <w:rFonts w:ascii="Times New Roman" w:hAnsi="Times New Roman" w:cs="Times New Roman"/>
          <w:b/>
          <w:i/>
          <w:sz w:val="24"/>
          <w:szCs w:val="24"/>
        </w:rPr>
        <w:t>Contenido y perfil de ácidos grasos de la carne</w:t>
      </w:r>
    </w:p>
    <w:p w14:paraId="05DD9C8D" w14:textId="17630503" w:rsidR="00791918" w:rsidRPr="00B44765" w:rsidRDefault="0032739D" w:rsidP="00B44765">
      <w:pPr>
        <w:spacing w:line="480" w:lineRule="auto"/>
        <w:jc w:val="both"/>
        <w:rPr>
          <w:rFonts w:ascii="Times New Roman" w:hAnsi="Times New Roman" w:cs="Times New Roman"/>
          <w:sz w:val="24"/>
          <w:szCs w:val="24"/>
        </w:rPr>
      </w:pPr>
      <w:r w:rsidRPr="00B44765">
        <w:rPr>
          <w:rFonts w:ascii="Times New Roman" w:hAnsi="Times New Roman" w:cs="Times New Roman"/>
          <w:sz w:val="24"/>
          <w:szCs w:val="24"/>
        </w:rPr>
        <w:t xml:space="preserve">El contenido de GIM y </w:t>
      </w:r>
      <w:r w:rsidR="003A1938" w:rsidRPr="00B44765">
        <w:rPr>
          <w:rFonts w:ascii="Times New Roman" w:hAnsi="Times New Roman" w:cs="Times New Roman"/>
          <w:sz w:val="24"/>
          <w:szCs w:val="24"/>
        </w:rPr>
        <w:t xml:space="preserve">la proporción de </w:t>
      </w:r>
      <w:r w:rsidR="00B44765" w:rsidRPr="00B02D8C">
        <w:rPr>
          <w:rFonts w:ascii="Times New Roman" w:hAnsi="Times New Roman" w:cs="Times New Roman"/>
          <w:sz w:val="24"/>
          <w:szCs w:val="24"/>
        </w:rPr>
        <w:t>AGS</w:t>
      </w:r>
      <w:r w:rsidR="00B44765">
        <w:rPr>
          <w:rFonts w:ascii="Times New Roman" w:hAnsi="Times New Roman" w:cs="Times New Roman"/>
          <w:sz w:val="24"/>
          <w:szCs w:val="24"/>
        </w:rPr>
        <w:t>,</w:t>
      </w:r>
      <w:r w:rsidR="00B44765" w:rsidRPr="00B44765">
        <w:rPr>
          <w:rFonts w:ascii="Times New Roman" w:hAnsi="Times New Roman" w:cs="Times New Roman"/>
          <w:sz w:val="24"/>
          <w:szCs w:val="24"/>
        </w:rPr>
        <w:t xml:space="preserve"> </w:t>
      </w:r>
      <w:r w:rsidRPr="00B44765">
        <w:rPr>
          <w:rFonts w:ascii="Times New Roman" w:hAnsi="Times New Roman" w:cs="Times New Roman"/>
          <w:sz w:val="24"/>
          <w:szCs w:val="24"/>
        </w:rPr>
        <w:t>AGPI n-6 y n-3, y c9t11</w:t>
      </w:r>
      <w:r w:rsidR="00AC5F01">
        <w:rPr>
          <w:rFonts w:ascii="Times New Roman" w:hAnsi="Times New Roman" w:cs="Times New Roman"/>
          <w:sz w:val="24"/>
          <w:szCs w:val="24"/>
        </w:rPr>
        <w:t>-C18:2</w:t>
      </w:r>
      <w:r w:rsidR="003A1938" w:rsidRPr="00B44765">
        <w:rPr>
          <w:rFonts w:ascii="Times New Roman" w:hAnsi="Times New Roman" w:cs="Times New Roman"/>
          <w:sz w:val="24"/>
          <w:szCs w:val="24"/>
        </w:rPr>
        <w:t xml:space="preserve"> de la carne de cordero se muestran en la Tabla </w:t>
      </w:r>
      <w:r w:rsidR="00E0137A">
        <w:rPr>
          <w:rFonts w:ascii="Times New Roman" w:hAnsi="Times New Roman" w:cs="Times New Roman"/>
          <w:sz w:val="24"/>
          <w:szCs w:val="24"/>
        </w:rPr>
        <w:t>3</w:t>
      </w:r>
      <w:r w:rsidR="003A1938" w:rsidRPr="00B44765">
        <w:rPr>
          <w:rFonts w:ascii="Times New Roman" w:hAnsi="Times New Roman" w:cs="Times New Roman"/>
          <w:sz w:val="24"/>
          <w:szCs w:val="24"/>
        </w:rPr>
        <w:t xml:space="preserve">. La inclusión de TC no afectó al contenido de GIM (P&gt;0,10). </w:t>
      </w:r>
      <w:r w:rsidR="00B44765" w:rsidRPr="00834DA8">
        <w:rPr>
          <w:rFonts w:ascii="Times New Roman" w:hAnsi="Times New Roman" w:cs="Times New Roman"/>
          <w:sz w:val="24"/>
          <w:szCs w:val="24"/>
        </w:rPr>
        <w:t>Sin embargo,</w:t>
      </w:r>
      <w:r w:rsidR="00B44765">
        <w:rPr>
          <w:rFonts w:ascii="Times New Roman" w:hAnsi="Times New Roman" w:cs="Times New Roman"/>
          <w:sz w:val="24"/>
          <w:szCs w:val="24"/>
        </w:rPr>
        <w:t xml:space="preserve"> la inclusión de TC tendió a reducir la proporción de </w:t>
      </w:r>
      <w:r w:rsidR="00B44765" w:rsidRPr="0061124E">
        <w:rPr>
          <w:rFonts w:ascii="Times New Roman" w:hAnsi="Times New Roman" w:cs="Times New Roman"/>
          <w:sz w:val="24"/>
          <w:szCs w:val="24"/>
        </w:rPr>
        <w:t>AGS en la carne</w:t>
      </w:r>
      <w:r w:rsidR="00B44765">
        <w:rPr>
          <w:rFonts w:ascii="Times New Roman" w:hAnsi="Times New Roman" w:cs="Times New Roman"/>
          <w:sz w:val="24"/>
          <w:szCs w:val="24"/>
        </w:rPr>
        <w:t xml:space="preserve"> </w:t>
      </w:r>
      <w:r w:rsidR="00B44765" w:rsidRPr="0061124E">
        <w:rPr>
          <w:rFonts w:ascii="Times New Roman" w:hAnsi="Times New Roman" w:cs="Times New Roman"/>
          <w:sz w:val="24"/>
          <w:szCs w:val="24"/>
        </w:rPr>
        <w:lastRenderedPageBreak/>
        <w:t>(P=0,06), lo que se tradujo en una menor reducción de la ratio AGS/AGPI en el nivel medio que en el alto de TC (P&lt;0,05).</w:t>
      </w:r>
      <w:r w:rsidR="00B44765">
        <w:rPr>
          <w:rFonts w:ascii="Times New Roman" w:hAnsi="Times New Roman" w:cs="Times New Roman"/>
          <w:sz w:val="24"/>
          <w:szCs w:val="24"/>
        </w:rPr>
        <w:t xml:space="preserve"> Por su parte, la </w:t>
      </w:r>
      <w:r w:rsidR="00B44765" w:rsidRPr="00537A2D">
        <w:rPr>
          <w:rFonts w:ascii="Times New Roman" w:hAnsi="Times New Roman" w:cs="Times New Roman"/>
          <w:sz w:val="24"/>
          <w:szCs w:val="24"/>
        </w:rPr>
        <w:t xml:space="preserve">concentración de AGPI n-6 en la carne </w:t>
      </w:r>
      <w:r w:rsidR="00B44765">
        <w:rPr>
          <w:rFonts w:ascii="Times New Roman" w:hAnsi="Times New Roman" w:cs="Times New Roman"/>
          <w:sz w:val="24"/>
          <w:szCs w:val="24"/>
        </w:rPr>
        <w:t xml:space="preserve">fue superior con </w:t>
      </w:r>
      <w:r w:rsidR="003A1938" w:rsidRPr="00B44765">
        <w:rPr>
          <w:rFonts w:ascii="Times New Roman" w:hAnsi="Times New Roman" w:cs="Times New Roman"/>
          <w:sz w:val="24"/>
          <w:szCs w:val="24"/>
        </w:rPr>
        <w:t xml:space="preserve">el nivel medio que </w:t>
      </w:r>
      <w:r w:rsidR="00B44765">
        <w:rPr>
          <w:rFonts w:ascii="Times New Roman" w:hAnsi="Times New Roman" w:cs="Times New Roman"/>
          <w:sz w:val="24"/>
          <w:szCs w:val="24"/>
        </w:rPr>
        <w:t>con un</w:t>
      </w:r>
      <w:r w:rsidR="00B44765" w:rsidRPr="00B44765">
        <w:rPr>
          <w:rFonts w:ascii="Times New Roman" w:hAnsi="Times New Roman" w:cs="Times New Roman"/>
          <w:sz w:val="24"/>
          <w:szCs w:val="24"/>
        </w:rPr>
        <w:t xml:space="preserve"> </w:t>
      </w:r>
      <w:r w:rsidR="003A1938" w:rsidRPr="00B44765">
        <w:rPr>
          <w:rFonts w:ascii="Times New Roman" w:hAnsi="Times New Roman" w:cs="Times New Roman"/>
          <w:sz w:val="24"/>
          <w:szCs w:val="24"/>
        </w:rPr>
        <w:t>nivel alto de TC (P&lt;0,01), aunque dicha variación, en términos proporcionales</w:t>
      </w:r>
      <w:r w:rsidR="00FE7E3F" w:rsidRPr="00B44765">
        <w:rPr>
          <w:rFonts w:ascii="Times New Roman" w:hAnsi="Times New Roman" w:cs="Times New Roman"/>
          <w:sz w:val="24"/>
          <w:szCs w:val="24"/>
        </w:rPr>
        <w:t xml:space="preserve"> respecto al lote control</w:t>
      </w:r>
      <w:r w:rsidR="003A1938" w:rsidRPr="00B44765">
        <w:rPr>
          <w:rFonts w:ascii="Times New Roman" w:hAnsi="Times New Roman" w:cs="Times New Roman"/>
          <w:sz w:val="24"/>
          <w:szCs w:val="24"/>
        </w:rPr>
        <w:t xml:space="preserve">, no fue significativa (P&gt;0,10). Por su parte, el incremento proporcional </w:t>
      </w:r>
      <w:r w:rsidR="004C30CD" w:rsidRPr="00B44765">
        <w:rPr>
          <w:rFonts w:ascii="Times New Roman" w:hAnsi="Times New Roman" w:cs="Times New Roman"/>
          <w:sz w:val="24"/>
          <w:szCs w:val="24"/>
        </w:rPr>
        <w:t>de AGPI n-3 en la carne tendió a ser inferior con el nivel medio que alto de TC (P=0,10). Sin embargo, la ratio AGPI n-6/n-3 y el contenido de c9t11-</w:t>
      </w:r>
      <w:r w:rsidR="00AC5F01">
        <w:rPr>
          <w:rFonts w:ascii="Times New Roman" w:hAnsi="Times New Roman" w:cs="Times New Roman"/>
          <w:sz w:val="24"/>
          <w:szCs w:val="24"/>
        </w:rPr>
        <w:t>18:2</w:t>
      </w:r>
      <w:r w:rsidR="007E721E" w:rsidRPr="00B44765">
        <w:rPr>
          <w:rFonts w:ascii="Times New Roman" w:hAnsi="Times New Roman" w:cs="Times New Roman"/>
          <w:sz w:val="24"/>
          <w:szCs w:val="24"/>
        </w:rPr>
        <w:t xml:space="preserve"> de la carne</w:t>
      </w:r>
      <w:r w:rsidR="004C30CD" w:rsidRPr="00B44765">
        <w:rPr>
          <w:rFonts w:ascii="Times New Roman" w:hAnsi="Times New Roman" w:cs="Times New Roman"/>
          <w:sz w:val="24"/>
          <w:szCs w:val="24"/>
        </w:rPr>
        <w:t xml:space="preserve"> no se vieron afectados por la inclusión de TC (P&gt;0,10).</w:t>
      </w:r>
    </w:p>
    <w:p w14:paraId="21CB87D2" w14:textId="33412BC2" w:rsidR="00442E74" w:rsidRPr="00B44765" w:rsidRDefault="00FE7E3F" w:rsidP="00B44765">
      <w:pPr>
        <w:spacing w:line="480" w:lineRule="auto"/>
        <w:jc w:val="both"/>
        <w:rPr>
          <w:rFonts w:ascii="Times New Roman" w:hAnsi="Times New Roman" w:cs="Times New Roman"/>
          <w:sz w:val="24"/>
          <w:szCs w:val="24"/>
        </w:rPr>
      </w:pPr>
      <w:r w:rsidRPr="00B44765">
        <w:rPr>
          <w:rFonts w:ascii="Times New Roman" w:hAnsi="Times New Roman" w:cs="Times New Roman"/>
          <w:sz w:val="24"/>
          <w:szCs w:val="24"/>
        </w:rPr>
        <w:t xml:space="preserve">El </w:t>
      </w:r>
      <w:r w:rsidR="00E45058" w:rsidRPr="00B44765">
        <w:rPr>
          <w:rFonts w:ascii="Times New Roman" w:hAnsi="Times New Roman" w:cs="Times New Roman"/>
          <w:sz w:val="24"/>
          <w:szCs w:val="24"/>
        </w:rPr>
        <w:t>aumento</w:t>
      </w:r>
      <w:r w:rsidRPr="00B44765">
        <w:rPr>
          <w:rFonts w:ascii="Times New Roman" w:hAnsi="Times New Roman" w:cs="Times New Roman"/>
          <w:sz w:val="24"/>
          <w:szCs w:val="24"/>
        </w:rPr>
        <w:t xml:space="preserve"> del nivel de PB de la dieta incrementó el contenido de AGPI n-6 (P&lt;0,01) y tendió a reducir la ratio AGS/AGPI en la carne (P=0,08), aunque su variación proporcional respecto al lote control no fue diferente (P&gt;0,10). Por su parte, el aumento del nivel de GB de la dieta redujo el contenido de AGPI n-6 (P&lt;0,01), pero no afectó a su variación proporcional</w:t>
      </w:r>
      <w:r w:rsidR="00C351D5" w:rsidRPr="00B44765">
        <w:rPr>
          <w:rFonts w:ascii="Times New Roman" w:hAnsi="Times New Roman" w:cs="Times New Roman"/>
          <w:sz w:val="24"/>
          <w:szCs w:val="24"/>
        </w:rPr>
        <w:t xml:space="preserve"> respecto al lote control</w:t>
      </w:r>
      <w:r w:rsidRPr="00B44765">
        <w:rPr>
          <w:rFonts w:ascii="Times New Roman" w:hAnsi="Times New Roman" w:cs="Times New Roman"/>
          <w:sz w:val="24"/>
          <w:szCs w:val="24"/>
        </w:rPr>
        <w:t xml:space="preserve"> (P&gt;0,10).</w:t>
      </w:r>
      <w:r w:rsidR="00C351D5" w:rsidRPr="00B44765">
        <w:rPr>
          <w:rFonts w:ascii="Times New Roman" w:hAnsi="Times New Roman" w:cs="Times New Roman"/>
          <w:sz w:val="24"/>
          <w:szCs w:val="24"/>
        </w:rPr>
        <w:t xml:space="preserve"> Sin embargo, el aumento del nivel de GB en la dieta incrementó la concentración absoluta y proporcional respecto al lote control del contenido de AGS de la carne (P&lt;0,01), lo que se tradujo, a su vez, en un incremento de la ratio AGS/AGPI de la carne (P&lt;0,05). El nivel de PB y GB de la dieta no afectaron a la ratio AGPI n-6/n-3 y el contenido de c9t11-C</w:t>
      </w:r>
      <w:r w:rsidR="00AC5F01">
        <w:rPr>
          <w:rFonts w:ascii="Times New Roman" w:hAnsi="Times New Roman" w:cs="Times New Roman"/>
          <w:sz w:val="24"/>
          <w:szCs w:val="24"/>
        </w:rPr>
        <w:t>18:2</w:t>
      </w:r>
      <w:r w:rsidR="00C351D5" w:rsidRPr="00B44765">
        <w:rPr>
          <w:rFonts w:ascii="Times New Roman" w:hAnsi="Times New Roman" w:cs="Times New Roman"/>
          <w:sz w:val="24"/>
          <w:szCs w:val="24"/>
        </w:rPr>
        <w:t xml:space="preserve"> de la carne (P&gt;0,10).</w:t>
      </w:r>
    </w:p>
    <w:p w14:paraId="1826386A" w14:textId="3462D699" w:rsidR="00F03B81" w:rsidRPr="00B44765" w:rsidRDefault="00F03B81" w:rsidP="00B44765">
      <w:pPr>
        <w:spacing w:line="480" w:lineRule="auto"/>
        <w:rPr>
          <w:rFonts w:ascii="Times New Roman" w:hAnsi="Times New Roman" w:cs="Times New Roman"/>
          <w:b/>
          <w:i/>
          <w:sz w:val="24"/>
          <w:szCs w:val="24"/>
        </w:rPr>
      </w:pPr>
      <w:r w:rsidRPr="00B44765">
        <w:rPr>
          <w:rFonts w:ascii="Times New Roman" w:hAnsi="Times New Roman" w:cs="Times New Roman"/>
          <w:b/>
          <w:i/>
          <w:sz w:val="24"/>
          <w:szCs w:val="24"/>
        </w:rPr>
        <w:t>Color de la carne</w:t>
      </w:r>
    </w:p>
    <w:p w14:paraId="0D4F0C09" w14:textId="11F50863" w:rsidR="00F03B81" w:rsidRPr="00B44765" w:rsidRDefault="00F03B81" w:rsidP="00B44765">
      <w:pPr>
        <w:spacing w:line="480" w:lineRule="auto"/>
        <w:jc w:val="both"/>
        <w:rPr>
          <w:rFonts w:ascii="Times New Roman" w:hAnsi="Times New Roman" w:cs="Times New Roman"/>
          <w:sz w:val="24"/>
          <w:szCs w:val="24"/>
        </w:rPr>
      </w:pPr>
      <w:r w:rsidRPr="00B44765">
        <w:rPr>
          <w:rFonts w:ascii="Times New Roman" w:hAnsi="Times New Roman" w:cs="Times New Roman"/>
          <w:sz w:val="24"/>
          <w:szCs w:val="24"/>
        </w:rPr>
        <w:t xml:space="preserve">Las coordenadas de color de la carne de cordero según el nivel de TC en la dieta se exponen en la Tabla </w:t>
      </w:r>
      <w:r w:rsidR="00E0137A">
        <w:rPr>
          <w:rFonts w:ascii="Times New Roman" w:hAnsi="Times New Roman" w:cs="Times New Roman"/>
          <w:sz w:val="24"/>
          <w:szCs w:val="24"/>
        </w:rPr>
        <w:t>4</w:t>
      </w:r>
      <w:r w:rsidRPr="00B44765">
        <w:rPr>
          <w:rFonts w:ascii="Times New Roman" w:hAnsi="Times New Roman" w:cs="Times New Roman"/>
          <w:sz w:val="24"/>
          <w:szCs w:val="24"/>
        </w:rPr>
        <w:t xml:space="preserve">. La luminosidad (L*) de la carne fue menor con niveles altos que con niveles medios de TC (P&lt;0,05), aunque la variación proporcional de este parámetro respecto al lote control no fue diferente (P&gt;0,10). Sin embargo, sí se observaron diferencias en el índice de rojo (a*) de la carne, que fue inferior con niveles altos que medios de TC (P&lt;0,01), aunque su incremento proporcional respecto al lote control fue superior con niveles altos que medios de </w:t>
      </w:r>
      <w:r w:rsidRPr="00B44765">
        <w:rPr>
          <w:rFonts w:ascii="Times New Roman" w:hAnsi="Times New Roman" w:cs="Times New Roman"/>
          <w:sz w:val="24"/>
          <w:szCs w:val="24"/>
        </w:rPr>
        <w:lastRenderedPageBreak/>
        <w:t xml:space="preserve">TC (P&lt;0,05). El índice de amarillo (b*) no se vio afectado por el nivel de TC de la dieta (P&gt;0,10). </w:t>
      </w:r>
    </w:p>
    <w:p w14:paraId="2C8D5A5C" w14:textId="07168872" w:rsidR="00F03B81" w:rsidRPr="00B44765" w:rsidRDefault="00F03B81" w:rsidP="00B44765">
      <w:pPr>
        <w:spacing w:line="480" w:lineRule="auto"/>
        <w:jc w:val="both"/>
        <w:rPr>
          <w:rFonts w:ascii="Times New Roman" w:hAnsi="Times New Roman" w:cs="Times New Roman"/>
          <w:sz w:val="24"/>
          <w:szCs w:val="24"/>
        </w:rPr>
      </w:pPr>
      <w:r w:rsidRPr="00B44765">
        <w:rPr>
          <w:rFonts w:ascii="Times New Roman" w:hAnsi="Times New Roman" w:cs="Times New Roman"/>
          <w:sz w:val="24"/>
          <w:szCs w:val="24"/>
        </w:rPr>
        <w:t>El tono (h</w:t>
      </w:r>
      <w:r w:rsidRPr="00B44765">
        <w:rPr>
          <w:rFonts w:ascii="Times New Roman" w:hAnsi="Times New Roman" w:cs="Times New Roman"/>
          <w:sz w:val="24"/>
          <w:szCs w:val="24"/>
          <w:vertAlign w:val="subscript"/>
        </w:rPr>
        <w:t>ab</w:t>
      </w:r>
      <w:r w:rsidRPr="00B44765">
        <w:rPr>
          <w:rFonts w:ascii="Times New Roman" w:hAnsi="Times New Roman" w:cs="Times New Roman"/>
          <w:sz w:val="24"/>
          <w:szCs w:val="24"/>
        </w:rPr>
        <w:t>) fue superior mientras la intensidad de color (C</w:t>
      </w:r>
      <w:r w:rsidRPr="00B44765">
        <w:rPr>
          <w:rFonts w:ascii="Times New Roman" w:hAnsi="Times New Roman" w:cs="Times New Roman"/>
          <w:sz w:val="24"/>
          <w:szCs w:val="24"/>
          <w:vertAlign w:val="subscript"/>
        </w:rPr>
        <w:t>ab</w:t>
      </w:r>
      <w:r w:rsidRPr="00B44765">
        <w:rPr>
          <w:rFonts w:ascii="Times New Roman" w:hAnsi="Times New Roman" w:cs="Times New Roman"/>
          <w:sz w:val="24"/>
          <w:szCs w:val="24"/>
        </w:rPr>
        <w:t>) fue inferior con niveles altos que medios de TC (P&lt;0,05), aunque estas diferencias no fueron significativas con respecto a su variación proporcional respecto al lote control (P&gt;0,10).</w:t>
      </w:r>
    </w:p>
    <w:p w14:paraId="45D051E4" w14:textId="77777777" w:rsidR="00F03B81" w:rsidRPr="00B44765" w:rsidRDefault="00F03B81" w:rsidP="00B44765">
      <w:pPr>
        <w:spacing w:line="480" w:lineRule="auto"/>
        <w:jc w:val="both"/>
        <w:rPr>
          <w:rFonts w:ascii="Times New Roman" w:hAnsi="Times New Roman" w:cs="Times New Roman"/>
          <w:sz w:val="24"/>
          <w:szCs w:val="24"/>
        </w:rPr>
      </w:pPr>
      <w:r w:rsidRPr="00B44765">
        <w:rPr>
          <w:rFonts w:ascii="Times New Roman" w:hAnsi="Times New Roman" w:cs="Times New Roman"/>
          <w:sz w:val="24"/>
          <w:szCs w:val="24"/>
        </w:rPr>
        <w:t>El incremento del nivel de PB de la dieta únicamente incrementó la luminosidad (L*) de la carne (P&lt;0,001), mientras el aumento del nivel de GB de la dieta redujo el índice de amarillo (b*) (P&lt;0,001) y la intensidad de color (C</w:t>
      </w:r>
      <w:r w:rsidRPr="00B44765">
        <w:rPr>
          <w:rFonts w:ascii="Times New Roman" w:hAnsi="Times New Roman" w:cs="Times New Roman"/>
          <w:sz w:val="24"/>
          <w:szCs w:val="24"/>
          <w:vertAlign w:val="subscript"/>
        </w:rPr>
        <w:t>ab</w:t>
      </w:r>
      <w:r w:rsidRPr="00B44765">
        <w:rPr>
          <w:rFonts w:ascii="Times New Roman" w:hAnsi="Times New Roman" w:cs="Times New Roman"/>
          <w:sz w:val="24"/>
          <w:szCs w:val="24"/>
        </w:rPr>
        <w:t>) de la carne (P&lt;0,01).</w:t>
      </w:r>
    </w:p>
    <w:p w14:paraId="4DEDEC55" w14:textId="77777777" w:rsidR="00666E17" w:rsidRPr="00771307" w:rsidRDefault="00666E17" w:rsidP="00771307">
      <w:pPr>
        <w:tabs>
          <w:tab w:val="left" w:pos="1376"/>
        </w:tabs>
        <w:spacing w:line="480" w:lineRule="auto"/>
        <w:jc w:val="both"/>
        <w:rPr>
          <w:rFonts w:ascii="Times New Roman" w:hAnsi="Times New Roman" w:cs="Times New Roman"/>
          <w:b/>
          <w:sz w:val="24"/>
          <w:szCs w:val="24"/>
        </w:rPr>
      </w:pPr>
      <w:r w:rsidRPr="00771307">
        <w:rPr>
          <w:rFonts w:ascii="Times New Roman" w:hAnsi="Times New Roman" w:cs="Times New Roman"/>
          <w:b/>
          <w:sz w:val="24"/>
          <w:szCs w:val="24"/>
        </w:rPr>
        <w:t>Discusión</w:t>
      </w:r>
    </w:p>
    <w:p w14:paraId="3B905C9C" w14:textId="1F752C55" w:rsidR="00E92902" w:rsidRPr="00771307" w:rsidRDefault="00E92902" w:rsidP="00771307">
      <w:pPr>
        <w:tabs>
          <w:tab w:val="left" w:pos="1376"/>
        </w:tabs>
        <w:spacing w:line="480" w:lineRule="auto"/>
        <w:jc w:val="both"/>
        <w:rPr>
          <w:rFonts w:ascii="Times New Roman" w:hAnsi="Times New Roman" w:cs="Times New Roman"/>
          <w:sz w:val="24"/>
          <w:szCs w:val="24"/>
        </w:rPr>
      </w:pPr>
      <w:r w:rsidRPr="00771307">
        <w:rPr>
          <w:rFonts w:ascii="Times New Roman" w:hAnsi="Times New Roman" w:cs="Times New Roman"/>
          <w:sz w:val="24"/>
          <w:szCs w:val="24"/>
        </w:rPr>
        <w:t>En el presente meta-análisis no se han observado diferencias significativas en los resultados productivos de los corderos por la inclusión de TC a dosis medias-altas (</w:t>
      </w:r>
      <w:r w:rsidR="00704634" w:rsidRPr="00771307">
        <w:rPr>
          <w:rFonts w:ascii="Times New Roman" w:hAnsi="Times New Roman" w:cs="Times New Roman"/>
          <w:sz w:val="24"/>
          <w:szCs w:val="24"/>
        </w:rPr>
        <w:t>16-25 g de TC/kg MS), siendo de mayor importancia el efecto de otros nutrientes de la dieta, como la PB y la GB. En este sentido, el índice de conversión de alimento se relacionó positivamente con el nivel de PB de la dieta, mientras la ganancia de peso y el consumo de alimento mejoraron cuanto mayor fue la GB de la dieta.</w:t>
      </w:r>
      <w:r w:rsidR="00D5780D" w:rsidRPr="00D5780D">
        <w:rPr>
          <w:rFonts w:ascii="Times New Roman" w:hAnsi="Times New Roman" w:cs="Times New Roman"/>
          <w:sz w:val="24"/>
          <w:szCs w:val="24"/>
        </w:rPr>
        <w:t xml:space="preserve"> </w:t>
      </w:r>
      <w:r w:rsidR="00D5780D" w:rsidRPr="00771307">
        <w:rPr>
          <w:rFonts w:ascii="Times New Roman" w:hAnsi="Times New Roman" w:cs="Times New Roman"/>
          <w:sz w:val="24"/>
          <w:szCs w:val="24"/>
        </w:rPr>
        <w:t>En rumiantes de cebo en condiciones comerciales, no es recomendable la inclusión de altas cantidades de GB (&gt;60 g/kg de MS consumida) por la reducción de la fun</w:t>
      </w:r>
      <w:r w:rsidR="00343057">
        <w:rPr>
          <w:rFonts w:ascii="Times New Roman" w:hAnsi="Times New Roman" w:cs="Times New Roman"/>
          <w:sz w:val="24"/>
          <w:szCs w:val="24"/>
        </w:rPr>
        <w:t>ción ruminal (Toral et al., 2018</w:t>
      </w:r>
      <w:r w:rsidR="00D5780D" w:rsidRPr="00771307">
        <w:rPr>
          <w:rFonts w:ascii="Times New Roman" w:hAnsi="Times New Roman" w:cs="Times New Roman"/>
          <w:sz w:val="24"/>
          <w:szCs w:val="24"/>
        </w:rPr>
        <w:t>), aunque en algunos estudios se ha recomendado incrementar la GB de la dieta hasta 80 g/kg de MS para ofrecer una cantidad suficiente de sustrato de AGPI para la BH ruminal (Francisco et al., 2018).</w:t>
      </w:r>
    </w:p>
    <w:p w14:paraId="2C3D9D72" w14:textId="5A353405" w:rsidR="00B17AD2" w:rsidRPr="00771307" w:rsidRDefault="005806AB" w:rsidP="00771307">
      <w:pPr>
        <w:tabs>
          <w:tab w:val="left" w:pos="1376"/>
        </w:tabs>
        <w:spacing w:line="480" w:lineRule="auto"/>
        <w:jc w:val="both"/>
        <w:rPr>
          <w:rFonts w:ascii="Times New Roman" w:hAnsi="Times New Roman" w:cs="Times New Roman"/>
          <w:sz w:val="24"/>
          <w:szCs w:val="24"/>
        </w:rPr>
      </w:pPr>
      <w:r w:rsidRPr="00771307">
        <w:rPr>
          <w:rFonts w:ascii="Times New Roman" w:hAnsi="Times New Roman" w:cs="Times New Roman"/>
          <w:sz w:val="24"/>
          <w:szCs w:val="24"/>
        </w:rPr>
        <w:t>L</w:t>
      </w:r>
      <w:r w:rsidR="00EB62A5" w:rsidRPr="00771307">
        <w:rPr>
          <w:rFonts w:ascii="Times New Roman" w:hAnsi="Times New Roman" w:cs="Times New Roman"/>
          <w:sz w:val="24"/>
          <w:szCs w:val="24"/>
        </w:rPr>
        <w:t xml:space="preserve">a inclusión de TC en concentraciones moderadas </w:t>
      </w:r>
      <w:r w:rsidRPr="00771307">
        <w:rPr>
          <w:rFonts w:ascii="Times New Roman" w:hAnsi="Times New Roman" w:cs="Times New Roman"/>
          <w:sz w:val="24"/>
          <w:szCs w:val="24"/>
        </w:rPr>
        <w:t>se ha asociado tradicionalmente con una mejora de</w:t>
      </w:r>
      <w:r w:rsidR="00EB62A5" w:rsidRPr="00771307">
        <w:rPr>
          <w:rFonts w:ascii="Times New Roman" w:hAnsi="Times New Roman" w:cs="Times New Roman"/>
          <w:sz w:val="24"/>
          <w:szCs w:val="24"/>
        </w:rPr>
        <w:t xml:space="preserve"> la eficacia productiva en los rumiantes</w:t>
      </w:r>
      <w:r w:rsidR="00AF4DCB" w:rsidRPr="00771307">
        <w:rPr>
          <w:rFonts w:ascii="Times New Roman" w:hAnsi="Times New Roman" w:cs="Times New Roman"/>
          <w:sz w:val="24"/>
          <w:szCs w:val="24"/>
        </w:rPr>
        <w:t>. Por un lado</w:t>
      </w:r>
      <w:r w:rsidR="00682D28" w:rsidRPr="00771307">
        <w:rPr>
          <w:rFonts w:ascii="Times New Roman" w:hAnsi="Times New Roman" w:cs="Times New Roman"/>
          <w:sz w:val="24"/>
          <w:szCs w:val="24"/>
        </w:rPr>
        <w:t>,</w:t>
      </w:r>
      <w:r w:rsidR="00AF4DCB" w:rsidRPr="00771307">
        <w:rPr>
          <w:rFonts w:ascii="Times New Roman" w:hAnsi="Times New Roman" w:cs="Times New Roman"/>
          <w:sz w:val="24"/>
          <w:szCs w:val="24"/>
        </w:rPr>
        <w:t xml:space="preserve"> los TC pueden reducir la presencia de </w:t>
      </w:r>
      <w:r w:rsidR="00682D28" w:rsidRPr="00771307">
        <w:rPr>
          <w:rFonts w:ascii="Times New Roman" w:hAnsi="Times New Roman" w:cs="Times New Roman"/>
          <w:sz w:val="24"/>
          <w:szCs w:val="24"/>
        </w:rPr>
        <w:t>parásitos</w:t>
      </w:r>
      <w:r w:rsidR="00AF4DCB" w:rsidRPr="00771307">
        <w:rPr>
          <w:rFonts w:ascii="Times New Roman" w:hAnsi="Times New Roman" w:cs="Times New Roman"/>
          <w:sz w:val="24"/>
          <w:szCs w:val="24"/>
        </w:rPr>
        <w:t xml:space="preserve"> y bacterias patógenas intestinales, lo que reduciría el riesgo de contaminación de la canal durante el sacrificio (Huang et al., 2018).</w:t>
      </w:r>
      <w:r w:rsidR="005548FD" w:rsidRPr="00771307">
        <w:rPr>
          <w:rFonts w:ascii="Times New Roman" w:hAnsi="Times New Roman" w:cs="Times New Roman"/>
          <w:sz w:val="24"/>
          <w:szCs w:val="24"/>
        </w:rPr>
        <w:t xml:space="preserve"> </w:t>
      </w:r>
      <w:r w:rsidR="00AF4DCB" w:rsidRPr="00771307">
        <w:rPr>
          <w:rFonts w:ascii="Times New Roman" w:hAnsi="Times New Roman" w:cs="Times New Roman"/>
          <w:sz w:val="24"/>
          <w:szCs w:val="24"/>
        </w:rPr>
        <w:t xml:space="preserve">Por otro lado, </w:t>
      </w:r>
      <w:r w:rsidR="00EB62A5" w:rsidRPr="00771307">
        <w:rPr>
          <w:rFonts w:ascii="Times New Roman" w:hAnsi="Times New Roman" w:cs="Times New Roman"/>
          <w:sz w:val="24"/>
          <w:szCs w:val="24"/>
        </w:rPr>
        <w:t xml:space="preserve">reducen la degradabilidad ruminal de proteína, incrementando la cantidad de aminoácidos de la dieta que </w:t>
      </w:r>
      <w:r w:rsidR="00EB62A5" w:rsidRPr="00771307">
        <w:rPr>
          <w:rFonts w:ascii="Times New Roman" w:hAnsi="Times New Roman" w:cs="Times New Roman"/>
          <w:sz w:val="24"/>
          <w:szCs w:val="24"/>
        </w:rPr>
        <w:lastRenderedPageBreak/>
        <w:t>alcanzan el intestino delgado para ser absorbidos (Wang et al., 199</w:t>
      </w:r>
      <w:r w:rsidR="00B17AD2" w:rsidRPr="00771307">
        <w:rPr>
          <w:rFonts w:ascii="Times New Roman" w:hAnsi="Times New Roman" w:cs="Times New Roman"/>
          <w:sz w:val="24"/>
          <w:szCs w:val="24"/>
        </w:rPr>
        <w:t>6</w:t>
      </w:r>
      <w:r w:rsidR="00EB62A5" w:rsidRPr="00771307">
        <w:rPr>
          <w:rFonts w:ascii="Times New Roman" w:hAnsi="Times New Roman" w:cs="Times New Roman"/>
          <w:sz w:val="24"/>
          <w:szCs w:val="24"/>
        </w:rPr>
        <w:t>)</w:t>
      </w:r>
      <w:r w:rsidR="00B17AD2" w:rsidRPr="00771307">
        <w:rPr>
          <w:rFonts w:ascii="Times New Roman" w:hAnsi="Times New Roman" w:cs="Times New Roman"/>
          <w:sz w:val="24"/>
          <w:szCs w:val="24"/>
        </w:rPr>
        <w:t xml:space="preserve">. </w:t>
      </w:r>
      <w:r w:rsidR="00D45F1A" w:rsidRPr="00771307">
        <w:rPr>
          <w:rFonts w:ascii="Times New Roman" w:hAnsi="Times New Roman" w:cs="Times New Roman"/>
          <w:sz w:val="24"/>
          <w:szCs w:val="24"/>
        </w:rPr>
        <w:t>Además, l</w:t>
      </w:r>
      <w:r w:rsidR="001F34A5" w:rsidRPr="00771307">
        <w:rPr>
          <w:rFonts w:ascii="Times New Roman" w:hAnsi="Times New Roman" w:cs="Times New Roman"/>
          <w:sz w:val="24"/>
          <w:szCs w:val="24"/>
        </w:rPr>
        <w:t xml:space="preserve">a formación de algunos complejos entre TC y proteínas </w:t>
      </w:r>
      <w:r w:rsidR="00D45F1A" w:rsidRPr="00771307">
        <w:rPr>
          <w:rFonts w:ascii="Times New Roman" w:hAnsi="Times New Roman" w:cs="Times New Roman"/>
          <w:sz w:val="24"/>
          <w:szCs w:val="24"/>
        </w:rPr>
        <w:t>pueden</w:t>
      </w:r>
      <w:r w:rsidR="001F34A5" w:rsidRPr="00771307">
        <w:rPr>
          <w:rFonts w:ascii="Times New Roman" w:hAnsi="Times New Roman" w:cs="Times New Roman"/>
          <w:sz w:val="24"/>
          <w:szCs w:val="24"/>
        </w:rPr>
        <w:t xml:space="preserve"> causa</w:t>
      </w:r>
      <w:r w:rsidR="00D45F1A" w:rsidRPr="00771307">
        <w:rPr>
          <w:rFonts w:ascii="Times New Roman" w:hAnsi="Times New Roman" w:cs="Times New Roman"/>
          <w:sz w:val="24"/>
          <w:szCs w:val="24"/>
        </w:rPr>
        <w:t>r</w:t>
      </w:r>
      <w:r w:rsidR="001F34A5" w:rsidRPr="00771307">
        <w:rPr>
          <w:rFonts w:ascii="Times New Roman" w:hAnsi="Times New Roman" w:cs="Times New Roman"/>
          <w:sz w:val="24"/>
          <w:szCs w:val="24"/>
        </w:rPr>
        <w:t xml:space="preserve"> un desplazamiento </w:t>
      </w:r>
      <w:r w:rsidR="00D45F1A" w:rsidRPr="00771307">
        <w:rPr>
          <w:rFonts w:ascii="Times New Roman" w:hAnsi="Times New Roman" w:cs="Times New Roman"/>
          <w:sz w:val="24"/>
          <w:szCs w:val="24"/>
        </w:rPr>
        <w:t xml:space="preserve">de </w:t>
      </w:r>
      <w:r w:rsidR="001F34A5" w:rsidRPr="00771307">
        <w:rPr>
          <w:rFonts w:ascii="Times New Roman" w:hAnsi="Times New Roman" w:cs="Times New Roman"/>
          <w:sz w:val="24"/>
          <w:szCs w:val="24"/>
        </w:rPr>
        <w:t xml:space="preserve">la excreción de nitrógeno urinario a nitrógeno fecal, </w:t>
      </w:r>
      <w:r w:rsidR="00D45F1A" w:rsidRPr="00771307">
        <w:rPr>
          <w:rFonts w:ascii="Times New Roman" w:hAnsi="Times New Roman" w:cs="Times New Roman"/>
          <w:sz w:val="24"/>
          <w:szCs w:val="24"/>
        </w:rPr>
        <w:t xml:space="preserve">lo </w:t>
      </w:r>
      <w:r w:rsidR="001F34A5" w:rsidRPr="00771307">
        <w:rPr>
          <w:rFonts w:ascii="Times New Roman" w:hAnsi="Times New Roman" w:cs="Times New Roman"/>
          <w:sz w:val="24"/>
          <w:szCs w:val="24"/>
        </w:rPr>
        <w:t xml:space="preserve">que redunda en una mejor utilización de la proteína de la dieta y repercute positivamente sobre los resultados productivos (Quijada et al. 2018). </w:t>
      </w:r>
      <w:r w:rsidR="00B17AD2" w:rsidRPr="00771307">
        <w:rPr>
          <w:rFonts w:ascii="Times New Roman" w:hAnsi="Times New Roman" w:cs="Times New Roman"/>
          <w:sz w:val="24"/>
          <w:szCs w:val="24"/>
        </w:rPr>
        <w:t xml:space="preserve">Además, los TC </w:t>
      </w:r>
      <w:r w:rsidR="00B17AD2" w:rsidRPr="00576AA9">
        <w:rPr>
          <w:rFonts w:ascii="Times New Roman" w:hAnsi="Times New Roman" w:cs="Times New Roman"/>
          <w:sz w:val="24"/>
          <w:szCs w:val="24"/>
        </w:rPr>
        <w:t xml:space="preserve">reducen </w:t>
      </w:r>
      <w:r w:rsidR="00682D28" w:rsidRPr="00576AA9">
        <w:rPr>
          <w:rFonts w:ascii="Times New Roman" w:hAnsi="Times New Roman" w:cs="Times New Roman"/>
          <w:sz w:val="24"/>
          <w:szCs w:val="24"/>
        </w:rPr>
        <w:t xml:space="preserve">la rápida lisis de las células vegetales y con ello </w:t>
      </w:r>
      <w:r w:rsidR="007632FC" w:rsidRPr="00576AA9">
        <w:rPr>
          <w:rFonts w:ascii="Times New Roman" w:hAnsi="Times New Roman" w:cs="Times New Roman"/>
          <w:sz w:val="24"/>
          <w:szCs w:val="24"/>
        </w:rPr>
        <w:t xml:space="preserve">la </w:t>
      </w:r>
      <w:r w:rsidR="00682D28" w:rsidRPr="00576AA9">
        <w:rPr>
          <w:rFonts w:ascii="Times New Roman" w:hAnsi="Times New Roman" w:cs="Times New Roman"/>
          <w:sz w:val="24"/>
          <w:szCs w:val="24"/>
        </w:rPr>
        <w:t>solubilidad de las proteínas de la dieta</w:t>
      </w:r>
      <w:r w:rsidR="00F66FE1" w:rsidRPr="00576AA9">
        <w:rPr>
          <w:rFonts w:ascii="Times New Roman" w:hAnsi="Times New Roman" w:cs="Times New Roman"/>
          <w:sz w:val="24"/>
          <w:szCs w:val="24"/>
        </w:rPr>
        <w:t xml:space="preserve"> en el rumen</w:t>
      </w:r>
      <w:r w:rsidR="00682D28" w:rsidRPr="00576AA9">
        <w:rPr>
          <w:rFonts w:ascii="Times New Roman" w:hAnsi="Times New Roman" w:cs="Times New Roman"/>
          <w:sz w:val="24"/>
          <w:szCs w:val="24"/>
        </w:rPr>
        <w:t>, lo que se traduce en un menor</w:t>
      </w:r>
      <w:r w:rsidR="00B17AD2" w:rsidRPr="00576AA9">
        <w:rPr>
          <w:rFonts w:ascii="Times New Roman" w:hAnsi="Times New Roman" w:cs="Times New Roman"/>
          <w:sz w:val="24"/>
          <w:szCs w:val="24"/>
        </w:rPr>
        <w:t xml:space="preserve"> riesgo de meteorismo </w:t>
      </w:r>
      <w:r w:rsidR="00140606" w:rsidRPr="00576AA9">
        <w:rPr>
          <w:rFonts w:ascii="Times New Roman" w:hAnsi="Times New Roman" w:cs="Times New Roman"/>
          <w:sz w:val="24"/>
          <w:szCs w:val="24"/>
        </w:rPr>
        <w:t>(Huang et al., 2018).</w:t>
      </w:r>
    </w:p>
    <w:p w14:paraId="52CDF0E9" w14:textId="1F4822D5" w:rsidR="009850DF" w:rsidRPr="00EE6F1F" w:rsidRDefault="00AF4DCB" w:rsidP="00771307">
      <w:pPr>
        <w:tabs>
          <w:tab w:val="left" w:pos="1376"/>
        </w:tabs>
        <w:spacing w:line="480" w:lineRule="auto"/>
        <w:jc w:val="both"/>
        <w:rPr>
          <w:rFonts w:ascii="Times New Roman" w:hAnsi="Times New Roman" w:cs="Times New Roman"/>
          <w:sz w:val="24"/>
          <w:szCs w:val="24"/>
        </w:rPr>
      </w:pPr>
      <w:r w:rsidRPr="00771307">
        <w:rPr>
          <w:rFonts w:ascii="Times New Roman" w:hAnsi="Times New Roman" w:cs="Times New Roman"/>
          <w:sz w:val="24"/>
          <w:szCs w:val="24"/>
        </w:rPr>
        <w:t xml:space="preserve">El contenido </w:t>
      </w:r>
      <w:r w:rsidR="00682D28" w:rsidRPr="00771307">
        <w:rPr>
          <w:rFonts w:ascii="Times New Roman" w:hAnsi="Times New Roman" w:cs="Times New Roman"/>
          <w:sz w:val="24"/>
          <w:szCs w:val="24"/>
        </w:rPr>
        <w:t>de</w:t>
      </w:r>
      <w:r w:rsidRPr="00771307">
        <w:rPr>
          <w:rFonts w:ascii="Times New Roman" w:hAnsi="Times New Roman" w:cs="Times New Roman"/>
          <w:sz w:val="24"/>
          <w:szCs w:val="24"/>
        </w:rPr>
        <w:t xml:space="preserve"> TC en la dieta </w:t>
      </w:r>
      <w:r w:rsidR="00682D28" w:rsidRPr="00771307">
        <w:rPr>
          <w:rFonts w:ascii="Times New Roman" w:hAnsi="Times New Roman" w:cs="Times New Roman"/>
          <w:sz w:val="24"/>
          <w:szCs w:val="24"/>
        </w:rPr>
        <w:t>afecta a la digestión y los resultados productivos del animal</w:t>
      </w:r>
      <w:r w:rsidRPr="00771307">
        <w:rPr>
          <w:rFonts w:ascii="Times New Roman" w:hAnsi="Times New Roman" w:cs="Times New Roman"/>
          <w:sz w:val="24"/>
          <w:szCs w:val="24"/>
        </w:rPr>
        <w:t>. C</w:t>
      </w:r>
      <w:r w:rsidR="00B17AD2" w:rsidRPr="00771307">
        <w:rPr>
          <w:rFonts w:ascii="Times New Roman" w:hAnsi="Times New Roman" w:cs="Times New Roman"/>
          <w:sz w:val="24"/>
          <w:szCs w:val="24"/>
        </w:rPr>
        <w:t xml:space="preserve">uando la concentración de TC en la dieta es </w:t>
      </w:r>
      <w:r w:rsidR="00A058C3" w:rsidRPr="00771307">
        <w:rPr>
          <w:rFonts w:ascii="Times New Roman" w:hAnsi="Times New Roman" w:cs="Times New Roman"/>
          <w:sz w:val="24"/>
          <w:szCs w:val="24"/>
        </w:rPr>
        <w:t xml:space="preserve">excesivamente </w:t>
      </w:r>
      <w:r w:rsidR="00B17AD2" w:rsidRPr="00771307">
        <w:rPr>
          <w:rFonts w:ascii="Times New Roman" w:hAnsi="Times New Roman" w:cs="Times New Roman"/>
          <w:sz w:val="24"/>
          <w:szCs w:val="24"/>
        </w:rPr>
        <w:t xml:space="preserve">elevada, el consumo de alimento se resiente, debido a su carácter astringente, y la digestión de proteína y otros nutrientes se reduce debido a </w:t>
      </w:r>
      <w:r w:rsidR="00704634" w:rsidRPr="00771307">
        <w:rPr>
          <w:rFonts w:ascii="Times New Roman" w:hAnsi="Times New Roman" w:cs="Times New Roman"/>
          <w:sz w:val="24"/>
          <w:szCs w:val="24"/>
        </w:rPr>
        <w:t>su</w:t>
      </w:r>
      <w:r w:rsidR="00B17AD2" w:rsidRPr="00771307">
        <w:rPr>
          <w:rFonts w:ascii="Times New Roman" w:hAnsi="Times New Roman" w:cs="Times New Roman"/>
          <w:sz w:val="24"/>
          <w:szCs w:val="24"/>
        </w:rPr>
        <w:t xml:space="preserve"> “sobreprotección”</w:t>
      </w:r>
      <w:r w:rsidRPr="00771307">
        <w:rPr>
          <w:rFonts w:ascii="Times New Roman" w:hAnsi="Times New Roman" w:cs="Times New Roman"/>
          <w:sz w:val="24"/>
          <w:szCs w:val="24"/>
        </w:rPr>
        <w:t>.</w:t>
      </w:r>
      <w:r w:rsidR="005548FD" w:rsidRPr="00771307">
        <w:rPr>
          <w:rFonts w:ascii="Times New Roman" w:hAnsi="Times New Roman" w:cs="Times New Roman"/>
          <w:sz w:val="24"/>
          <w:szCs w:val="24"/>
        </w:rPr>
        <w:t xml:space="preserve"> </w:t>
      </w:r>
      <w:r w:rsidRPr="00771307">
        <w:rPr>
          <w:rFonts w:ascii="Times New Roman" w:hAnsi="Times New Roman" w:cs="Times New Roman"/>
          <w:sz w:val="24"/>
          <w:szCs w:val="24"/>
        </w:rPr>
        <w:t>A</w:t>
      </w:r>
      <w:r w:rsidR="00B17AD2" w:rsidRPr="00771307">
        <w:rPr>
          <w:rFonts w:ascii="Times New Roman" w:hAnsi="Times New Roman" w:cs="Times New Roman"/>
          <w:sz w:val="24"/>
          <w:szCs w:val="24"/>
        </w:rPr>
        <w:t>demás</w:t>
      </w:r>
      <w:r w:rsidR="00682D28" w:rsidRPr="00771307">
        <w:rPr>
          <w:rFonts w:ascii="Times New Roman" w:hAnsi="Times New Roman" w:cs="Times New Roman"/>
          <w:sz w:val="24"/>
          <w:szCs w:val="24"/>
        </w:rPr>
        <w:t>,</w:t>
      </w:r>
      <w:r w:rsidR="00B17AD2" w:rsidRPr="00771307">
        <w:rPr>
          <w:rFonts w:ascii="Times New Roman" w:hAnsi="Times New Roman" w:cs="Times New Roman"/>
          <w:sz w:val="24"/>
          <w:szCs w:val="24"/>
        </w:rPr>
        <w:t xml:space="preserve"> </w:t>
      </w:r>
      <w:r w:rsidR="00682D28" w:rsidRPr="00771307">
        <w:rPr>
          <w:rFonts w:ascii="Times New Roman" w:hAnsi="Times New Roman" w:cs="Times New Roman"/>
          <w:sz w:val="24"/>
          <w:szCs w:val="24"/>
        </w:rPr>
        <w:t xml:space="preserve">se produce </w:t>
      </w:r>
      <w:r w:rsidRPr="00771307">
        <w:rPr>
          <w:rFonts w:ascii="Times New Roman" w:hAnsi="Times New Roman" w:cs="Times New Roman"/>
          <w:sz w:val="24"/>
          <w:szCs w:val="24"/>
        </w:rPr>
        <w:t xml:space="preserve">un efecto negativo sobre </w:t>
      </w:r>
      <w:r w:rsidR="00B17AD2" w:rsidRPr="00771307">
        <w:rPr>
          <w:rFonts w:ascii="Times New Roman" w:hAnsi="Times New Roman" w:cs="Times New Roman"/>
          <w:sz w:val="24"/>
          <w:szCs w:val="24"/>
        </w:rPr>
        <w:t xml:space="preserve">la actividad microbiana ruminal e </w:t>
      </w:r>
      <w:r w:rsidRPr="00771307">
        <w:rPr>
          <w:rFonts w:ascii="Times New Roman" w:hAnsi="Times New Roman" w:cs="Times New Roman"/>
          <w:sz w:val="24"/>
          <w:szCs w:val="24"/>
        </w:rPr>
        <w:t xml:space="preserve">inhibe </w:t>
      </w:r>
      <w:r w:rsidR="00B17AD2" w:rsidRPr="00771307">
        <w:rPr>
          <w:rFonts w:ascii="Times New Roman" w:hAnsi="Times New Roman" w:cs="Times New Roman"/>
          <w:sz w:val="24"/>
          <w:szCs w:val="24"/>
        </w:rPr>
        <w:t>la actividad de las enzimas digestivas endógenas, lo que en conjunto afecta negativamente a los resultados productivos.</w:t>
      </w:r>
      <w:r w:rsidR="00704634" w:rsidRPr="00771307">
        <w:rPr>
          <w:rFonts w:ascii="Times New Roman" w:hAnsi="Times New Roman" w:cs="Times New Roman"/>
          <w:sz w:val="24"/>
          <w:szCs w:val="24"/>
        </w:rPr>
        <w:t xml:space="preserve"> </w:t>
      </w:r>
      <w:r w:rsidR="0009488F" w:rsidRPr="00D5780D">
        <w:rPr>
          <w:rFonts w:ascii="Times New Roman" w:hAnsi="Times New Roman" w:cs="Times New Roman"/>
          <w:sz w:val="24"/>
          <w:szCs w:val="24"/>
        </w:rPr>
        <w:t>L</w:t>
      </w:r>
      <w:r w:rsidR="00704634" w:rsidRPr="00D5780D">
        <w:rPr>
          <w:rFonts w:ascii="Times New Roman" w:hAnsi="Times New Roman" w:cs="Times New Roman"/>
          <w:sz w:val="24"/>
          <w:szCs w:val="24"/>
        </w:rPr>
        <w:t xml:space="preserve">a inclusión de altos niveles de TC </w:t>
      </w:r>
      <w:r w:rsidR="0009488F" w:rsidRPr="00D5780D">
        <w:rPr>
          <w:rFonts w:ascii="Times New Roman" w:hAnsi="Times New Roman" w:cs="Times New Roman"/>
          <w:sz w:val="24"/>
          <w:szCs w:val="24"/>
        </w:rPr>
        <w:t>tampoco es recomendable</w:t>
      </w:r>
      <w:r w:rsidR="00704634" w:rsidRPr="00D5780D">
        <w:rPr>
          <w:rFonts w:ascii="Times New Roman" w:hAnsi="Times New Roman" w:cs="Times New Roman"/>
          <w:sz w:val="24"/>
          <w:szCs w:val="24"/>
        </w:rPr>
        <w:t xml:space="preserve"> debido a su posible toxicidad.</w:t>
      </w:r>
      <w:r w:rsidR="009850DF" w:rsidRPr="00D5780D">
        <w:rPr>
          <w:rFonts w:ascii="Times New Roman" w:hAnsi="Times New Roman" w:cs="Times New Roman"/>
          <w:sz w:val="24"/>
          <w:szCs w:val="24"/>
        </w:rPr>
        <w:t xml:space="preserve"> </w:t>
      </w:r>
      <w:r w:rsidR="00EE6F1F">
        <w:rPr>
          <w:rFonts w:ascii="Times New Roman" w:hAnsi="Times New Roman" w:cs="Times New Roman"/>
          <w:sz w:val="24"/>
          <w:szCs w:val="24"/>
        </w:rPr>
        <w:t>A</w:t>
      </w:r>
      <w:r w:rsidR="00EE6F1F" w:rsidRPr="00EE6F1F">
        <w:rPr>
          <w:rFonts w:ascii="Times New Roman" w:hAnsi="Times New Roman" w:cs="Times New Roman"/>
          <w:sz w:val="24"/>
          <w:szCs w:val="24"/>
        </w:rPr>
        <w:t xml:space="preserve"> pesar de que la </w:t>
      </w:r>
      <w:r w:rsidR="007632FC" w:rsidRPr="00EE6F1F">
        <w:rPr>
          <w:rFonts w:ascii="Times New Roman" w:hAnsi="Times New Roman" w:cs="Times New Roman"/>
          <w:sz w:val="24"/>
          <w:szCs w:val="24"/>
        </w:rPr>
        <w:t>inclusión</w:t>
      </w:r>
      <w:r w:rsidR="00EE6F1F" w:rsidRPr="00EE6F1F">
        <w:rPr>
          <w:rFonts w:ascii="Times New Roman" w:hAnsi="Times New Roman" w:cs="Times New Roman"/>
          <w:sz w:val="24"/>
          <w:szCs w:val="24"/>
        </w:rPr>
        <w:t xml:space="preserve"> de TC</w:t>
      </w:r>
      <w:r w:rsidR="00056A64">
        <w:rPr>
          <w:rFonts w:ascii="Times New Roman" w:hAnsi="Times New Roman" w:cs="Times New Roman"/>
          <w:sz w:val="24"/>
          <w:szCs w:val="24"/>
        </w:rPr>
        <w:t xml:space="preserve"> a las concentraciones presentadas en esta revisión</w:t>
      </w:r>
      <w:r w:rsidR="00EE6F1F" w:rsidRPr="00EE6F1F">
        <w:rPr>
          <w:rFonts w:ascii="Times New Roman" w:hAnsi="Times New Roman" w:cs="Times New Roman"/>
          <w:sz w:val="24"/>
          <w:szCs w:val="24"/>
        </w:rPr>
        <w:t xml:space="preserve"> no presenta un efecto sobre el consumo de alimento y los cambios de peso vivo, </w:t>
      </w:r>
      <w:r w:rsidR="00EE6F1F">
        <w:rPr>
          <w:rFonts w:ascii="Times New Roman" w:hAnsi="Times New Roman" w:cs="Times New Roman"/>
          <w:sz w:val="24"/>
          <w:szCs w:val="24"/>
        </w:rPr>
        <w:t>el consumo de TC supone un coste metabólico en condiciones de bajo nivel de PB de la dieta (Méndez-Ortiz et al., 2018).</w:t>
      </w:r>
      <w:r w:rsidR="00EE6F1F" w:rsidRPr="00EE6F1F">
        <w:rPr>
          <w:rFonts w:ascii="Times New Roman" w:hAnsi="Times New Roman" w:cs="Times New Roman"/>
          <w:sz w:val="24"/>
          <w:szCs w:val="24"/>
        </w:rPr>
        <w:t xml:space="preserve"> </w:t>
      </w:r>
    </w:p>
    <w:p w14:paraId="419FF3F6" w14:textId="713A85AA" w:rsidR="009C6FB7" w:rsidRPr="00D5780D" w:rsidRDefault="004D56EF" w:rsidP="00771307">
      <w:pPr>
        <w:tabs>
          <w:tab w:val="left" w:pos="1376"/>
        </w:tabs>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En los últimos años, las recomendaciones para reducir el consumo de grasas saturadas han conllevado a una búsqueda de dietas que favorezcan la presencia de grasas insaturadas. Esta premisa es difícil de cumplir en la leche y la carne de los rumiantes, que contienen, en general, una menor proporción de grasas insaturadas que la carne de cerdo y pollo. En este sentido, los TC en la dieta de rumiantes se han utilizado para mejorar el perfil AG tanto en leche como en carn</w:t>
      </w:r>
      <w:r w:rsidR="009C6FB7" w:rsidRPr="00D5780D">
        <w:rPr>
          <w:rFonts w:ascii="Times New Roman" w:hAnsi="Times New Roman" w:cs="Times New Roman"/>
          <w:sz w:val="24"/>
          <w:szCs w:val="24"/>
        </w:rPr>
        <w:t xml:space="preserve">e (Morales </w:t>
      </w:r>
      <w:r w:rsidR="000146BF">
        <w:rPr>
          <w:rFonts w:ascii="Times New Roman" w:hAnsi="Times New Roman" w:cs="Times New Roman"/>
          <w:sz w:val="24"/>
          <w:szCs w:val="24"/>
        </w:rPr>
        <w:t>y</w:t>
      </w:r>
      <w:r w:rsidR="009C6FB7" w:rsidRPr="00D5780D">
        <w:rPr>
          <w:rFonts w:ascii="Times New Roman" w:hAnsi="Times New Roman" w:cs="Times New Roman"/>
          <w:sz w:val="24"/>
          <w:szCs w:val="24"/>
        </w:rPr>
        <w:t xml:space="preserve"> Ungerfeld, 2015). En este meta-análisis se ha observado </w:t>
      </w:r>
      <w:r w:rsidR="00F92695" w:rsidRPr="00D5780D">
        <w:rPr>
          <w:rFonts w:ascii="Times New Roman" w:hAnsi="Times New Roman" w:cs="Times New Roman"/>
          <w:sz w:val="24"/>
          <w:szCs w:val="24"/>
        </w:rPr>
        <w:t>una reducción consistente</w:t>
      </w:r>
      <w:r w:rsidR="00EA29A9" w:rsidRPr="00D5780D">
        <w:rPr>
          <w:rFonts w:ascii="Times New Roman" w:hAnsi="Times New Roman" w:cs="Times New Roman"/>
          <w:sz w:val="24"/>
          <w:szCs w:val="24"/>
        </w:rPr>
        <w:t xml:space="preserve"> de</w:t>
      </w:r>
      <w:r w:rsidR="00682D28" w:rsidRPr="00D5780D">
        <w:rPr>
          <w:rFonts w:ascii="Times New Roman" w:hAnsi="Times New Roman" w:cs="Times New Roman"/>
          <w:sz w:val="24"/>
          <w:szCs w:val="24"/>
        </w:rPr>
        <w:t xml:space="preserve"> la</w:t>
      </w:r>
      <w:r w:rsidR="00EA29A9" w:rsidRPr="00D5780D">
        <w:rPr>
          <w:rFonts w:ascii="Times New Roman" w:hAnsi="Times New Roman" w:cs="Times New Roman"/>
          <w:sz w:val="24"/>
          <w:szCs w:val="24"/>
        </w:rPr>
        <w:t xml:space="preserve"> </w:t>
      </w:r>
      <w:r w:rsidR="00F92695" w:rsidRPr="00D5780D">
        <w:rPr>
          <w:rFonts w:ascii="Times New Roman" w:hAnsi="Times New Roman" w:cs="Times New Roman"/>
          <w:sz w:val="24"/>
          <w:szCs w:val="24"/>
        </w:rPr>
        <w:t>ratio AGS/AGPI de la carne</w:t>
      </w:r>
      <w:r w:rsidR="00E96399" w:rsidRPr="00D5780D">
        <w:rPr>
          <w:rFonts w:ascii="Times New Roman" w:hAnsi="Times New Roman" w:cs="Times New Roman"/>
          <w:sz w:val="24"/>
          <w:szCs w:val="24"/>
        </w:rPr>
        <w:t>, aunque la disminución de</w:t>
      </w:r>
      <w:r w:rsidR="00F92695" w:rsidRPr="00D5780D">
        <w:rPr>
          <w:rFonts w:ascii="Times New Roman" w:hAnsi="Times New Roman" w:cs="Times New Roman"/>
          <w:sz w:val="24"/>
          <w:szCs w:val="24"/>
        </w:rPr>
        <w:t xml:space="preserve"> AGS y</w:t>
      </w:r>
      <w:r w:rsidR="00E96399" w:rsidRPr="00D5780D">
        <w:rPr>
          <w:rFonts w:ascii="Times New Roman" w:hAnsi="Times New Roman" w:cs="Times New Roman"/>
          <w:sz w:val="24"/>
          <w:szCs w:val="24"/>
        </w:rPr>
        <w:t xml:space="preserve"> el aumento de AGPI respecto a los corderos que no recibían TC únicamente tendió a ser </w:t>
      </w:r>
      <w:r w:rsidR="00E96399" w:rsidRPr="00D5780D">
        <w:rPr>
          <w:rFonts w:ascii="Times New Roman" w:hAnsi="Times New Roman" w:cs="Times New Roman"/>
          <w:sz w:val="24"/>
          <w:szCs w:val="24"/>
        </w:rPr>
        <w:lastRenderedPageBreak/>
        <w:t>estadísticamente diferente. Es posible que estas variaciones en la respuesta se deban al diferente perfil de ácidos grasos de los ingredientes de las dietas analizadas, especialmente entre los forrajes y subproductos fibrosos, así como a sus formatos de conservación (secos o ensilados).</w:t>
      </w:r>
    </w:p>
    <w:p w14:paraId="305EEBA0" w14:textId="230EAB0C" w:rsidR="007B33C8" w:rsidRPr="00D5780D" w:rsidRDefault="00BD50B8" w:rsidP="00771307">
      <w:pPr>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La leche y la carne de rumiantes</w:t>
      </w:r>
      <w:r w:rsidR="008B11E4" w:rsidRPr="00D5780D">
        <w:rPr>
          <w:rFonts w:ascii="Times New Roman" w:hAnsi="Times New Roman" w:cs="Times New Roman"/>
          <w:sz w:val="24"/>
          <w:szCs w:val="24"/>
        </w:rPr>
        <w:t xml:space="preserve"> se caracterizan por </w:t>
      </w:r>
      <w:r w:rsidRPr="00D5780D">
        <w:rPr>
          <w:rFonts w:ascii="Times New Roman" w:hAnsi="Times New Roman" w:cs="Times New Roman"/>
          <w:sz w:val="24"/>
          <w:szCs w:val="24"/>
        </w:rPr>
        <w:t xml:space="preserve">incorporar diversos </w:t>
      </w:r>
      <w:r w:rsidR="008B11E4" w:rsidRPr="00D5780D">
        <w:rPr>
          <w:rFonts w:ascii="Times New Roman" w:hAnsi="Times New Roman" w:cs="Times New Roman"/>
          <w:sz w:val="24"/>
          <w:szCs w:val="24"/>
        </w:rPr>
        <w:t xml:space="preserve">ácidos grasos no </w:t>
      </w:r>
      <w:r w:rsidRPr="00D5780D">
        <w:rPr>
          <w:rFonts w:ascii="Times New Roman" w:hAnsi="Times New Roman" w:cs="Times New Roman"/>
          <w:sz w:val="24"/>
          <w:szCs w:val="24"/>
        </w:rPr>
        <w:t>presentes en la</w:t>
      </w:r>
      <w:r w:rsidR="008B11E4" w:rsidRPr="00D5780D">
        <w:rPr>
          <w:rFonts w:ascii="Times New Roman" w:hAnsi="Times New Roman" w:cs="Times New Roman"/>
          <w:sz w:val="24"/>
          <w:szCs w:val="24"/>
        </w:rPr>
        <w:t xml:space="preserve"> dieta</w:t>
      </w:r>
      <w:r w:rsidRPr="00D5780D">
        <w:rPr>
          <w:rFonts w:ascii="Times New Roman" w:hAnsi="Times New Roman" w:cs="Times New Roman"/>
          <w:sz w:val="24"/>
          <w:szCs w:val="24"/>
        </w:rPr>
        <w:t xml:space="preserve"> de estos animales, sino que derivan </w:t>
      </w:r>
      <w:r w:rsidR="008B11E4" w:rsidRPr="00D5780D">
        <w:rPr>
          <w:rFonts w:ascii="Times New Roman" w:hAnsi="Times New Roman" w:cs="Times New Roman"/>
          <w:sz w:val="24"/>
          <w:szCs w:val="24"/>
        </w:rPr>
        <w:t>del metabolismo rumina</w:t>
      </w:r>
      <w:r w:rsidR="00DD39FE" w:rsidRPr="00D5780D">
        <w:rPr>
          <w:rFonts w:ascii="Times New Roman" w:hAnsi="Times New Roman" w:cs="Times New Roman"/>
          <w:sz w:val="24"/>
          <w:szCs w:val="24"/>
        </w:rPr>
        <w:t>l de los lípidos. En general, lo</w:t>
      </w:r>
      <w:r w:rsidR="008B11E4" w:rsidRPr="00D5780D">
        <w:rPr>
          <w:rFonts w:ascii="Times New Roman" w:hAnsi="Times New Roman" w:cs="Times New Roman"/>
          <w:sz w:val="24"/>
          <w:szCs w:val="24"/>
        </w:rPr>
        <w:t xml:space="preserve">s lípidos </w:t>
      </w:r>
      <w:r w:rsidR="00DD39FE" w:rsidRPr="00D5780D">
        <w:rPr>
          <w:rFonts w:ascii="Times New Roman" w:hAnsi="Times New Roman" w:cs="Times New Roman"/>
          <w:sz w:val="24"/>
          <w:szCs w:val="24"/>
        </w:rPr>
        <w:t>de la dieta de</w:t>
      </w:r>
      <w:r w:rsidR="008B11E4" w:rsidRPr="00D5780D">
        <w:rPr>
          <w:rFonts w:ascii="Times New Roman" w:hAnsi="Times New Roman" w:cs="Times New Roman"/>
          <w:sz w:val="24"/>
          <w:szCs w:val="24"/>
        </w:rPr>
        <w:t xml:space="preserve"> los rumiantes provienen de los forrajes</w:t>
      </w:r>
      <w:r w:rsidR="00E96399" w:rsidRPr="00D5780D">
        <w:rPr>
          <w:rFonts w:ascii="Times New Roman" w:hAnsi="Times New Roman" w:cs="Times New Roman"/>
          <w:sz w:val="24"/>
          <w:szCs w:val="24"/>
        </w:rPr>
        <w:t xml:space="preserve"> y de los concentrados de proteína vegetal (</w:t>
      </w:r>
      <w:r w:rsidR="008B11E4" w:rsidRPr="00D5780D">
        <w:rPr>
          <w:rFonts w:ascii="Times New Roman" w:hAnsi="Times New Roman" w:cs="Times New Roman"/>
          <w:sz w:val="24"/>
          <w:szCs w:val="24"/>
        </w:rPr>
        <w:t>cereales grano y las oleaginosas)</w:t>
      </w:r>
      <w:r w:rsidR="00BC3B81" w:rsidRPr="00D5780D">
        <w:rPr>
          <w:rFonts w:ascii="Times New Roman" w:hAnsi="Times New Roman" w:cs="Times New Roman"/>
          <w:sz w:val="24"/>
          <w:szCs w:val="24"/>
        </w:rPr>
        <w:t xml:space="preserve">, que son </w:t>
      </w:r>
      <w:r w:rsidR="00DD39FE" w:rsidRPr="00D5780D">
        <w:rPr>
          <w:rFonts w:ascii="Times New Roman" w:hAnsi="Times New Roman" w:cs="Times New Roman"/>
          <w:sz w:val="24"/>
          <w:szCs w:val="24"/>
        </w:rPr>
        <w:t>fuentes rica</w:t>
      </w:r>
      <w:r w:rsidR="00BC3B81" w:rsidRPr="00D5780D">
        <w:rPr>
          <w:rFonts w:ascii="Times New Roman" w:hAnsi="Times New Roman" w:cs="Times New Roman"/>
          <w:sz w:val="24"/>
          <w:szCs w:val="24"/>
        </w:rPr>
        <w:t xml:space="preserve">s en </w:t>
      </w:r>
      <w:r w:rsidR="0089255C" w:rsidRPr="00D5780D">
        <w:rPr>
          <w:rFonts w:ascii="Times New Roman" w:hAnsi="Times New Roman" w:cs="Times New Roman"/>
          <w:sz w:val="24"/>
          <w:szCs w:val="24"/>
        </w:rPr>
        <w:t>AGPI</w:t>
      </w:r>
      <w:r w:rsidR="008B11E4" w:rsidRPr="00D5780D">
        <w:rPr>
          <w:rFonts w:ascii="Times New Roman" w:hAnsi="Times New Roman" w:cs="Times New Roman"/>
          <w:sz w:val="24"/>
          <w:szCs w:val="24"/>
        </w:rPr>
        <w:t xml:space="preserve">. </w:t>
      </w:r>
      <w:r w:rsidR="00BC3B81" w:rsidRPr="00D5780D">
        <w:rPr>
          <w:rFonts w:ascii="Times New Roman" w:hAnsi="Times New Roman" w:cs="Times New Roman"/>
          <w:sz w:val="24"/>
          <w:szCs w:val="24"/>
        </w:rPr>
        <w:t>En el rumen, los lípidos se metabolizan por la acción de lipasas que liberan los ácidos grasos, que a su vez, s</w:t>
      </w:r>
      <w:r w:rsidR="00094F78" w:rsidRPr="00D5780D">
        <w:rPr>
          <w:rFonts w:ascii="Times New Roman" w:hAnsi="Times New Roman" w:cs="Times New Roman"/>
          <w:sz w:val="24"/>
          <w:szCs w:val="24"/>
        </w:rPr>
        <w:t>ufren una</w:t>
      </w:r>
      <w:r w:rsidR="00BC3B81" w:rsidRPr="00D5780D">
        <w:rPr>
          <w:rFonts w:ascii="Times New Roman" w:hAnsi="Times New Roman" w:cs="Times New Roman"/>
          <w:sz w:val="24"/>
          <w:szCs w:val="24"/>
        </w:rPr>
        <w:t xml:space="preserve"> </w:t>
      </w:r>
      <w:r w:rsidR="009C6FB7" w:rsidRPr="00D5780D">
        <w:rPr>
          <w:rFonts w:ascii="Times New Roman" w:hAnsi="Times New Roman" w:cs="Times New Roman"/>
          <w:sz w:val="24"/>
          <w:szCs w:val="24"/>
        </w:rPr>
        <w:t>BH</w:t>
      </w:r>
      <w:r w:rsidR="00094F78" w:rsidRPr="00D5780D">
        <w:rPr>
          <w:rFonts w:ascii="Times New Roman" w:hAnsi="Times New Roman" w:cs="Times New Roman"/>
          <w:sz w:val="24"/>
          <w:szCs w:val="24"/>
        </w:rPr>
        <w:t xml:space="preserve"> que consiste en una isomerización y saturación de los </w:t>
      </w:r>
      <w:r w:rsidR="0089255C" w:rsidRPr="00D5780D">
        <w:rPr>
          <w:rFonts w:ascii="Times New Roman" w:hAnsi="Times New Roman" w:cs="Times New Roman"/>
          <w:sz w:val="24"/>
          <w:szCs w:val="24"/>
        </w:rPr>
        <w:t>AGPI</w:t>
      </w:r>
      <w:r w:rsidR="00094F78" w:rsidRPr="00D5780D">
        <w:rPr>
          <w:rFonts w:ascii="Times New Roman" w:hAnsi="Times New Roman" w:cs="Times New Roman"/>
          <w:sz w:val="24"/>
          <w:szCs w:val="24"/>
        </w:rPr>
        <w:t xml:space="preserve"> por parte de algunas bacterias ruminales con el fin de reducir la toxicidad de los mismos para el crecimiento microbiano (Jenkins et al., 2008)</w:t>
      </w:r>
      <w:r w:rsidR="00BC3B81" w:rsidRPr="00D5780D">
        <w:rPr>
          <w:rFonts w:ascii="Times New Roman" w:hAnsi="Times New Roman" w:cs="Times New Roman"/>
          <w:sz w:val="24"/>
          <w:szCs w:val="24"/>
        </w:rPr>
        <w:t>.</w:t>
      </w:r>
      <w:r w:rsidR="0089255C" w:rsidRPr="00D5780D">
        <w:rPr>
          <w:rFonts w:ascii="Times New Roman" w:hAnsi="Times New Roman" w:cs="Times New Roman"/>
          <w:sz w:val="24"/>
          <w:szCs w:val="24"/>
        </w:rPr>
        <w:t xml:space="preserve"> Este proceso de BH</w:t>
      </w:r>
      <w:r w:rsidR="006B22BD" w:rsidRPr="00D5780D">
        <w:rPr>
          <w:rFonts w:ascii="Times New Roman" w:hAnsi="Times New Roman" w:cs="Times New Roman"/>
          <w:sz w:val="24"/>
          <w:szCs w:val="24"/>
        </w:rPr>
        <w:t xml:space="preserve"> es normalmente incompleto</w:t>
      </w:r>
      <w:r w:rsidR="00111006" w:rsidRPr="00D5780D">
        <w:rPr>
          <w:rFonts w:ascii="Times New Roman" w:hAnsi="Times New Roman" w:cs="Times New Roman"/>
          <w:sz w:val="24"/>
          <w:szCs w:val="24"/>
        </w:rPr>
        <w:t xml:space="preserve"> (65 a 95% para el C18:2 n-6 y 40 a 100% para el C18:3 n-3; </w:t>
      </w:r>
      <w:r w:rsidR="00977DFF" w:rsidRPr="00D5780D">
        <w:rPr>
          <w:rFonts w:ascii="Times New Roman" w:hAnsi="Times New Roman" w:cs="Times New Roman"/>
          <w:sz w:val="24"/>
          <w:szCs w:val="24"/>
        </w:rPr>
        <w:t>Glasser et al., 2008</w:t>
      </w:r>
      <w:r w:rsidR="00111006" w:rsidRPr="00D5780D">
        <w:rPr>
          <w:rFonts w:ascii="Times New Roman" w:hAnsi="Times New Roman" w:cs="Times New Roman"/>
          <w:sz w:val="24"/>
          <w:szCs w:val="24"/>
        </w:rPr>
        <w:t>)</w:t>
      </w:r>
      <w:r w:rsidR="006B22BD" w:rsidRPr="00D5780D">
        <w:rPr>
          <w:rFonts w:ascii="Times New Roman" w:hAnsi="Times New Roman" w:cs="Times New Roman"/>
          <w:sz w:val="24"/>
          <w:szCs w:val="24"/>
        </w:rPr>
        <w:t>, por lo que se forman algunos metabolitos intermedios</w:t>
      </w:r>
      <w:r w:rsidR="00213950" w:rsidRPr="00D5780D">
        <w:rPr>
          <w:rFonts w:ascii="Times New Roman" w:hAnsi="Times New Roman" w:cs="Times New Roman"/>
          <w:sz w:val="24"/>
          <w:szCs w:val="24"/>
        </w:rPr>
        <w:t xml:space="preserve"> que alcanzan el duodeno y, después de su absorción, están disponibles para la incorporación en el tejido adiposo y/o la grasa láctea</w:t>
      </w:r>
      <w:r w:rsidR="0089255C" w:rsidRPr="00D5780D">
        <w:rPr>
          <w:rFonts w:ascii="Times New Roman" w:hAnsi="Times New Roman" w:cs="Times New Roman"/>
          <w:sz w:val="24"/>
          <w:szCs w:val="24"/>
        </w:rPr>
        <w:t>.</w:t>
      </w:r>
      <w:r w:rsidR="00977DFF" w:rsidRPr="00D5780D">
        <w:rPr>
          <w:rFonts w:ascii="Times New Roman" w:hAnsi="Times New Roman" w:cs="Times New Roman"/>
          <w:sz w:val="24"/>
          <w:szCs w:val="24"/>
        </w:rPr>
        <w:t xml:space="preserve"> La isomerización </w:t>
      </w:r>
      <w:r w:rsidR="00B23A7D" w:rsidRPr="00D5780D">
        <w:rPr>
          <w:rFonts w:ascii="Times New Roman" w:hAnsi="Times New Roman" w:cs="Times New Roman"/>
          <w:sz w:val="24"/>
          <w:szCs w:val="24"/>
        </w:rPr>
        <w:t xml:space="preserve">ruminal </w:t>
      </w:r>
      <w:r w:rsidR="00977DFF" w:rsidRPr="00D5780D">
        <w:rPr>
          <w:rFonts w:ascii="Times New Roman" w:hAnsi="Times New Roman" w:cs="Times New Roman"/>
          <w:sz w:val="24"/>
          <w:szCs w:val="24"/>
        </w:rPr>
        <w:t>de C18:2 n-6 produce el isómero c9,t11-</w:t>
      </w:r>
      <w:r w:rsidR="009C6FB7" w:rsidRPr="00D5780D">
        <w:rPr>
          <w:rFonts w:ascii="Times New Roman" w:hAnsi="Times New Roman" w:cs="Times New Roman"/>
          <w:sz w:val="24"/>
          <w:szCs w:val="24"/>
        </w:rPr>
        <w:t>C</w:t>
      </w:r>
      <w:r w:rsidR="00AC5F01">
        <w:rPr>
          <w:rFonts w:ascii="Times New Roman" w:hAnsi="Times New Roman" w:cs="Times New Roman"/>
          <w:sz w:val="24"/>
          <w:szCs w:val="24"/>
        </w:rPr>
        <w:t>18:2</w:t>
      </w:r>
      <w:r w:rsidR="00977DFF" w:rsidRPr="00D5780D">
        <w:rPr>
          <w:rFonts w:ascii="Times New Roman" w:hAnsi="Times New Roman" w:cs="Times New Roman"/>
          <w:sz w:val="24"/>
          <w:szCs w:val="24"/>
        </w:rPr>
        <w:t xml:space="preserve"> que, a su vez, se hidrogena a ácido vaccénico (t11-C18:1) y finalmente se transforma en ácido esteárico (C18:0) (INRA, 2018).</w:t>
      </w:r>
      <w:r w:rsidR="0089255C" w:rsidRPr="00D5780D">
        <w:rPr>
          <w:rFonts w:ascii="Times New Roman" w:hAnsi="Times New Roman" w:cs="Times New Roman"/>
          <w:sz w:val="24"/>
          <w:szCs w:val="24"/>
        </w:rPr>
        <w:t xml:space="preserve"> </w:t>
      </w:r>
    </w:p>
    <w:p w14:paraId="44822900" w14:textId="76202D5B" w:rsidR="0067329B" w:rsidRPr="00D5780D" w:rsidRDefault="00B23A7D" w:rsidP="00771307">
      <w:pPr>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El</w:t>
      </w:r>
      <w:r w:rsidR="00713750" w:rsidRPr="00D5780D">
        <w:rPr>
          <w:rFonts w:ascii="Times New Roman" w:hAnsi="Times New Roman" w:cs="Times New Roman"/>
          <w:sz w:val="24"/>
          <w:szCs w:val="24"/>
        </w:rPr>
        <w:t xml:space="preserve"> isómero de</w:t>
      </w:r>
      <w:r w:rsidRPr="00D5780D">
        <w:rPr>
          <w:rFonts w:ascii="Times New Roman" w:hAnsi="Times New Roman" w:cs="Times New Roman"/>
          <w:sz w:val="24"/>
          <w:szCs w:val="24"/>
        </w:rPr>
        <w:t xml:space="preserve"> ácido </w:t>
      </w:r>
      <w:r w:rsidR="00713750" w:rsidRPr="00D5780D">
        <w:rPr>
          <w:rFonts w:ascii="Times New Roman" w:hAnsi="Times New Roman" w:cs="Times New Roman"/>
          <w:sz w:val="24"/>
          <w:szCs w:val="24"/>
        </w:rPr>
        <w:t>graso trans-C18:1 más importante en el rumen de animales con dietas forrajeras es el t11-C18:1 (Alves et al., 2013), que a su vez, se acumula en la leche y/o la carne. Posteriormente, el t11:C18:1 se convierte parcialmente en c9,t11-C</w:t>
      </w:r>
      <w:r w:rsidR="00AC5F01">
        <w:rPr>
          <w:rFonts w:ascii="Times New Roman" w:hAnsi="Times New Roman" w:cs="Times New Roman"/>
          <w:sz w:val="24"/>
          <w:szCs w:val="24"/>
        </w:rPr>
        <w:t>18:2</w:t>
      </w:r>
      <w:r w:rsidR="00713750" w:rsidRPr="00D5780D">
        <w:rPr>
          <w:rFonts w:ascii="Times New Roman" w:hAnsi="Times New Roman" w:cs="Times New Roman"/>
          <w:sz w:val="24"/>
          <w:szCs w:val="24"/>
        </w:rPr>
        <w:t xml:space="preserve">, al que se le atribuyen efectos beneficiosos para la salud humana (Pariza et al., 2001). </w:t>
      </w:r>
      <w:r w:rsidR="00111006" w:rsidRPr="00D5780D">
        <w:rPr>
          <w:rFonts w:ascii="Times New Roman" w:hAnsi="Times New Roman" w:cs="Times New Roman"/>
          <w:sz w:val="24"/>
          <w:szCs w:val="24"/>
        </w:rPr>
        <w:t>La acumulación de C18:0</w:t>
      </w:r>
      <w:r w:rsidR="00977DFF" w:rsidRPr="00D5780D">
        <w:rPr>
          <w:rFonts w:ascii="Times New Roman" w:hAnsi="Times New Roman" w:cs="Times New Roman"/>
          <w:sz w:val="24"/>
          <w:szCs w:val="24"/>
        </w:rPr>
        <w:t xml:space="preserve"> en los tejidos</w:t>
      </w:r>
      <w:r w:rsidR="00111006" w:rsidRPr="00D5780D">
        <w:rPr>
          <w:rFonts w:ascii="Times New Roman" w:hAnsi="Times New Roman" w:cs="Times New Roman"/>
          <w:sz w:val="24"/>
          <w:szCs w:val="24"/>
        </w:rPr>
        <w:t xml:space="preserve"> se considera un indicador del grado de BH o de la inhibición de su paso terminal, mientras el incremento de t10-C18:1 reflejaría una modificación hacia rutas al</w:t>
      </w:r>
      <w:r w:rsidR="00343057">
        <w:rPr>
          <w:rFonts w:ascii="Times New Roman" w:hAnsi="Times New Roman" w:cs="Times New Roman"/>
          <w:sz w:val="24"/>
          <w:szCs w:val="24"/>
        </w:rPr>
        <w:t>ternativas (Toral et al., 2018</w:t>
      </w:r>
      <w:r w:rsidR="00646975" w:rsidRPr="00D5780D">
        <w:rPr>
          <w:rFonts w:ascii="Times New Roman" w:hAnsi="Times New Roman" w:cs="Times New Roman"/>
          <w:sz w:val="24"/>
          <w:szCs w:val="24"/>
        </w:rPr>
        <w:t xml:space="preserve">), que se producen en situaciones de pH bajos por dietas ricas </w:t>
      </w:r>
      <w:r w:rsidR="00646975" w:rsidRPr="00D5780D">
        <w:rPr>
          <w:rFonts w:ascii="Times New Roman" w:hAnsi="Times New Roman" w:cs="Times New Roman"/>
          <w:sz w:val="24"/>
          <w:szCs w:val="24"/>
        </w:rPr>
        <w:lastRenderedPageBreak/>
        <w:t>en almidón o suplementadas con AGPI</w:t>
      </w:r>
      <w:r w:rsidR="007C49B6" w:rsidRPr="00D5780D">
        <w:rPr>
          <w:rFonts w:ascii="Times New Roman" w:hAnsi="Times New Roman" w:cs="Times New Roman"/>
          <w:sz w:val="24"/>
          <w:szCs w:val="24"/>
        </w:rPr>
        <w:t xml:space="preserve"> (Bauman y Griinari, 2003).</w:t>
      </w:r>
      <w:r w:rsidR="008E3CDA" w:rsidRPr="00D5780D">
        <w:rPr>
          <w:rFonts w:ascii="Times New Roman" w:hAnsi="Times New Roman" w:cs="Times New Roman"/>
          <w:sz w:val="24"/>
          <w:szCs w:val="24"/>
        </w:rPr>
        <w:t xml:space="preserve"> En este meta-análisis no se han evidenciado diferencias significativas en el contenido de c9t11-C</w:t>
      </w:r>
      <w:r w:rsidR="00AC5F01">
        <w:rPr>
          <w:rFonts w:ascii="Times New Roman" w:hAnsi="Times New Roman" w:cs="Times New Roman"/>
          <w:sz w:val="24"/>
          <w:szCs w:val="24"/>
        </w:rPr>
        <w:t>18:2</w:t>
      </w:r>
      <w:r w:rsidR="008E3CDA" w:rsidRPr="00D5780D">
        <w:rPr>
          <w:rFonts w:ascii="Times New Roman" w:hAnsi="Times New Roman" w:cs="Times New Roman"/>
          <w:sz w:val="24"/>
          <w:szCs w:val="24"/>
        </w:rPr>
        <w:t xml:space="preserve"> al incluir TC en la dieta, aunque la variación proporcional de este isómero, especialmente con el nivel alto de TC, es numéricamente resaltable.</w:t>
      </w:r>
    </w:p>
    <w:p w14:paraId="506BB09A" w14:textId="615BFA85" w:rsidR="00D90566" w:rsidRPr="00D5780D" w:rsidRDefault="00D077B2" w:rsidP="00771307">
      <w:pPr>
        <w:spacing w:line="480" w:lineRule="auto"/>
        <w:jc w:val="both"/>
        <w:rPr>
          <w:rFonts w:ascii="Times New Roman" w:hAnsi="Times New Roman" w:cs="Times New Roman"/>
          <w:sz w:val="24"/>
          <w:szCs w:val="24"/>
        </w:rPr>
      </w:pPr>
      <w:r w:rsidRPr="00576AA9">
        <w:rPr>
          <w:rFonts w:ascii="Times New Roman" w:hAnsi="Times New Roman" w:cs="Times New Roman"/>
          <w:sz w:val="24"/>
          <w:szCs w:val="24"/>
        </w:rPr>
        <w:t>E</w:t>
      </w:r>
      <w:r w:rsidR="0089255C" w:rsidRPr="00576AA9">
        <w:rPr>
          <w:rFonts w:ascii="Times New Roman" w:hAnsi="Times New Roman" w:cs="Times New Roman"/>
          <w:sz w:val="24"/>
          <w:szCs w:val="24"/>
        </w:rPr>
        <w:t>n el rumen se producen</w:t>
      </w:r>
      <w:r w:rsidRPr="00576AA9">
        <w:rPr>
          <w:rFonts w:ascii="Times New Roman" w:hAnsi="Times New Roman" w:cs="Times New Roman"/>
          <w:sz w:val="24"/>
          <w:szCs w:val="24"/>
        </w:rPr>
        <w:t xml:space="preserve"> también</w:t>
      </w:r>
      <w:r w:rsidR="0089255C" w:rsidRPr="00576AA9">
        <w:rPr>
          <w:rFonts w:ascii="Times New Roman" w:hAnsi="Times New Roman" w:cs="Times New Roman"/>
          <w:sz w:val="24"/>
          <w:szCs w:val="24"/>
        </w:rPr>
        <w:t xml:space="preserve"> ácidos grasos volátiles, procedentes de la fermentación de los hidratos de carbono estructurales de la dieta, que sirven como precursores para la síntesis de AGS de hasta 16 átomos de carbono, </w:t>
      </w:r>
      <w:r w:rsidR="0051521E" w:rsidRPr="00576AA9">
        <w:rPr>
          <w:rFonts w:ascii="Times New Roman" w:hAnsi="Times New Roman" w:cs="Times New Roman"/>
          <w:sz w:val="24"/>
          <w:szCs w:val="24"/>
        </w:rPr>
        <w:t>mientras que éstos, a su vez, sirven</w:t>
      </w:r>
      <w:r w:rsidR="0089255C" w:rsidRPr="00576AA9">
        <w:rPr>
          <w:rFonts w:ascii="Times New Roman" w:hAnsi="Times New Roman" w:cs="Times New Roman"/>
          <w:sz w:val="24"/>
          <w:szCs w:val="24"/>
        </w:rPr>
        <w:t xml:space="preserve"> como sustratos para las enzimas desaturasas</w:t>
      </w:r>
      <w:r w:rsidR="00F25CA0" w:rsidRPr="00576AA9">
        <w:rPr>
          <w:rFonts w:ascii="Times New Roman" w:hAnsi="Times New Roman" w:cs="Times New Roman"/>
          <w:sz w:val="24"/>
          <w:szCs w:val="24"/>
        </w:rPr>
        <w:t xml:space="preserve"> (∆9-desaturasa, SCD)</w:t>
      </w:r>
      <w:r w:rsidR="0089255C" w:rsidRPr="00576AA9">
        <w:rPr>
          <w:rFonts w:ascii="Times New Roman" w:hAnsi="Times New Roman" w:cs="Times New Roman"/>
          <w:sz w:val="24"/>
          <w:szCs w:val="24"/>
        </w:rPr>
        <w:t xml:space="preserve"> y son parcialmente convertidos en ácidos grasos monoinsaturados </w:t>
      </w:r>
      <w:r w:rsidR="00213950" w:rsidRPr="00576AA9">
        <w:rPr>
          <w:rFonts w:ascii="Times New Roman" w:hAnsi="Times New Roman" w:cs="Times New Roman"/>
          <w:sz w:val="24"/>
          <w:szCs w:val="24"/>
        </w:rPr>
        <w:t>(Shingfield et al., 2013).</w:t>
      </w:r>
      <w:r w:rsidR="00CA42BB" w:rsidRPr="00576AA9">
        <w:rPr>
          <w:rFonts w:ascii="Times New Roman" w:hAnsi="Times New Roman" w:cs="Times New Roman"/>
          <w:sz w:val="24"/>
          <w:szCs w:val="24"/>
        </w:rPr>
        <w:t xml:space="preserve"> </w:t>
      </w:r>
      <w:r w:rsidR="0089255C" w:rsidRPr="00576AA9">
        <w:rPr>
          <w:rFonts w:ascii="Times New Roman" w:hAnsi="Times New Roman" w:cs="Times New Roman"/>
          <w:sz w:val="24"/>
          <w:szCs w:val="24"/>
        </w:rPr>
        <w:t>Ambas características (</w:t>
      </w:r>
      <w:r w:rsidR="009E5EC6" w:rsidRPr="00576AA9">
        <w:rPr>
          <w:rFonts w:ascii="Times New Roman" w:hAnsi="Times New Roman" w:cs="Times New Roman"/>
          <w:sz w:val="24"/>
          <w:szCs w:val="24"/>
        </w:rPr>
        <w:t>BH</w:t>
      </w:r>
      <w:r w:rsidR="0089255C" w:rsidRPr="00576AA9">
        <w:rPr>
          <w:rFonts w:ascii="Times New Roman" w:hAnsi="Times New Roman" w:cs="Times New Roman"/>
          <w:sz w:val="24"/>
          <w:szCs w:val="24"/>
        </w:rPr>
        <w:t xml:space="preserve"> y síntesis </w:t>
      </w:r>
      <w:r w:rsidR="0089255C" w:rsidRPr="00576AA9">
        <w:rPr>
          <w:rFonts w:ascii="Times New Roman" w:hAnsi="Times New Roman" w:cs="Times New Roman"/>
          <w:i/>
          <w:sz w:val="24"/>
          <w:szCs w:val="24"/>
        </w:rPr>
        <w:t>de novo</w:t>
      </w:r>
      <w:r w:rsidR="0089255C" w:rsidRPr="00576AA9">
        <w:rPr>
          <w:rFonts w:ascii="Times New Roman" w:hAnsi="Times New Roman" w:cs="Times New Roman"/>
          <w:sz w:val="24"/>
          <w:szCs w:val="24"/>
        </w:rPr>
        <w:t>) conllevan que los</w:t>
      </w:r>
      <w:r w:rsidR="00BC3B81" w:rsidRPr="00576AA9">
        <w:rPr>
          <w:rFonts w:ascii="Times New Roman" w:hAnsi="Times New Roman" w:cs="Times New Roman"/>
          <w:sz w:val="24"/>
          <w:szCs w:val="24"/>
        </w:rPr>
        <w:t xml:space="preserve"> productos de los rumiantes s</w:t>
      </w:r>
      <w:r w:rsidR="0089255C" w:rsidRPr="00576AA9">
        <w:rPr>
          <w:rFonts w:ascii="Times New Roman" w:hAnsi="Times New Roman" w:cs="Times New Roman"/>
          <w:sz w:val="24"/>
          <w:szCs w:val="24"/>
        </w:rPr>
        <w:t>ea</w:t>
      </w:r>
      <w:r w:rsidR="00BC3B81" w:rsidRPr="00576AA9">
        <w:rPr>
          <w:rFonts w:ascii="Times New Roman" w:hAnsi="Times New Roman" w:cs="Times New Roman"/>
          <w:sz w:val="24"/>
          <w:szCs w:val="24"/>
        </w:rPr>
        <w:t>n más ricos en AGS que los productos de monogástricos (pollo, cerdo).</w:t>
      </w:r>
      <w:r w:rsidR="00CA42BB" w:rsidRPr="00576AA9">
        <w:rPr>
          <w:rFonts w:ascii="Times New Roman" w:hAnsi="Times New Roman" w:cs="Times New Roman"/>
          <w:sz w:val="24"/>
          <w:szCs w:val="24"/>
        </w:rPr>
        <w:t xml:space="preserve"> </w:t>
      </w:r>
      <w:r w:rsidR="004B3705" w:rsidRPr="00576AA9">
        <w:rPr>
          <w:rFonts w:ascii="Times New Roman" w:hAnsi="Times New Roman" w:cs="Times New Roman"/>
          <w:sz w:val="24"/>
          <w:szCs w:val="24"/>
        </w:rPr>
        <w:t>A su vez, tanto el C18:2 n-6 como el C18:3 n-3 que no han sufrido BH son absorbidos en duodeno y se transportan en lipoproteínas hacia el músculo para ser elongados y desaturados a AGPI de cadena larga (C20:4 n-6 y C22:4 n-6; y C20:5 n-3, C22:5 n-3, EPA; y C22:6 n-3, DHA)</w:t>
      </w:r>
      <w:r w:rsidR="00444AF6" w:rsidRPr="00576AA9">
        <w:rPr>
          <w:rFonts w:ascii="Times New Roman" w:hAnsi="Times New Roman" w:cs="Times New Roman"/>
          <w:sz w:val="24"/>
          <w:szCs w:val="24"/>
        </w:rPr>
        <w:t xml:space="preserve"> (INRA, 2018)</w:t>
      </w:r>
      <w:r w:rsidR="004B3705" w:rsidRPr="00576AA9">
        <w:rPr>
          <w:rFonts w:ascii="Times New Roman" w:hAnsi="Times New Roman" w:cs="Times New Roman"/>
          <w:sz w:val="24"/>
          <w:szCs w:val="24"/>
        </w:rPr>
        <w:t xml:space="preserve">. </w:t>
      </w:r>
      <w:r w:rsidR="00D90566" w:rsidRPr="00576AA9">
        <w:rPr>
          <w:rFonts w:ascii="Times New Roman" w:hAnsi="Times New Roman" w:cs="Times New Roman"/>
          <w:sz w:val="24"/>
          <w:szCs w:val="24"/>
        </w:rPr>
        <w:t>Los ácidos grasos trans son depositados preferentemente en los triglicéridos de la grasa intramuscular, mientras que los AGPI n-3 y n-6 son usado</w:t>
      </w:r>
      <w:r w:rsidR="007632FC" w:rsidRPr="00576AA9">
        <w:rPr>
          <w:rFonts w:ascii="Times New Roman" w:hAnsi="Times New Roman" w:cs="Times New Roman"/>
          <w:sz w:val="24"/>
          <w:szCs w:val="24"/>
        </w:rPr>
        <w:t>s</w:t>
      </w:r>
      <w:r w:rsidR="00D90566" w:rsidRPr="00576AA9">
        <w:rPr>
          <w:rFonts w:ascii="Times New Roman" w:hAnsi="Times New Roman" w:cs="Times New Roman"/>
          <w:sz w:val="24"/>
          <w:szCs w:val="24"/>
        </w:rPr>
        <w:t xml:space="preserve"> en la biosíntesis de fosfolípidos de las membranas celulares del músculo (Scollan et al., 2017).</w:t>
      </w:r>
    </w:p>
    <w:p w14:paraId="4E62E859" w14:textId="0AD691D4" w:rsidR="000A0450" w:rsidRPr="00D5780D" w:rsidRDefault="00152100" w:rsidP="00771307">
      <w:pPr>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 xml:space="preserve">El papel de los TC en la BH ruminal </w:t>
      </w:r>
      <w:r w:rsidR="007B33C8" w:rsidRPr="00D5780D">
        <w:rPr>
          <w:rFonts w:ascii="Times New Roman" w:hAnsi="Times New Roman" w:cs="Times New Roman"/>
          <w:sz w:val="24"/>
          <w:szCs w:val="24"/>
        </w:rPr>
        <w:t>no ha podido aclararse hasta el momento</w:t>
      </w:r>
      <w:r w:rsidR="006A322F" w:rsidRPr="00D5780D">
        <w:rPr>
          <w:rFonts w:ascii="Times New Roman" w:hAnsi="Times New Roman" w:cs="Times New Roman"/>
          <w:sz w:val="24"/>
          <w:szCs w:val="24"/>
        </w:rPr>
        <w:t xml:space="preserve">, </w:t>
      </w:r>
      <w:r w:rsidR="007B33C8" w:rsidRPr="00D5780D">
        <w:rPr>
          <w:rFonts w:ascii="Times New Roman" w:hAnsi="Times New Roman" w:cs="Times New Roman"/>
          <w:sz w:val="24"/>
          <w:szCs w:val="24"/>
        </w:rPr>
        <w:t>debido</w:t>
      </w:r>
      <w:r w:rsidR="006A322F" w:rsidRPr="00D5780D">
        <w:rPr>
          <w:rFonts w:ascii="Times New Roman" w:hAnsi="Times New Roman" w:cs="Times New Roman"/>
          <w:sz w:val="24"/>
          <w:szCs w:val="24"/>
        </w:rPr>
        <w:t xml:space="preserve"> a los diferentes planteamientos experimentales (</w:t>
      </w:r>
      <w:r w:rsidR="006A322F" w:rsidRPr="00576AA9">
        <w:rPr>
          <w:rFonts w:ascii="Times New Roman" w:hAnsi="Times New Roman" w:cs="Times New Roman"/>
          <w:i/>
          <w:sz w:val="24"/>
          <w:szCs w:val="24"/>
        </w:rPr>
        <w:t>in vivo vs. in vitro</w:t>
      </w:r>
      <w:r w:rsidR="006A322F" w:rsidRPr="00D5780D">
        <w:rPr>
          <w:rFonts w:ascii="Times New Roman" w:hAnsi="Times New Roman" w:cs="Times New Roman"/>
          <w:sz w:val="24"/>
          <w:szCs w:val="24"/>
        </w:rPr>
        <w:t>) y, sobre todo, a la variación de sus características estructurales y su reactividad (dependiente de sus métodos de extracción, variedades y partes de las plantas), así como de la dos</w:t>
      </w:r>
      <w:r w:rsidR="00343057">
        <w:rPr>
          <w:rFonts w:ascii="Times New Roman" w:hAnsi="Times New Roman" w:cs="Times New Roman"/>
          <w:sz w:val="24"/>
          <w:szCs w:val="24"/>
        </w:rPr>
        <w:t>is utilizada (Toral et al., 2018</w:t>
      </w:r>
      <w:r w:rsidR="006A322F" w:rsidRPr="00D5780D">
        <w:rPr>
          <w:rFonts w:ascii="Times New Roman" w:hAnsi="Times New Roman" w:cs="Times New Roman"/>
          <w:sz w:val="24"/>
          <w:szCs w:val="24"/>
        </w:rPr>
        <w:t>).</w:t>
      </w:r>
      <w:r w:rsidR="005C4866" w:rsidRPr="00D5780D">
        <w:rPr>
          <w:rFonts w:ascii="Times New Roman" w:hAnsi="Times New Roman" w:cs="Times New Roman"/>
          <w:sz w:val="24"/>
          <w:szCs w:val="24"/>
        </w:rPr>
        <w:t xml:space="preserve"> En este sentido, </w:t>
      </w:r>
      <w:r w:rsidR="00B23A7D" w:rsidRPr="00D5780D">
        <w:rPr>
          <w:rFonts w:ascii="Times New Roman" w:hAnsi="Times New Roman" w:cs="Times New Roman"/>
          <w:sz w:val="24"/>
          <w:szCs w:val="24"/>
        </w:rPr>
        <w:t xml:space="preserve">Alves et al. (2017) han comprobado que los TC de </w:t>
      </w:r>
      <w:r w:rsidR="002A17E5" w:rsidRPr="00D5780D">
        <w:rPr>
          <w:rFonts w:ascii="Times New Roman" w:hAnsi="Times New Roman" w:cs="Times New Roman"/>
          <w:sz w:val="24"/>
          <w:szCs w:val="24"/>
        </w:rPr>
        <w:t>jara pringosa (</w:t>
      </w:r>
      <w:r w:rsidR="00B23A7D" w:rsidRPr="00D5780D">
        <w:rPr>
          <w:rFonts w:ascii="Times New Roman" w:hAnsi="Times New Roman" w:cs="Times New Roman"/>
          <w:i/>
          <w:sz w:val="24"/>
          <w:szCs w:val="24"/>
        </w:rPr>
        <w:t>Cistus ladanifer</w:t>
      </w:r>
      <w:r w:rsidR="002A17E5" w:rsidRPr="00D5780D">
        <w:rPr>
          <w:rFonts w:ascii="Times New Roman" w:hAnsi="Times New Roman" w:cs="Times New Roman"/>
          <w:sz w:val="24"/>
          <w:szCs w:val="24"/>
        </w:rPr>
        <w:t xml:space="preserve">) </w:t>
      </w:r>
      <w:r w:rsidR="00B23A7D" w:rsidRPr="00D5780D">
        <w:rPr>
          <w:rFonts w:ascii="Times New Roman" w:hAnsi="Times New Roman" w:cs="Times New Roman"/>
          <w:sz w:val="24"/>
          <w:szCs w:val="24"/>
        </w:rPr>
        <w:t>provocan una BH incompleta que incrementa la acumulación de intermediarios de C18 en el rumen, abomaso y plasma.</w:t>
      </w:r>
      <w:r w:rsidR="00713750" w:rsidRPr="00D5780D">
        <w:rPr>
          <w:rFonts w:ascii="Times New Roman" w:hAnsi="Times New Roman" w:cs="Times New Roman"/>
          <w:sz w:val="24"/>
          <w:szCs w:val="24"/>
        </w:rPr>
        <w:t xml:space="preserve"> Sin embargo, cuando la dieta basal es rica en concentrado (</w:t>
      </w:r>
      <w:r w:rsidR="008E4F50" w:rsidRPr="00D5780D">
        <w:rPr>
          <w:rFonts w:ascii="Times New Roman" w:hAnsi="Times New Roman" w:cs="Times New Roman"/>
          <w:sz w:val="24"/>
          <w:szCs w:val="24"/>
        </w:rPr>
        <w:t>≥</w:t>
      </w:r>
      <w:r w:rsidR="00713750" w:rsidRPr="00D5780D">
        <w:rPr>
          <w:rFonts w:ascii="Times New Roman" w:hAnsi="Times New Roman" w:cs="Times New Roman"/>
          <w:sz w:val="24"/>
          <w:szCs w:val="24"/>
        </w:rPr>
        <w:t xml:space="preserve">50%), se produce un incremento de t10-C18:1 a expensas de t11-C18:1, lo que puede suponer un </w:t>
      </w:r>
      <w:r w:rsidR="00713750" w:rsidRPr="00D5780D">
        <w:rPr>
          <w:rFonts w:ascii="Times New Roman" w:hAnsi="Times New Roman" w:cs="Times New Roman"/>
          <w:sz w:val="24"/>
          <w:szCs w:val="24"/>
        </w:rPr>
        <w:lastRenderedPageBreak/>
        <w:t>limitante para el enriquecimiento de carne de cordero con c9,t11-C</w:t>
      </w:r>
      <w:r w:rsidR="00AC5F01">
        <w:rPr>
          <w:rFonts w:ascii="Times New Roman" w:hAnsi="Times New Roman" w:cs="Times New Roman"/>
          <w:sz w:val="24"/>
          <w:szCs w:val="24"/>
        </w:rPr>
        <w:t>18:2</w:t>
      </w:r>
      <w:r w:rsidR="00713750" w:rsidRPr="00D5780D">
        <w:rPr>
          <w:rFonts w:ascii="Times New Roman" w:hAnsi="Times New Roman" w:cs="Times New Roman"/>
          <w:sz w:val="24"/>
          <w:szCs w:val="24"/>
        </w:rPr>
        <w:t xml:space="preserve"> (Bessa et al., 2015).</w:t>
      </w:r>
      <w:r w:rsidR="00086F30" w:rsidRPr="00D5780D">
        <w:rPr>
          <w:rFonts w:ascii="Times New Roman" w:hAnsi="Times New Roman" w:cs="Times New Roman"/>
          <w:sz w:val="24"/>
          <w:szCs w:val="24"/>
        </w:rPr>
        <w:t xml:space="preserve"> </w:t>
      </w:r>
      <w:r w:rsidR="00D5780D">
        <w:rPr>
          <w:rFonts w:ascii="Times New Roman" w:hAnsi="Times New Roman" w:cs="Times New Roman"/>
          <w:sz w:val="24"/>
          <w:szCs w:val="24"/>
        </w:rPr>
        <w:t>En</w:t>
      </w:r>
      <w:r w:rsidR="00086F30" w:rsidRPr="00D5780D">
        <w:rPr>
          <w:rFonts w:ascii="Times New Roman" w:hAnsi="Times New Roman" w:cs="Times New Roman"/>
          <w:sz w:val="24"/>
          <w:szCs w:val="24"/>
        </w:rPr>
        <w:t xml:space="preserve"> l</w:t>
      </w:r>
      <w:r w:rsidR="00343057">
        <w:rPr>
          <w:rFonts w:ascii="Times New Roman" w:hAnsi="Times New Roman" w:cs="Times New Roman"/>
          <w:sz w:val="24"/>
          <w:szCs w:val="24"/>
        </w:rPr>
        <w:t>a revisión de Toral et al. (2018</w:t>
      </w:r>
      <w:r w:rsidR="00086F30" w:rsidRPr="00D5780D">
        <w:rPr>
          <w:rFonts w:ascii="Times New Roman" w:hAnsi="Times New Roman" w:cs="Times New Roman"/>
          <w:sz w:val="24"/>
          <w:szCs w:val="24"/>
        </w:rPr>
        <w:t>) se reconoce la ausencia de estudios que detecten los ácidos grasos intermediarios de rutas alternativas de BH (t10-C18:1)</w:t>
      </w:r>
      <w:r w:rsidR="00D5780D">
        <w:rPr>
          <w:rFonts w:ascii="Times New Roman" w:hAnsi="Times New Roman" w:cs="Times New Roman"/>
          <w:sz w:val="24"/>
          <w:szCs w:val="24"/>
        </w:rPr>
        <w:t>.</w:t>
      </w:r>
      <w:r w:rsidR="00086F30" w:rsidRPr="00D5780D">
        <w:rPr>
          <w:rFonts w:ascii="Times New Roman" w:hAnsi="Times New Roman" w:cs="Times New Roman"/>
          <w:sz w:val="24"/>
          <w:szCs w:val="24"/>
        </w:rPr>
        <w:t xml:space="preserve"> </w:t>
      </w:r>
      <w:r w:rsidR="00D5780D" w:rsidRPr="00D5780D" w:rsidDel="00D5780D">
        <w:rPr>
          <w:rFonts w:ascii="Times New Roman" w:hAnsi="Times New Roman" w:cs="Times New Roman"/>
          <w:sz w:val="24"/>
          <w:szCs w:val="24"/>
        </w:rPr>
        <w:t xml:space="preserve"> </w:t>
      </w:r>
    </w:p>
    <w:p w14:paraId="43788775" w14:textId="77777777" w:rsidR="00F52B37" w:rsidRPr="00D5780D" w:rsidRDefault="000E6AF8" w:rsidP="00771307">
      <w:pPr>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En este meta-análisis únicamente se observaron diferencias significativas en las variaciones proporcionales del índice de rojo (a*) de la carne, que fue menor</w:t>
      </w:r>
      <w:r w:rsidR="00985613" w:rsidRPr="00D5780D">
        <w:rPr>
          <w:rFonts w:ascii="Times New Roman" w:hAnsi="Times New Roman" w:cs="Times New Roman"/>
          <w:sz w:val="24"/>
          <w:szCs w:val="24"/>
        </w:rPr>
        <w:t xml:space="preserve"> respecto al lote control con</w:t>
      </w:r>
      <w:r w:rsidRPr="00D5780D">
        <w:rPr>
          <w:rFonts w:ascii="Times New Roman" w:hAnsi="Times New Roman" w:cs="Times New Roman"/>
          <w:sz w:val="24"/>
          <w:szCs w:val="24"/>
        </w:rPr>
        <w:t xml:space="preserve"> nivel</w:t>
      </w:r>
      <w:r w:rsidR="00985613" w:rsidRPr="00D5780D">
        <w:rPr>
          <w:rFonts w:ascii="Times New Roman" w:hAnsi="Times New Roman" w:cs="Times New Roman"/>
          <w:sz w:val="24"/>
          <w:szCs w:val="24"/>
        </w:rPr>
        <w:t>es</w:t>
      </w:r>
      <w:r w:rsidRPr="00D5780D">
        <w:rPr>
          <w:rFonts w:ascii="Times New Roman" w:hAnsi="Times New Roman" w:cs="Times New Roman"/>
          <w:sz w:val="24"/>
          <w:szCs w:val="24"/>
        </w:rPr>
        <w:t xml:space="preserve"> medio</w:t>
      </w:r>
      <w:r w:rsidR="00985613" w:rsidRPr="00D5780D">
        <w:rPr>
          <w:rFonts w:ascii="Times New Roman" w:hAnsi="Times New Roman" w:cs="Times New Roman"/>
          <w:sz w:val="24"/>
          <w:szCs w:val="24"/>
        </w:rPr>
        <w:t xml:space="preserve">s en comparación con los niveles </w:t>
      </w:r>
      <w:r w:rsidRPr="00D5780D">
        <w:rPr>
          <w:rFonts w:ascii="Times New Roman" w:hAnsi="Times New Roman" w:cs="Times New Roman"/>
          <w:sz w:val="24"/>
          <w:szCs w:val="24"/>
        </w:rPr>
        <w:t>alto</w:t>
      </w:r>
      <w:r w:rsidR="00985613" w:rsidRPr="00D5780D">
        <w:rPr>
          <w:rFonts w:ascii="Times New Roman" w:hAnsi="Times New Roman" w:cs="Times New Roman"/>
          <w:sz w:val="24"/>
          <w:szCs w:val="24"/>
        </w:rPr>
        <w:t>s</w:t>
      </w:r>
      <w:r w:rsidRPr="00D5780D">
        <w:rPr>
          <w:rFonts w:ascii="Times New Roman" w:hAnsi="Times New Roman" w:cs="Times New Roman"/>
          <w:sz w:val="24"/>
          <w:szCs w:val="24"/>
        </w:rPr>
        <w:t xml:space="preserve"> de TC en la dieta. En términos absolutos, la luminosidad y la intensidad de color fue más </w:t>
      </w:r>
      <w:r w:rsidR="008563B9" w:rsidRPr="00D5780D">
        <w:rPr>
          <w:rFonts w:ascii="Times New Roman" w:hAnsi="Times New Roman" w:cs="Times New Roman"/>
          <w:sz w:val="24"/>
          <w:szCs w:val="24"/>
        </w:rPr>
        <w:t>elevada y</w:t>
      </w:r>
      <w:r w:rsidR="002E3F22" w:rsidRPr="00D5780D">
        <w:rPr>
          <w:rFonts w:ascii="Times New Roman" w:hAnsi="Times New Roman" w:cs="Times New Roman"/>
          <w:sz w:val="24"/>
          <w:szCs w:val="24"/>
        </w:rPr>
        <w:t xml:space="preserve"> el </w:t>
      </w:r>
      <w:r w:rsidR="008563B9" w:rsidRPr="00D5780D">
        <w:rPr>
          <w:rFonts w:ascii="Times New Roman" w:hAnsi="Times New Roman" w:cs="Times New Roman"/>
          <w:sz w:val="24"/>
          <w:szCs w:val="24"/>
        </w:rPr>
        <w:t>ángulo de tono (h</w:t>
      </w:r>
      <w:r w:rsidR="008563B9" w:rsidRPr="00D5780D">
        <w:rPr>
          <w:rFonts w:ascii="Times New Roman" w:hAnsi="Times New Roman" w:cs="Times New Roman"/>
          <w:sz w:val="24"/>
          <w:szCs w:val="24"/>
          <w:vertAlign w:val="subscript"/>
        </w:rPr>
        <w:t>ab</w:t>
      </w:r>
      <w:r w:rsidR="008563B9" w:rsidRPr="00D5780D">
        <w:rPr>
          <w:rFonts w:ascii="Times New Roman" w:hAnsi="Times New Roman" w:cs="Times New Roman"/>
          <w:sz w:val="24"/>
          <w:szCs w:val="24"/>
        </w:rPr>
        <w:t>)</w:t>
      </w:r>
      <w:r w:rsidR="00985613" w:rsidRPr="00D5780D">
        <w:rPr>
          <w:rFonts w:ascii="Times New Roman" w:hAnsi="Times New Roman" w:cs="Times New Roman"/>
          <w:sz w:val="24"/>
          <w:szCs w:val="24"/>
        </w:rPr>
        <w:t xml:space="preserve"> </w:t>
      </w:r>
      <w:r w:rsidR="002E3F22" w:rsidRPr="00D5780D">
        <w:rPr>
          <w:rFonts w:ascii="Times New Roman" w:hAnsi="Times New Roman" w:cs="Times New Roman"/>
          <w:sz w:val="24"/>
          <w:szCs w:val="24"/>
        </w:rPr>
        <w:t xml:space="preserve">fue </w:t>
      </w:r>
      <w:r w:rsidR="008563B9" w:rsidRPr="00D5780D">
        <w:rPr>
          <w:rFonts w:ascii="Times New Roman" w:hAnsi="Times New Roman" w:cs="Times New Roman"/>
          <w:sz w:val="24"/>
          <w:szCs w:val="24"/>
        </w:rPr>
        <w:t>inferior</w:t>
      </w:r>
      <w:r w:rsidR="002E3F22" w:rsidRPr="00D5780D">
        <w:rPr>
          <w:rFonts w:ascii="Times New Roman" w:hAnsi="Times New Roman" w:cs="Times New Roman"/>
          <w:sz w:val="24"/>
          <w:szCs w:val="24"/>
        </w:rPr>
        <w:t xml:space="preserve"> </w:t>
      </w:r>
      <w:r w:rsidRPr="00D5780D">
        <w:rPr>
          <w:rFonts w:ascii="Times New Roman" w:hAnsi="Times New Roman" w:cs="Times New Roman"/>
          <w:sz w:val="24"/>
          <w:szCs w:val="24"/>
        </w:rPr>
        <w:t>en los tratamientos con un nivel medio que alto de TC en la dieta</w:t>
      </w:r>
      <w:r w:rsidR="002E3F22" w:rsidRPr="00D5780D">
        <w:rPr>
          <w:rFonts w:ascii="Times New Roman" w:hAnsi="Times New Roman" w:cs="Times New Roman"/>
          <w:sz w:val="24"/>
          <w:szCs w:val="24"/>
        </w:rPr>
        <w:t>.</w:t>
      </w:r>
      <w:r w:rsidR="008563B9" w:rsidRPr="00D5780D">
        <w:rPr>
          <w:rFonts w:ascii="Times New Roman" w:hAnsi="Times New Roman" w:cs="Times New Roman"/>
          <w:sz w:val="24"/>
          <w:szCs w:val="24"/>
        </w:rPr>
        <w:t xml:space="preserve"> Asumiendo que h</w:t>
      </w:r>
      <w:r w:rsidR="008563B9" w:rsidRPr="00D5780D">
        <w:rPr>
          <w:rFonts w:ascii="Times New Roman" w:hAnsi="Times New Roman" w:cs="Times New Roman"/>
          <w:sz w:val="24"/>
          <w:szCs w:val="24"/>
          <w:vertAlign w:val="subscript"/>
        </w:rPr>
        <w:t>ab</w:t>
      </w:r>
      <w:r w:rsidR="008563B9" w:rsidRPr="00D5780D">
        <w:rPr>
          <w:rFonts w:ascii="Times New Roman" w:hAnsi="Times New Roman" w:cs="Times New Roman"/>
          <w:sz w:val="24"/>
          <w:szCs w:val="24"/>
        </w:rPr>
        <w:t xml:space="preserve"> es un parámetro que indica el cambio de color hacia la decoloración y que valores más elevado</w:t>
      </w:r>
      <w:r w:rsidR="00985613" w:rsidRPr="00D5780D">
        <w:rPr>
          <w:rFonts w:ascii="Times New Roman" w:hAnsi="Times New Roman" w:cs="Times New Roman"/>
          <w:sz w:val="24"/>
          <w:szCs w:val="24"/>
        </w:rPr>
        <w:t>s</w:t>
      </w:r>
      <w:r w:rsidR="008563B9" w:rsidRPr="00D5780D">
        <w:rPr>
          <w:rFonts w:ascii="Times New Roman" w:hAnsi="Times New Roman" w:cs="Times New Roman"/>
          <w:sz w:val="24"/>
          <w:szCs w:val="24"/>
        </w:rPr>
        <w:t xml:space="preserve"> indican un color menos rojo y con mayor contenido de metamioglobina </w:t>
      </w:r>
      <w:r w:rsidR="00F52B37" w:rsidRPr="00D5780D">
        <w:rPr>
          <w:rFonts w:ascii="Times New Roman" w:hAnsi="Times New Roman" w:cs="Times New Roman"/>
          <w:sz w:val="24"/>
          <w:szCs w:val="24"/>
        </w:rPr>
        <w:t>(AMSA</w:t>
      </w:r>
      <w:r w:rsidR="008563B9" w:rsidRPr="00D5780D">
        <w:rPr>
          <w:rFonts w:ascii="Times New Roman" w:hAnsi="Times New Roman" w:cs="Times New Roman"/>
          <w:sz w:val="24"/>
          <w:szCs w:val="24"/>
        </w:rPr>
        <w:t>,</w:t>
      </w:r>
      <w:r w:rsidR="00F52B37" w:rsidRPr="00D5780D">
        <w:rPr>
          <w:rFonts w:ascii="Times New Roman" w:hAnsi="Times New Roman" w:cs="Times New Roman"/>
          <w:sz w:val="24"/>
          <w:szCs w:val="24"/>
        </w:rPr>
        <w:t xml:space="preserve"> 2012)</w:t>
      </w:r>
      <w:r w:rsidR="00B30C5F" w:rsidRPr="00D5780D">
        <w:rPr>
          <w:rFonts w:ascii="Times New Roman" w:hAnsi="Times New Roman" w:cs="Times New Roman"/>
          <w:sz w:val="24"/>
          <w:szCs w:val="24"/>
        </w:rPr>
        <w:t xml:space="preserve">, </w:t>
      </w:r>
      <w:r w:rsidR="00985613" w:rsidRPr="00D5780D">
        <w:rPr>
          <w:rFonts w:ascii="Times New Roman" w:hAnsi="Times New Roman" w:cs="Times New Roman"/>
          <w:sz w:val="24"/>
          <w:szCs w:val="24"/>
        </w:rPr>
        <w:t>la carne de cordero procedente de niveles medios mostraría una apariencia de color más favorable que la de niveles altos de TC en la dieta</w:t>
      </w:r>
      <w:r w:rsidR="00094CCB" w:rsidRPr="00D5780D">
        <w:rPr>
          <w:rFonts w:ascii="Times New Roman" w:hAnsi="Times New Roman" w:cs="Times New Roman"/>
          <w:sz w:val="24"/>
          <w:szCs w:val="24"/>
        </w:rPr>
        <w:t xml:space="preserve">. </w:t>
      </w:r>
    </w:p>
    <w:p w14:paraId="01F16747" w14:textId="77777777" w:rsidR="001966E7" w:rsidRPr="00D5780D" w:rsidRDefault="00A02D46" w:rsidP="00771307">
      <w:pPr>
        <w:spacing w:line="480" w:lineRule="auto"/>
        <w:jc w:val="both"/>
        <w:rPr>
          <w:rFonts w:ascii="Times New Roman" w:hAnsi="Times New Roman" w:cs="Times New Roman"/>
          <w:sz w:val="24"/>
          <w:szCs w:val="24"/>
        </w:rPr>
      </w:pPr>
      <w:r w:rsidRPr="00576AA9">
        <w:rPr>
          <w:rFonts w:ascii="Times New Roman" w:hAnsi="Times New Roman" w:cs="Times New Roman"/>
          <w:sz w:val="24"/>
          <w:szCs w:val="24"/>
        </w:rPr>
        <w:t>Parece ser que las</w:t>
      </w:r>
      <w:r w:rsidR="00932CFE" w:rsidRPr="00576AA9">
        <w:rPr>
          <w:rFonts w:ascii="Times New Roman" w:hAnsi="Times New Roman" w:cs="Times New Roman"/>
          <w:sz w:val="24"/>
          <w:szCs w:val="24"/>
        </w:rPr>
        <w:t xml:space="preserve"> propiedades antioxidantes de los TC son superiores a las de los compuestos fenólicos de menor peso molecular (Hagerman et a</w:t>
      </w:r>
      <w:r w:rsidR="005419EE" w:rsidRPr="00576AA9">
        <w:rPr>
          <w:rFonts w:ascii="Times New Roman" w:hAnsi="Times New Roman" w:cs="Times New Roman"/>
          <w:sz w:val="24"/>
          <w:szCs w:val="24"/>
        </w:rPr>
        <w:t xml:space="preserve">l., 1998; Huang et al., 2018), existiendo una correlación entre </w:t>
      </w:r>
      <w:r w:rsidR="00932CFE" w:rsidRPr="00576AA9">
        <w:rPr>
          <w:rFonts w:ascii="Times New Roman" w:hAnsi="Times New Roman" w:cs="Times New Roman"/>
          <w:sz w:val="24"/>
          <w:szCs w:val="24"/>
        </w:rPr>
        <w:t>el número de grupos hidroxilo y el grado de polimerización de los TC con su capacidad de barrido de radicales libres (Ariga y Hamano, 1990). En este sentido, Rici et al. (2016) afirmaron que la efectividad de los TC como antioxidantes naturales se debe a la combinación de su poder reductor y propiedades redox, que contribuyen al barrido de radicales libres.</w:t>
      </w:r>
      <w:r w:rsidRPr="00576AA9">
        <w:rPr>
          <w:rFonts w:ascii="Times New Roman" w:hAnsi="Times New Roman" w:cs="Times New Roman"/>
          <w:sz w:val="24"/>
          <w:szCs w:val="24"/>
        </w:rPr>
        <w:t xml:space="preserve"> </w:t>
      </w:r>
      <w:r w:rsidR="00765321" w:rsidRPr="00576AA9">
        <w:rPr>
          <w:rFonts w:ascii="Times New Roman" w:hAnsi="Times New Roman" w:cs="Times New Roman"/>
          <w:sz w:val="24"/>
          <w:szCs w:val="24"/>
        </w:rPr>
        <w:t>En general, son más comunes las plantas con TC de tipo procianidinas (que poseen un menor grado de polimerización) que las de TC de tipo prodelfinidinas (que son polímeros de mayor tamaño), aunque muchas especies contienen mezclas de ambos tipos (Muller-Harvey et al., 2019).</w:t>
      </w:r>
      <w:r w:rsidR="00765321" w:rsidRPr="00D5780D">
        <w:rPr>
          <w:rFonts w:ascii="Times New Roman" w:hAnsi="Times New Roman" w:cs="Times New Roman"/>
          <w:sz w:val="24"/>
          <w:szCs w:val="24"/>
        </w:rPr>
        <w:t xml:space="preserve"> </w:t>
      </w:r>
    </w:p>
    <w:p w14:paraId="2513C51E" w14:textId="7A2BD4D6" w:rsidR="00747B31" w:rsidRPr="00D5780D" w:rsidRDefault="007473D0" w:rsidP="00771307">
      <w:pPr>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Recientemente, se ha comprobado una interacción positiva entre</w:t>
      </w:r>
      <w:r w:rsidR="00747B31" w:rsidRPr="00D5780D">
        <w:rPr>
          <w:rFonts w:ascii="Times New Roman" w:hAnsi="Times New Roman" w:cs="Times New Roman"/>
          <w:sz w:val="24"/>
          <w:szCs w:val="24"/>
        </w:rPr>
        <w:t xml:space="preserve"> el</w:t>
      </w:r>
      <w:r w:rsidRPr="00D5780D">
        <w:rPr>
          <w:rFonts w:ascii="Times New Roman" w:hAnsi="Times New Roman" w:cs="Times New Roman"/>
          <w:sz w:val="24"/>
          <w:szCs w:val="24"/>
        </w:rPr>
        <w:t xml:space="preserve"> </w:t>
      </w:r>
      <w:r w:rsidR="005419EE" w:rsidRPr="00D5780D">
        <w:rPr>
          <w:rFonts w:ascii="Times New Roman" w:hAnsi="Times New Roman" w:cs="Times New Roman"/>
          <w:sz w:val="24"/>
          <w:szCs w:val="24"/>
        </w:rPr>
        <w:t xml:space="preserve">contenido de </w:t>
      </w:r>
      <w:r w:rsidRPr="00D5780D">
        <w:rPr>
          <w:rFonts w:ascii="Times New Roman" w:hAnsi="Times New Roman" w:cs="Times New Roman"/>
          <w:sz w:val="24"/>
          <w:szCs w:val="24"/>
        </w:rPr>
        <w:t>polifenoles de la pulpa seca de cítricos (</w:t>
      </w:r>
      <w:r w:rsidRPr="00D5780D">
        <w:rPr>
          <w:rFonts w:ascii="Times New Roman" w:hAnsi="Times New Roman" w:cs="Times New Roman"/>
          <w:i/>
          <w:sz w:val="24"/>
          <w:szCs w:val="24"/>
        </w:rPr>
        <w:t>Citrus spp.</w:t>
      </w:r>
      <w:r w:rsidRPr="00D5780D">
        <w:rPr>
          <w:rFonts w:ascii="Times New Roman" w:hAnsi="Times New Roman" w:cs="Times New Roman"/>
          <w:sz w:val="24"/>
          <w:szCs w:val="24"/>
        </w:rPr>
        <w:t xml:space="preserve">) (Luciano et al., 2017) y el extracto de tara </w:t>
      </w:r>
      <w:r w:rsidRPr="00D5780D">
        <w:rPr>
          <w:rFonts w:ascii="Times New Roman" w:hAnsi="Times New Roman" w:cs="Times New Roman"/>
          <w:sz w:val="24"/>
          <w:szCs w:val="24"/>
        </w:rPr>
        <w:lastRenderedPageBreak/>
        <w:t>(</w:t>
      </w:r>
      <w:r w:rsidRPr="00D5780D">
        <w:rPr>
          <w:rFonts w:ascii="Times New Roman" w:hAnsi="Times New Roman" w:cs="Times New Roman"/>
          <w:i/>
          <w:sz w:val="24"/>
          <w:szCs w:val="24"/>
        </w:rPr>
        <w:t>Caesalpinia spinosa</w:t>
      </w:r>
      <w:r w:rsidRPr="00D5780D">
        <w:rPr>
          <w:rFonts w:ascii="Times New Roman" w:hAnsi="Times New Roman" w:cs="Times New Roman"/>
          <w:sz w:val="24"/>
          <w:szCs w:val="24"/>
        </w:rPr>
        <w:t xml:space="preserve">) </w:t>
      </w:r>
      <w:r w:rsidR="00343057">
        <w:rPr>
          <w:rFonts w:ascii="Times New Roman" w:hAnsi="Times New Roman" w:cs="Times New Roman"/>
          <w:sz w:val="24"/>
          <w:szCs w:val="24"/>
        </w:rPr>
        <w:t>(Valenti et al., 2019</w:t>
      </w:r>
      <w:r w:rsidR="00EA2FB3" w:rsidRPr="00D5780D">
        <w:rPr>
          <w:rFonts w:ascii="Times New Roman" w:hAnsi="Times New Roman" w:cs="Times New Roman"/>
          <w:sz w:val="24"/>
          <w:szCs w:val="24"/>
        </w:rPr>
        <w:t>)</w:t>
      </w:r>
      <w:r w:rsidR="00747B31" w:rsidRPr="00D5780D">
        <w:rPr>
          <w:rFonts w:ascii="Times New Roman" w:hAnsi="Times New Roman" w:cs="Times New Roman"/>
          <w:sz w:val="24"/>
          <w:szCs w:val="24"/>
        </w:rPr>
        <w:t xml:space="preserve"> con</w:t>
      </w:r>
      <w:r w:rsidR="00A92988" w:rsidRPr="00D5780D">
        <w:rPr>
          <w:rFonts w:ascii="Times New Roman" w:hAnsi="Times New Roman" w:cs="Times New Roman"/>
          <w:sz w:val="24"/>
          <w:szCs w:val="24"/>
        </w:rPr>
        <w:t xml:space="preserve"> </w:t>
      </w:r>
      <w:r w:rsidR="0067564D" w:rsidRPr="00D5780D">
        <w:rPr>
          <w:rFonts w:ascii="Times New Roman" w:hAnsi="Times New Roman" w:cs="Times New Roman"/>
          <w:sz w:val="24"/>
          <w:szCs w:val="24"/>
        </w:rPr>
        <w:t xml:space="preserve">el contenido de </w:t>
      </w:r>
      <w:r w:rsidR="00747B31" w:rsidRPr="00D5780D">
        <w:rPr>
          <w:rFonts w:ascii="Times New Roman" w:hAnsi="Times New Roman" w:cs="Times New Roman"/>
          <w:sz w:val="24"/>
          <w:szCs w:val="24"/>
        </w:rPr>
        <w:t xml:space="preserve">la vitamina E del músculo </w:t>
      </w:r>
      <w:r w:rsidR="00A92988" w:rsidRPr="00D5780D">
        <w:rPr>
          <w:rFonts w:ascii="Times New Roman" w:hAnsi="Times New Roman" w:cs="Times New Roman"/>
          <w:sz w:val="24"/>
          <w:szCs w:val="24"/>
        </w:rPr>
        <w:t>y</w:t>
      </w:r>
      <w:r w:rsidR="00747B31" w:rsidRPr="00D5780D">
        <w:rPr>
          <w:rFonts w:ascii="Times New Roman" w:hAnsi="Times New Roman" w:cs="Times New Roman"/>
          <w:sz w:val="24"/>
          <w:szCs w:val="24"/>
        </w:rPr>
        <w:t>,</w:t>
      </w:r>
      <w:r w:rsidR="00A92988" w:rsidRPr="00D5780D">
        <w:rPr>
          <w:rFonts w:ascii="Times New Roman" w:hAnsi="Times New Roman" w:cs="Times New Roman"/>
          <w:sz w:val="24"/>
          <w:szCs w:val="24"/>
        </w:rPr>
        <w:t xml:space="preserve"> específicamente</w:t>
      </w:r>
      <w:r w:rsidR="00747B31" w:rsidRPr="00D5780D">
        <w:rPr>
          <w:rFonts w:ascii="Times New Roman" w:hAnsi="Times New Roman" w:cs="Times New Roman"/>
          <w:sz w:val="24"/>
          <w:szCs w:val="24"/>
        </w:rPr>
        <w:t>,</w:t>
      </w:r>
      <w:r w:rsidR="00A92988" w:rsidRPr="00D5780D">
        <w:rPr>
          <w:rFonts w:ascii="Times New Roman" w:hAnsi="Times New Roman" w:cs="Times New Roman"/>
          <w:sz w:val="24"/>
          <w:szCs w:val="24"/>
        </w:rPr>
        <w:t xml:space="preserve"> con el α-tocoferol, que es su isómero con mayor capacidad antioxidante (Bellés et al., 2019b)</w:t>
      </w:r>
      <w:r w:rsidR="0067564D" w:rsidRPr="00D5780D">
        <w:rPr>
          <w:rFonts w:ascii="Times New Roman" w:hAnsi="Times New Roman" w:cs="Times New Roman"/>
          <w:sz w:val="24"/>
          <w:szCs w:val="24"/>
        </w:rPr>
        <w:t xml:space="preserve">. Estos estudios confirman el </w:t>
      </w:r>
      <w:r w:rsidRPr="00D5780D">
        <w:rPr>
          <w:rFonts w:ascii="Times New Roman" w:hAnsi="Times New Roman" w:cs="Times New Roman"/>
          <w:sz w:val="24"/>
          <w:szCs w:val="24"/>
        </w:rPr>
        <w:t xml:space="preserve">papel sinérgico entre los TC y otros compuestos </w:t>
      </w:r>
      <w:r w:rsidR="00003D6B" w:rsidRPr="00D5780D">
        <w:rPr>
          <w:rFonts w:ascii="Times New Roman" w:hAnsi="Times New Roman" w:cs="Times New Roman"/>
          <w:sz w:val="24"/>
          <w:szCs w:val="24"/>
        </w:rPr>
        <w:t>que realizan la función de barrido de radicales libres en la carne</w:t>
      </w:r>
      <w:r w:rsidR="00EA2FB3" w:rsidRPr="00D5780D">
        <w:rPr>
          <w:rFonts w:ascii="Times New Roman" w:hAnsi="Times New Roman" w:cs="Times New Roman"/>
          <w:sz w:val="24"/>
          <w:szCs w:val="24"/>
        </w:rPr>
        <w:t>. Valenti et al. (</w:t>
      </w:r>
      <w:r w:rsidR="00343057">
        <w:rPr>
          <w:rFonts w:ascii="Times New Roman" w:hAnsi="Times New Roman" w:cs="Times New Roman"/>
          <w:sz w:val="24"/>
          <w:szCs w:val="24"/>
        </w:rPr>
        <w:t>2019</w:t>
      </w:r>
      <w:r w:rsidR="00EA2FB3" w:rsidRPr="00D5780D">
        <w:rPr>
          <w:rFonts w:ascii="Times New Roman" w:hAnsi="Times New Roman" w:cs="Times New Roman"/>
          <w:sz w:val="24"/>
          <w:szCs w:val="24"/>
        </w:rPr>
        <w:t xml:space="preserve">) sugieren que existe un mayor efecto antioxidante </w:t>
      </w:r>
      <w:r w:rsidR="00CB7E93" w:rsidRPr="00D5780D">
        <w:rPr>
          <w:rFonts w:ascii="Times New Roman" w:hAnsi="Times New Roman" w:cs="Times New Roman"/>
          <w:sz w:val="24"/>
          <w:szCs w:val="24"/>
        </w:rPr>
        <w:t xml:space="preserve">cuando la proporción de </w:t>
      </w:r>
      <w:r w:rsidR="00EA2FB3" w:rsidRPr="00D5780D">
        <w:rPr>
          <w:rFonts w:ascii="Times New Roman" w:hAnsi="Times New Roman" w:cs="Times New Roman"/>
          <w:sz w:val="24"/>
          <w:szCs w:val="24"/>
        </w:rPr>
        <w:t xml:space="preserve">TC </w:t>
      </w:r>
      <w:r w:rsidR="00CB7E93" w:rsidRPr="00D5780D">
        <w:rPr>
          <w:rFonts w:ascii="Times New Roman" w:hAnsi="Times New Roman" w:cs="Times New Roman"/>
          <w:sz w:val="24"/>
          <w:szCs w:val="24"/>
        </w:rPr>
        <w:t xml:space="preserve">en relación al total de polifenoles de la dieta es menor (un 68,5% en vez de un 86,5%) ya que presenta una </w:t>
      </w:r>
      <w:r w:rsidR="00EA2FB3" w:rsidRPr="00D5780D">
        <w:rPr>
          <w:rFonts w:ascii="Times New Roman" w:hAnsi="Times New Roman" w:cs="Times New Roman"/>
          <w:sz w:val="24"/>
          <w:szCs w:val="24"/>
        </w:rPr>
        <w:t>mayor estabilidad del color de la carne.</w:t>
      </w:r>
      <w:r w:rsidR="00BE3603" w:rsidRPr="00D5780D">
        <w:rPr>
          <w:rFonts w:ascii="Times New Roman" w:hAnsi="Times New Roman" w:cs="Times New Roman"/>
          <w:sz w:val="24"/>
          <w:szCs w:val="24"/>
        </w:rPr>
        <w:t xml:space="preserve"> </w:t>
      </w:r>
      <w:r w:rsidR="00CB7E93" w:rsidRPr="00D5780D">
        <w:rPr>
          <w:rFonts w:ascii="Times New Roman" w:hAnsi="Times New Roman" w:cs="Times New Roman"/>
          <w:sz w:val="24"/>
          <w:szCs w:val="24"/>
        </w:rPr>
        <w:t>En el present</w:t>
      </w:r>
      <w:r w:rsidR="00682D28" w:rsidRPr="00D5780D">
        <w:rPr>
          <w:rFonts w:ascii="Times New Roman" w:hAnsi="Times New Roman" w:cs="Times New Roman"/>
          <w:sz w:val="24"/>
          <w:szCs w:val="24"/>
        </w:rPr>
        <w:t>e</w:t>
      </w:r>
      <w:r w:rsidR="00CB7E93" w:rsidRPr="00D5780D">
        <w:rPr>
          <w:rFonts w:ascii="Times New Roman" w:hAnsi="Times New Roman" w:cs="Times New Roman"/>
          <w:sz w:val="24"/>
          <w:szCs w:val="24"/>
        </w:rPr>
        <w:t xml:space="preserve"> meta-análisis </w:t>
      </w:r>
      <w:r w:rsidR="00682D28" w:rsidRPr="00D5780D">
        <w:rPr>
          <w:rFonts w:ascii="Times New Roman" w:hAnsi="Times New Roman" w:cs="Times New Roman"/>
          <w:sz w:val="24"/>
          <w:szCs w:val="24"/>
        </w:rPr>
        <w:t>los estudios presentaron</w:t>
      </w:r>
      <w:r w:rsidR="00CB7E93" w:rsidRPr="00D5780D">
        <w:rPr>
          <w:rFonts w:ascii="Times New Roman" w:hAnsi="Times New Roman" w:cs="Times New Roman"/>
          <w:sz w:val="24"/>
          <w:szCs w:val="24"/>
        </w:rPr>
        <w:t xml:space="preserve"> </w:t>
      </w:r>
      <w:r w:rsidR="00BE3603" w:rsidRPr="00D5780D">
        <w:rPr>
          <w:rFonts w:ascii="Times New Roman" w:hAnsi="Times New Roman" w:cs="Times New Roman"/>
          <w:sz w:val="24"/>
          <w:szCs w:val="24"/>
        </w:rPr>
        <w:t xml:space="preserve">proporciones </w:t>
      </w:r>
      <w:r w:rsidR="00682D28" w:rsidRPr="00D5780D">
        <w:rPr>
          <w:rFonts w:ascii="Times New Roman" w:hAnsi="Times New Roman" w:cs="Times New Roman"/>
          <w:sz w:val="24"/>
          <w:szCs w:val="24"/>
        </w:rPr>
        <w:t xml:space="preserve">de </w:t>
      </w:r>
      <w:r w:rsidR="00CB7E93" w:rsidRPr="00D5780D">
        <w:rPr>
          <w:rFonts w:ascii="Times New Roman" w:hAnsi="Times New Roman" w:cs="Times New Roman"/>
          <w:sz w:val="24"/>
          <w:szCs w:val="24"/>
        </w:rPr>
        <w:t xml:space="preserve">entre el 72,7% (nivel medio de TC) y el 78,1% (nivel alto de TC) </w:t>
      </w:r>
      <w:r w:rsidR="00BE3603" w:rsidRPr="00D5780D">
        <w:rPr>
          <w:rFonts w:ascii="Times New Roman" w:hAnsi="Times New Roman" w:cs="Times New Roman"/>
          <w:sz w:val="24"/>
          <w:szCs w:val="24"/>
        </w:rPr>
        <w:t>de TC sobre el total de polifenoles.</w:t>
      </w:r>
      <w:r w:rsidR="00CB7E93" w:rsidRPr="00D5780D">
        <w:rPr>
          <w:rFonts w:ascii="Times New Roman" w:hAnsi="Times New Roman" w:cs="Times New Roman"/>
          <w:sz w:val="24"/>
          <w:szCs w:val="24"/>
        </w:rPr>
        <w:t xml:space="preserve"> A su vez, las dietas del grupo medio presentaban un mayor nivel de inclusión del producto rico en TC que las dietas con el nivel alto, debido a que estas últimas recibieron en muchos casos el </w:t>
      </w:r>
      <w:bookmarkStart w:id="2" w:name="_GoBack"/>
      <w:r w:rsidR="00CB7E93" w:rsidRPr="00D5780D">
        <w:rPr>
          <w:rFonts w:ascii="Times New Roman" w:hAnsi="Times New Roman" w:cs="Times New Roman"/>
          <w:sz w:val="24"/>
          <w:szCs w:val="24"/>
        </w:rPr>
        <w:t>suplemento</w:t>
      </w:r>
      <w:bookmarkEnd w:id="2"/>
      <w:r w:rsidR="00CB7E93" w:rsidRPr="00D5780D">
        <w:rPr>
          <w:rFonts w:ascii="Times New Roman" w:hAnsi="Times New Roman" w:cs="Times New Roman"/>
          <w:sz w:val="24"/>
          <w:szCs w:val="24"/>
        </w:rPr>
        <w:t xml:space="preserve"> en forma de extracto en vez de como ingrediente del pienso o mezcla completa. Por tanto, la utilización de ingredientes ricos en polifenoles y/o TC (excepto en el caso de plantas forrajeras) no permitirá enriquecer las dietas hasta un nivel alto de TC a no ser que se empleen extractos purificados u orujos concentrados de los mismos. La elevada variabilidad en la respuesta del α-tocoferol de la carne a la inclusión de TC se relacionaría, en parte, con las diferencias de AGPI y α-tocoferol en las dietas usadas en los diferentes ensayos.</w:t>
      </w:r>
      <w:r w:rsidR="00482EC9">
        <w:rPr>
          <w:rFonts w:ascii="Times New Roman" w:hAnsi="Times New Roman" w:cs="Times New Roman"/>
          <w:sz w:val="24"/>
          <w:szCs w:val="24"/>
        </w:rPr>
        <w:t xml:space="preserve"> De hecho, en el grupo alto de TC </w:t>
      </w:r>
      <w:r w:rsidR="0039556D">
        <w:rPr>
          <w:rFonts w:ascii="Times New Roman" w:hAnsi="Times New Roman" w:cs="Times New Roman"/>
          <w:sz w:val="24"/>
          <w:szCs w:val="24"/>
        </w:rPr>
        <w:t>contenía una pequeña</w:t>
      </w:r>
      <w:r w:rsidR="00482EC9">
        <w:rPr>
          <w:rFonts w:ascii="Times New Roman" w:hAnsi="Times New Roman" w:cs="Times New Roman"/>
          <w:sz w:val="24"/>
          <w:szCs w:val="24"/>
        </w:rPr>
        <w:t xml:space="preserve"> proporción de lotes (7/29)</w:t>
      </w:r>
      <w:r w:rsidR="0039556D">
        <w:rPr>
          <w:rFonts w:ascii="Times New Roman" w:hAnsi="Times New Roman" w:cs="Times New Roman"/>
          <w:sz w:val="24"/>
          <w:szCs w:val="24"/>
        </w:rPr>
        <w:t xml:space="preserve"> cuya fuente de TC eran forrajes, que podían presentar, a su vez, un mayor contenido de otros antioxidantes que en las formas de presentación de los ingredientes del grupo con un nivel medio de TC. Adicionalmente,</w:t>
      </w:r>
      <w:r w:rsidR="00CB7E93" w:rsidRPr="00D5780D">
        <w:rPr>
          <w:rFonts w:ascii="Times New Roman" w:hAnsi="Times New Roman" w:cs="Times New Roman"/>
          <w:sz w:val="24"/>
          <w:szCs w:val="24"/>
        </w:rPr>
        <w:t xml:space="preserve"> </w:t>
      </w:r>
      <w:r w:rsidR="00343057">
        <w:rPr>
          <w:rFonts w:ascii="Times New Roman" w:hAnsi="Times New Roman" w:cs="Times New Roman"/>
          <w:sz w:val="24"/>
          <w:szCs w:val="24"/>
        </w:rPr>
        <w:t>Valenti et al. (2019</w:t>
      </w:r>
      <w:r w:rsidR="00747B31" w:rsidRPr="00D5780D">
        <w:rPr>
          <w:rFonts w:ascii="Times New Roman" w:hAnsi="Times New Roman" w:cs="Times New Roman"/>
          <w:sz w:val="24"/>
          <w:szCs w:val="24"/>
        </w:rPr>
        <w:t>) sugirieron que el efecto de los TC sobre la calidad de la carne dependería también de las características de la dieta basal y del estado metabólico de los animales.</w:t>
      </w:r>
      <w:r w:rsidR="00ED5F2E" w:rsidRPr="00D5780D">
        <w:rPr>
          <w:rFonts w:ascii="Times New Roman" w:hAnsi="Times New Roman" w:cs="Times New Roman"/>
          <w:sz w:val="24"/>
          <w:szCs w:val="24"/>
        </w:rPr>
        <w:t xml:space="preserve"> </w:t>
      </w:r>
    </w:p>
    <w:p w14:paraId="027DDDD5" w14:textId="77777777" w:rsidR="00A02D46" w:rsidRPr="00D5780D" w:rsidRDefault="00747B31" w:rsidP="00771307">
      <w:pPr>
        <w:spacing w:line="480" w:lineRule="auto"/>
        <w:jc w:val="both"/>
        <w:rPr>
          <w:rFonts w:ascii="Times New Roman" w:hAnsi="Times New Roman" w:cs="Times New Roman"/>
          <w:sz w:val="24"/>
          <w:szCs w:val="24"/>
        </w:rPr>
      </w:pPr>
      <w:r w:rsidRPr="00D5780D">
        <w:rPr>
          <w:rFonts w:ascii="Times New Roman" w:hAnsi="Times New Roman" w:cs="Times New Roman"/>
          <w:sz w:val="24"/>
          <w:szCs w:val="24"/>
        </w:rPr>
        <w:t xml:space="preserve">Se cree que la oxidación de la mioglobina durante la conservación de carne estaría causada por la formación de compuestos derivados de la oxidación lipídica (por ejemplo, aldehídos) (Suman et al., 2007), por lo que ambos procesos tienen lugar de forma concurrente (Luciano </w:t>
      </w:r>
      <w:r w:rsidRPr="00D5780D">
        <w:rPr>
          <w:rFonts w:ascii="Times New Roman" w:hAnsi="Times New Roman" w:cs="Times New Roman"/>
          <w:sz w:val="24"/>
          <w:szCs w:val="24"/>
        </w:rPr>
        <w:lastRenderedPageBreak/>
        <w:t xml:space="preserve">et al., 2009). Por tanto, los polifenoles y, concretamente, los TC de la dieta </w:t>
      </w:r>
      <w:r w:rsidR="00BD5473" w:rsidRPr="00D5780D">
        <w:rPr>
          <w:rFonts w:ascii="Times New Roman" w:hAnsi="Times New Roman" w:cs="Times New Roman"/>
          <w:sz w:val="24"/>
          <w:szCs w:val="24"/>
        </w:rPr>
        <w:t>únicamente</w:t>
      </w:r>
      <w:r w:rsidRPr="00D5780D">
        <w:rPr>
          <w:rFonts w:ascii="Times New Roman" w:hAnsi="Times New Roman" w:cs="Times New Roman"/>
          <w:sz w:val="24"/>
          <w:szCs w:val="24"/>
        </w:rPr>
        <w:t xml:space="preserve"> </w:t>
      </w:r>
      <w:r w:rsidR="00BD5473" w:rsidRPr="00D5780D">
        <w:rPr>
          <w:rFonts w:ascii="Times New Roman" w:hAnsi="Times New Roman" w:cs="Times New Roman"/>
          <w:sz w:val="24"/>
          <w:szCs w:val="24"/>
        </w:rPr>
        <w:t>reducirían la oxidación lipídica de la carne si la deposición de</w:t>
      </w:r>
      <w:r w:rsidRPr="00D5780D">
        <w:rPr>
          <w:rFonts w:ascii="Times New Roman" w:hAnsi="Times New Roman" w:cs="Times New Roman"/>
          <w:sz w:val="24"/>
          <w:szCs w:val="24"/>
        </w:rPr>
        <w:t xml:space="preserve"> agentes pro-oxidantes (como los AGPI)</w:t>
      </w:r>
      <w:r w:rsidR="00BD5473" w:rsidRPr="00D5780D">
        <w:rPr>
          <w:rFonts w:ascii="Times New Roman" w:hAnsi="Times New Roman" w:cs="Times New Roman"/>
          <w:sz w:val="24"/>
          <w:szCs w:val="24"/>
        </w:rPr>
        <w:t xml:space="preserve"> no rompe el equilibrio aportado por los agentes</w:t>
      </w:r>
      <w:r w:rsidRPr="00D5780D">
        <w:rPr>
          <w:rFonts w:ascii="Times New Roman" w:hAnsi="Times New Roman" w:cs="Times New Roman"/>
          <w:sz w:val="24"/>
          <w:szCs w:val="24"/>
        </w:rPr>
        <w:t xml:space="preserve"> antioxidantes (como el α-tocoferol)</w:t>
      </w:r>
      <w:r w:rsidR="00BD5473" w:rsidRPr="00D5780D">
        <w:rPr>
          <w:rFonts w:ascii="Times New Roman" w:hAnsi="Times New Roman" w:cs="Times New Roman"/>
          <w:sz w:val="24"/>
          <w:szCs w:val="24"/>
        </w:rPr>
        <w:t>. Esto coincidiría con el sugerido efecto indirecto de los TC</w:t>
      </w:r>
      <w:r w:rsidR="00A02D46" w:rsidRPr="00D5780D">
        <w:rPr>
          <w:rFonts w:ascii="Times New Roman" w:hAnsi="Times New Roman" w:cs="Times New Roman"/>
          <w:sz w:val="24"/>
          <w:szCs w:val="24"/>
        </w:rPr>
        <w:t xml:space="preserve"> sobre la capacidad antioxidante de los tejidos, </w:t>
      </w:r>
      <w:r w:rsidR="00BD5473" w:rsidRPr="00D5780D">
        <w:rPr>
          <w:rFonts w:ascii="Times New Roman" w:hAnsi="Times New Roman" w:cs="Times New Roman"/>
          <w:sz w:val="24"/>
          <w:szCs w:val="24"/>
        </w:rPr>
        <w:t>al no haber observado</w:t>
      </w:r>
      <w:r w:rsidR="00A02D46" w:rsidRPr="00D5780D">
        <w:rPr>
          <w:rFonts w:ascii="Times New Roman" w:hAnsi="Times New Roman" w:cs="Times New Roman"/>
          <w:sz w:val="24"/>
          <w:szCs w:val="24"/>
        </w:rPr>
        <w:t xml:space="preserve"> degradación ni absorción de polifenoles de quebracho</w:t>
      </w:r>
      <w:r w:rsidR="00BD5473" w:rsidRPr="00D5780D">
        <w:rPr>
          <w:rFonts w:ascii="Times New Roman" w:hAnsi="Times New Roman" w:cs="Times New Roman"/>
          <w:sz w:val="24"/>
          <w:szCs w:val="24"/>
        </w:rPr>
        <w:t xml:space="preserve"> (</w:t>
      </w:r>
      <w:r w:rsidR="00BD5473" w:rsidRPr="00D5780D">
        <w:rPr>
          <w:rFonts w:ascii="Times New Roman" w:hAnsi="Times New Roman" w:cs="Times New Roman"/>
          <w:i/>
          <w:sz w:val="24"/>
          <w:szCs w:val="24"/>
        </w:rPr>
        <w:t>Schinopsis lorentzii</w:t>
      </w:r>
      <w:r w:rsidR="00BD5473" w:rsidRPr="00D5780D">
        <w:rPr>
          <w:rFonts w:ascii="Times New Roman" w:hAnsi="Times New Roman" w:cs="Times New Roman"/>
          <w:sz w:val="24"/>
          <w:szCs w:val="24"/>
        </w:rPr>
        <w:t xml:space="preserve">) </w:t>
      </w:r>
      <w:r w:rsidR="00A02D46" w:rsidRPr="00D5780D">
        <w:rPr>
          <w:rFonts w:ascii="Times New Roman" w:hAnsi="Times New Roman" w:cs="Times New Roman"/>
          <w:sz w:val="24"/>
          <w:szCs w:val="24"/>
        </w:rPr>
        <w:t>en el tracto digestivo</w:t>
      </w:r>
      <w:r w:rsidR="00BD5473" w:rsidRPr="00D5780D">
        <w:rPr>
          <w:rFonts w:ascii="Times New Roman" w:hAnsi="Times New Roman" w:cs="Times New Roman"/>
          <w:sz w:val="24"/>
          <w:szCs w:val="24"/>
        </w:rPr>
        <w:t xml:space="preserve"> de corderos</w:t>
      </w:r>
      <w:r w:rsidR="00A02D46" w:rsidRPr="00D5780D">
        <w:rPr>
          <w:rFonts w:ascii="Times New Roman" w:hAnsi="Times New Roman" w:cs="Times New Roman"/>
          <w:sz w:val="24"/>
          <w:szCs w:val="24"/>
        </w:rPr>
        <w:t xml:space="preserve">, aunque </w:t>
      </w:r>
      <w:r w:rsidR="00BD5473" w:rsidRPr="00D5780D">
        <w:rPr>
          <w:rFonts w:ascii="Times New Roman" w:hAnsi="Times New Roman" w:cs="Times New Roman"/>
          <w:sz w:val="24"/>
          <w:szCs w:val="24"/>
        </w:rPr>
        <w:t>sí mejoró</w:t>
      </w:r>
      <w:r w:rsidR="00A02D46" w:rsidRPr="00D5780D">
        <w:rPr>
          <w:rFonts w:ascii="Times New Roman" w:hAnsi="Times New Roman" w:cs="Times New Roman"/>
          <w:sz w:val="24"/>
          <w:szCs w:val="24"/>
        </w:rPr>
        <w:t xml:space="preserve"> la capacidad antioxidante del hígado y el plasma (López-Andrés et al., 2013). Sin embargo, recientemente se ha descrito una desaparición de TC procedentes de esparceta</w:t>
      </w:r>
      <w:r w:rsidR="00BD5473" w:rsidRPr="00D5780D">
        <w:rPr>
          <w:rFonts w:ascii="Times New Roman" w:hAnsi="Times New Roman" w:cs="Times New Roman"/>
          <w:sz w:val="24"/>
          <w:szCs w:val="24"/>
        </w:rPr>
        <w:t xml:space="preserve"> </w:t>
      </w:r>
      <w:r w:rsidR="002A17E5" w:rsidRPr="00D5780D">
        <w:rPr>
          <w:rFonts w:ascii="Times New Roman" w:hAnsi="Times New Roman" w:cs="Times New Roman"/>
          <w:sz w:val="24"/>
          <w:szCs w:val="24"/>
        </w:rPr>
        <w:t>(</w:t>
      </w:r>
      <w:r w:rsidR="002A17E5" w:rsidRPr="00D5780D">
        <w:rPr>
          <w:rFonts w:ascii="Times New Roman" w:hAnsi="Times New Roman" w:cs="Times New Roman"/>
          <w:i/>
          <w:sz w:val="24"/>
          <w:szCs w:val="24"/>
        </w:rPr>
        <w:t>Onobrychis viciifolia</w:t>
      </w:r>
      <w:r w:rsidR="002A17E5" w:rsidRPr="00D5780D">
        <w:rPr>
          <w:rFonts w:ascii="Times New Roman" w:hAnsi="Times New Roman" w:cs="Times New Roman"/>
          <w:sz w:val="24"/>
          <w:szCs w:val="24"/>
        </w:rPr>
        <w:t xml:space="preserve">) </w:t>
      </w:r>
      <w:r w:rsidR="00A02D46" w:rsidRPr="00D5780D">
        <w:rPr>
          <w:rFonts w:ascii="Times New Roman" w:hAnsi="Times New Roman" w:cs="Times New Roman"/>
          <w:sz w:val="24"/>
          <w:szCs w:val="24"/>
        </w:rPr>
        <w:t>granulada y piel de avellana</w:t>
      </w:r>
      <w:r w:rsidR="00BD5473" w:rsidRPr="00D5780D">
        <w:rPr>
          <w:rFonts w:ascii="Times New Roman" w:hAnsi="Times New Roman" w:cs="Times New Roman"/>
          <w:sz w:val="24"/>
          <w:szCs w:val="24"/>
        </w:rPr>
        <w:t xml:space="preserve"> (</w:t>
      </w:r>
      <w:r w:rsidR="009D4346" w:rsidRPr="00D5780D">
        <w:rPr>
          <w:rFonts w:ascii="Times New Roman" w:hAnsi="Times New Roman" w:cs="Times New Roman"/>
          <w:i/>
          <w:sz w:val="24"/>
          <w:szCs w:val="24"/>
        </w:rPr>
        <w:t>Corylus avellana</w:t>
      </w:r>
      <w:r w:rsidR="00BD5473" w:rsidRPr="00D5780D">
        <w:rPr>
          <w:rFonts w:ascii="Times New Roman" w:hAnsi="Times New Roman" w:cs="Times New Roman"/>
          <w:sz w:val="24"/>
          <w:szCs w:val="24"/>
        </w:rPr>
        <w:t>)</w:t>
      </w:r>
      <w:r w:rsidR="00A02D46" w:rsidRPr="00D5780D">
        <w:rPr>
          <w:rFonts w:ascii="Times New Roman" w:hAnsi="Times New Roman" w:cs="Times New Roman"/>
          <w:sz w:val="24"/>
          <w:szCs w:val="24"/>
        </w:rPr>
        <w:t xml:space="preserve"> a lo largo del tracto digestivo de corderos</w:t>
      </w:r>
      <w:r w:rsidR="00BD5473" w:rsidRPr="00D5780D">
        <w:rPr>
          <w:rFonts w:ascii="Times New Roman" w:hAnsi="Times New Roman" w:cs="Times New Roman"/>
          <w:sz w:val="24"/>
          <w:szCs w:val="24"/>
        </w:rPr>
        <w:t xml:space="preserve"> (entre el 61% y el 85%)</w:t>
      </w:r>
      <w:r w:rsidR="00A02D46" w:rsidRPr="00D5780D">
        <w:rPr>
          <w:rFonts w:ascii="Times New Roman" w:hAnsi="Times New Roman" w:cs="Times New Roman"/>
          <w:sz w:val="24"/>
          <w:szCs w:val="24"/>
        </w:rPr>
        <w:t>, lo que sugiere que algunos de ellos sufren modificaciones de su estructura, se degradan o son absorbidos durante la digestión (Quijada et al., 2018).</w:t>
      </w:r>
    </w:p>
    <w:p w14:paraId="31B3D4E6" w14:textId="0AD51508" w:rsidR="00410E54" w:rsidRDefault="0079598F" w:rsidP="0077130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Como conclusión, no </w:t>
      </w:r>
      <w:r w:rsidRPr="00771307">
        <w:rPr>
          <w:rFonts w:ascii="Times New Roman" w:hAnsi="Times New Roman" w:cs="Times New Roman"/>
          <w:sz w:val="24"/>
          <w:szCs w:val="24"/>
        </w:rPr>
        <w:t xml:space="preserve">se han observado diferencias significativas en los resultados productivos de los corderos por la inclusión de TC </w:t>
      </w:r>
      <w:r>
        <w:rPr>
          <w:rFonts w:ascii="Times New Roman" w:hAnsi="Times New Roman" w:cs="Times New Roman"/>
          <w:sz w:val="24"/>
          <w:szCs w:val="24"/>
        </w:rPr>
        <w:t xml:space="preserve">en la dieta. Sin embargo, </w:t>
      </w:r>
      <w:r w:rsidR="000C71AB">
        <w:rPr>
          <w:rFonts w:ascii="Times New Roman" w:hAnsi="Times New Roman" w:cs="Times New Roman"/>
          <w:sz w:val="24"/>
          <w:szCs w:val="24"/>
        </w:rPr>
        <w:t>s</w:t>
      </w:r>
      <w:r w:rsidR="000C71AB" w:rsidRPr="000C71AB">
        <w:rPr>
          <w:rFonts w:ascii="Times New Roman" w:hAnsi="Times New Roman" w:cs="Times New Roman"/>
          <w:sz w:val="24"/>
          <w:szCs w:val="24"/>
        </w:rPr>
        <w:t xml:space="preserve">e ha observado una reducción consistente de la ratio ácidos grasos saturados/ácidos grasos poliinsaturados de la carne. </w:t>
      </w:r>
      <w:r w:rsidR="000C71AB">
        <w:rPr>
          <w:rFonts w:ascii="Times New Roman" w:hAnsi="Times New Roman" w:cs="Times New Roman"/>
          <w:sz w:val="24"/>
          <w:szCs w:val="24"/>
        </w:rPr>
        <w:t>E</w:t>
      </w:r>
      <w:r w:rsidR="007D4C4B" w:rsidRPr="00D5780D">
        <w:rPr>
          <w:rFonts w:ascii="Times New Roman" w:hAnsi="Times New Roman" w:cs="Times New Roman"/>
          <w:sz w:val="24"/>
          <w:szCs w:val="24"/>
        </w:rPr>
        <w:t>ste meta-análisis</w:t>
      </w:r>
      <w:r w:rsidR="00A74CD8" w:rsidRPr="00D5780D">
        <w:rPr>
          <w:rFonts w:ascii="Times New Roman" w:hAnsi="Times New Roman" w:cs="Times New Roman"/>
          <w:sz w:val="24"/>
          <w:szCs w:val="24"/>
        </w:rPr>
        <w:t xml:space="preserve"> indica </w:t>
      </w:r>
      <w:r w:rsidR="007D4C4B" w:rsidRPr="00D5780D">
        <w:rPr>
          <w:rFonts w:ascii="Times New Roman" w:hAnsi="Times New Roman" w:cs="Times New Roman"/>
          <w:sz w:val="24"/>
          <w:szCs w:val="24"/>
        </w:rPr>
        <w:t xml:space="preserve">la necesidad de </w:t>
      </w:r>
      <w:r w:rsidR="00A74CD8" w:rsidRPr="00D5780D">
        <w:rPr>
          <w:rFonts w:ascii="Times New Roman" w:hAnsi="Times New Roman" w:cs="Times New Roman"/>
          <w:sz w:val="24"/>
          <w:szCs w:val="24"/>
        </w:rPr>
        <w:t>plantear</w:t>
      </w:r>
      <w:r w:rsidR="007D4C4B" w:rsidRPr="00D5780D">
        <w:rPr>
          <w:rFonts w:ascii="Times New Roman" w:hAnsi="Times New Roman" w:cs="Times New Roman"/>
          <w:sz w:val="24"/>
          <w:szCs w:val="24"/>
        </w:rPr>
        <w:t xml:space="preserve"> estudios futuros</w:t>
      </w:r>
      <w:r w:rsidR="00A74CD8" w:rsidRPr="00D5780D">
        <w:rPr>
          <w:rFonts w:ascii="Times New Roman" w:hAnsi="Times New Roman" w:cs="Times New Roman"/>
          <w:sz w:val="24"/>
          <w:szCs w:val="24"/>
        </w:rPr>
        <w:t xml:space="preserve"> para establecer l</w:t>
      </w:r>
      <w:r w:rsidR="007D4C4B" w:rsidRPr="00D5780D">
        <w:rPr>
          <w:rFonts w:ascii="Times New Roman" w:hAnsi="Times New Roman" w:cs="Times New Roman"/>
          <w:sz w:val="24"/>
          <w:szCs w:val="24"/>
        </w:rPr>
        <w:t>a</w:t>
      </w:r>
      <w:r w:rsidR="00A058C3" w:rsidRPr="00D5780D">
        <w:rPr>
          <w:rFonts w:ascii="Times New Roman" w:hAnsi="Times New Roman" w:cs="Times New Roman"/>
          <w:sz w:val="24"/>
          <w:szCs w:val="24"/>
        </w:rPr>
        <w:t xml:space="preserve"> fuente</w:t>
      </w:r>
      <w:r w:rsidR="00AC5F01">
        <w:rPr>
          <w:rFonts w:ascii="Times New Roman" w:hAnsi="Times New Roman" w:cs="Times New Roman"/>
          <w:sz w:val="24"/>
          <w:szCs w:val="24"/>
        </w:rPr>
        <w:t>,</w:t>
      </w:r>
      <w:r w:rsidR="007D4C4B" w:rsidRPr="00D5780D">
        <w:rPr>
          <w:rFonts w:ascii="Times New Roman" w:hAnsi="Times New Roman" w:cs="Times New Roman"/>
          <w:sz w:val="24"/>
          <w:szCs w:val="24"/>
        </w:rPr>
        <w:t xml:space="preserve"> </w:t>
      </w:r>
      <w:r w:rsidR="00E0358A" w:rsidRPr="00D5780D">
        <w:rPr>
          <w:rFonts w:ascii="Times New Roman" w:hAnsi="Times New Roman" w:cs="Times New Roman"/>
          <w:sz w:val="24"/>
          <w:szCs w:val="24"/>
        </w:rPr>
        <w:t>concentración</w:t>
      </w:r>
      <w:r w:rsidR="007D4C4B" w:rsidRPr="00D5780D">
        <w:rPr>
          <w:rFonts w:ascii="Times New Roman" w:hAnsi="Times New Roman" w:cs="Times New Roman"/>
          <w:sz w:val="24"/>
          <w:szCs w:val="24"/>
        </w:rPr>
        <w:t xml:space="preserve"> </w:t>
      </w:r>
      <w:r w:rsidR="00AC5F01">
        <w:rPr>
          <w:rFonts w:ascii="Times New Roman" w:hAnsi="Times New Roman" w:cs="Times New Roman"/>
          <w:sz w:val="24"/>
          <w:szCs w:val="24"/>
        </w:rPr>
        <w:t xml:space="preserve">y tipo </w:t>
      </w:r>
      <w:r w:rsidR="007D4C4B" w:rsidRPr="00D5780D">
        <w:rPr>
          <w:rFonts w:ascii="Times New Roman" w:hAnsi="Times New Roman" w:cs="Times New Roman"/>
          <w:sz w:val="24"/>
          <w:szCs w:val="24"/>
        </w:rPr>
        <w:t>de TC que, sin afectar negativamente a los resultados productivos de los animales, optimi</w:t>
      </w:r>
      <w:r w:rsidR="00A74CD8" w:rsidRPr="00D5780D">
        <w:rPr>
          <w:rFonts w:ascii="Times New Roman" w:hAnsi="Times New Roman" w:cs="Times New Roman"/>
          <w:sz w:val="24"/>
          <w:szCs w:val="24"/>
        </w:rPr>
        <w:t>ce</w:t>
      </w:r>
      <w:r w:rsidR="007D4C4B" w:rsidRPr="00D5780D">
        <w:rPr>
          <w:rFonts w:ascii="Times New Roman" w:hAnsi="Times New Roman" w:cs="Times New Roman"/>
          <w:sz w:val="24"/>
          <w:szCs w:val="24"/>
        </w:rPr>
        <w:t xml:space="preserve"> la formación, absorción y deposición de AG trans en </w:t>
      </w:r>
      <w:r w:rsidR="00A74CD8" w:rsidRPr="00D5780D">
        <w:rPr>
          <w:rFonts w:ascii="Times New Roman" w:hAnsi="Times New Roman" w:cs="Times New Roman"/>
          <w:sz w:val="24"/>
          <w:szCs w:val="24"/>
        </w:rPr>
        <w:t xml:space="preserve">el rumen y en </w:t>
      </w:r>
      <w:r w:rsidR="007D4C4B" w:rsidRPr="00D5780D">
        <w:rPr>
          <w:rFonts w:ascii="Times New Roman" w:hAnsi="Times New Roman" w:cs="Times New Roman"/>
          <w:sz w:val="24"/>
          <w:szCs w:val="24"/>
        </w:rPr>
        <w:t>la carne de cordero</w:t>
      </w:r>
      <w:r w:rsidR="009C6FB7" w:rsidRPr="00D5780D">
        <w:rPr>
          <w:rFonts w:ascii="Times New Roman" w:hAnsi="Times New Roman" w:cs="Times New Roman"/>
          <w:sz w:val="24"/>
          <w:szCs w:val="24"/>
        </w:rPr>
        <w:t xml:space="preserve"> (t11-C18:1, t10-C18:1 y c9</w:t>
      </w:r>
      <w:r w:rsidR="00AC5F01">
        <w:rPr>
          <w:rFonts w:ascii="Times New Roman" w:hAnsi="Times New Roman" w:cs="Times New Roman"/>
          <w:sz w:val="24"/>
          <w:szCs w:val="24"/>
        </w:rPr>
        <w:t>,</w:t>
      </w:r>
      <w:r w:rsidR="009C6FB7" w:rsidRPr="00D5780D">
        <w:rPr>
          <w:rFonts w:ascii="Times New Roman" w:hAnsi="Times New Roman" w:cs="Times New Roman"/>
          <w:sz w:val="24"/>
          <w:szCs w:val="24"/>
        </w:rPr>
        <w:t>t11-C</w:t>
      </w:r>
      <w:r w:rsidR="00AC5F01">
        <w:rPr>
          <w:rFonts w:ascii="Times New Roman" w:hAnsi="Times New Roman" w:cs="Times New Roman"/>
          <w:sz w:val="24"/>
          <w:szCs w:val="24"/>
        </w:rPr>
        <w:t>18:2</w:t>
      </w:r>
      <w:r w:rsidR="009C6FB7" w:rsidRPr="00D5780D">
        <w:rPr>
          <w:rFonts w:ascii="Times New Roman" w:hAnsi="Times New Roman" w:cs="Times New Roman"/>
          <w:sz w:val="24"/>
          <w:szCs w:val="24"/>
        </w:rPr>
        <w:t>)</w:t>
      </w:r>
      <w:r w:rsidR="007D4C4B" w:rsidRPr="00D5780D">
        <w:rPr>
          <w:rFonts w:ascii="Times New Roman" w:hAnsi="Times New Roman" w:cs="Times New Roman"/>
          <w:sz w:val="24"/>
          <w:szCs w:val="24"/>
        </w:rPr>
        <w:t xml:space="preserve">. </w:t>
      </w:r>
      <w:r w:rsidR="003E6250" w:rsidRPr="003E6250">
        <w:rPr>
          <w:rFonts w:ascii="Times New Roman" w:hAnsi="Times New Roman" w:cs="Times New Roman"/>
          <w:sz w:val="24"/>
          <w:szCs w:val="24"/>
        </w:rPr>
        <w:t xml:space="preserve">Sin embargo, </w:t>
      </w:r>
      <w:r w:rsidR="008E0340">
        <w:rPr>
          <w:rFonts w:ascii="Times New Roman" w:hAnsi="Times New Roman" w:cs="Times New Roman"/>
          <w:sz w:val="24"/>
          <w:szCs w:val="24"/>
        </w:rPr>
        <w:t>la inclusión de TC en la dieta no mejoró</w:t>
      </w:r>
      <w:r w:rsidR="003E6250" w:rsidRPr="003E6250">
        <w:rPr>
          <w:rFonts w:ascii="Times New Roman" w:hAnsi="Times New Roman" w:cs="Times New Roman"/>
          <w:sz w:val="24"/>
          <w:szCs w:val="24"/>
        </w:rPr>
        <w:t xml:space="preserve"> los atributos de color de la carne respecto al lote control.</w:t>
      </w:r>
      <w:r w:rsidR="000C71AB">
        <w:rPr>
          <w:rFonts w:ascii="Times New Roman" w:hAnsi="Times New Roman" w:cs="Times New Roman"/>
          <w:sz w:val="24"/>
          <w:szCs w:val="24"/>
        </w:rPr>
        <w:t xml:space="preserve"> </w:t>
      </w:r>
      <w:r w:rsidR="00D47D47">
        <w:rPr>
          <w:rFonts w:ascii="Times New Roman" w:hAnsi="Times New Roman" w:cs="Times New Roman"/>
          <w:sz w:val="24"/>
          <w:szCs w:val="24"/>
        </w:rPr>
        <w:t>T</w:t>
      </w:r>
      <w:r w:rsidR="00561A4C" w:rsidRPr="00D5780D">
        <w:rPr>
          <w:rFonts w:ascii="Times New Roman" w:hAnsi="Times New Roman" w:cs="Times New Roman"/>
          <w:sz w:val="24"/>
          <w:szCs w:val="24"/>
        </w:rPr>
        <w:t xml:space="preserve">eniendo en cuenta la variedad de ingredientes que contienen TC, </w:t>
      </w:r>
      <w:r w:rsidR="007B28AF" w:rsidRPr="00D5780D">
        <w:rPr>
          <w:rFonts w:ascii="Times New Roman" w:hAnsi="Times New Roman" w:cs="Times New Roman"/>
          <w:sz w:val="24"/>
          <w:szCs w:val="24"/>
        </w:rPr>
        <w:t>se requeriría</w:t>
      </w:r>
      <w:r w:rsidR="007D4C4B" w:rsidRPr="00D5780D">
        <w:rPr>
          <w:rFonts w:ascii="Times New Roman" w:hAnsi="Times New Roman" w:cs="Times New Roman"/>
          <w:sz w:val="24"/>
          <w:szCs w:val="24"/>
        </w:rPr>
        <w:t xml:space="preserve"> </w:t>
      </w:r>
      <w:r w:rsidR="00561A4C" w:rsidRPr="00D5780D">
        <w:rPr>
          <w:rFonts w:ascii="Times New Roman" w:hAnsi="Times New Roman" w:cs="Times New Roman"/>
          <w:sz w:val="24"/>
          <w:szCs w:val="24"/>
        </w:rPr>
        <w:t>confirmar su</w:t>
      </w:r>
      <w:r w:rsidR="001D2DED" w:rsidRPr="00D5780D">
        <w:rPr>
          <w:rFonts w:ascii="Times New Roman" w:hAnsi="Times New Roman" w:cs="Times New Roman"/>
          <w:sz w:val="24"/>
          <w:szCs w:val="24"/>
        </w:rPr>
        <w:t xml:space="preserve"> papel antioxidante</w:t>
      </w:r>
      <w:r w:rsidR="00561A4C" w:rsidRPr="00D5780D">
        <w:rPr>
          <w:rFonts w:ascii="Times New Roman" w:hAnsi="Times New Roman" w:cs="Times New Roman"/>
          <w:sz w:val="24"/>
          <w:szCs w:val="24"/>
        </w:rPr>
        <w:t xml:space="preserve"> </w:t>
      </w:r>
      <w:r w:rsidR="00F03B81" w:rsidRPr="00D5780D">
        <w:rPr>
          <w:rFonts w:ascii="Times New Roman" w:hAnsi="Times New Roman" w:cs="Times New Roman"/>
          <w:sz w:val="24"/>
          <w:szCs w:val="24"/>
        </w:rPr>
        <w:t>para amortiguar</w:t>
      </w:r>
      <w:r w:rsidR="007D4C4B" w:rsidRPr="00D5780D">
        <w:rPr>
          <w:rFonts w:ascii="Times New Roman" w:hAnsi="Times New Roman" w:cs="Times New Roman"/>
          <w:sz w:val="24"/>
          <w:szCs w:val="24"/>
        </w:rPr>
        <w:t xml:space="preserve"> la oxidación lipídica y la formación de metamioglobina</w:t>
      </w:r>
      <w:r w:rsidR="00A74CD8" w:rsidRPr="00D5780D">
        <w:rPr>
          <w:rFonts w:ascii="Times New Roman" w:hAnsi="Times New Roman" w:cs="Times New Roman"/>
          <w:sz w:val="24"/>
          <w:szCs w:val="24"/>
        </w:rPr>
        <w:t xml:space="preserve"> </w:t>
      </w:r>
      <w:r w:rsidR="00F20573" w:rsidRPr="00D5780D">
        <w:rPr>
          <w:rFonts w:ascii="Times New Roman" w:hAnsi="Times New Roman" w:cs="Times New Roman"/>
          <w:sz w:val="24"/>
          <w:szCs w:val="24"/>
        </w:rPr>
        <w:t>en la carne</w:t>
      </w:r>
      <w:r w:rsidR="00734C58">
        <w:rPr>
          <w:rFonts w:ascii="Times New Roman" w:hAnsi="Times New Roman" w:cs="Times New Roman"/>
          <w:sz w:val="24"/>
          <w:szCs w:val="24"/>
        </w:rPr>
        <w:t>, que podría estar</w:t>
      </w:r>
      <w:r w:rsidR="007D4C4B" w:rsidRPr="00D5780D">
        <w:rPr>
          <w:rFonts w:ascii="Times New Roman" w:hAnsi="Times New Roman" w:cs="Times New Roman"/>
          <w:sz w:val="24"/>
          <w:szCs w:val="24"/>
        </w:rPr>
        <w:t xml:space="preserve"> solapad</w:t>
      </w:r>
      <w:r w:rsidR="002746DA" w:rsidRPr="00D5780D">
        <w:rPr>
          <w:rFonts w:ascii="Times New Roman" w:hAnsi="Times New Roman" w:cs="Times New Roman"/>
          <w:sz w:val="24"/>
          <w:szCs w:val="24"/>
        </w:rPr>
        <w:t>o</w:t>
      </w:r>
      <w:r w:rsidR="007D4C4B" w:rsidRPr="00D5780D">
        <w:rPr>
          <w:rFonts w:ascii="Times New Roman" w:hAnsi="Times New Roman" w:cs="Times New Roman"/>
          <w:sz w:val="24"/>
          <w:szCs w:val="24"/>
        </w:rPr>
        <w:t xml:space="preserve"> </w:t>
      </w:r>
      <w:r w:rsidR="001256AB">
        <w:rPr>
          <w:rFonts w:ascii="Times New Roman" w:hAnsi="Times New Roman" w:cs="Times New Roman"/>
          <w:sz w:val="24"/>
          <w:szCs w:val="24"/>
        </w:rPr>
        <w:t>con</w:t>
      </w:r>
      <w:r w:rsidR="007D4C4B" w:rsidRPr="00D5780D">
        <w:rPr>
          <w:rFonts w:ascii="Times New Roman" w:hAnsi="Times New Roman" w:cs="Times New Roman"/>
          <w:sz w:val="24"/>
          <w:szCs w:val="24"/>
        </w:rPr>
        <w:t xml:space="preserve"> la</w:t>
      </w:r>
      <w:r w:rsidR="001D2DED" w:rsidRPr="00D5780D">
        <w:rPr>
          <w:rFonts w:ascii="Times New Roman" w:hAnsi="Times New Roman" w:cs="Times New Roman"/>
          <w:sz w:val="24"/>
          <w:szCs w:val="24"/>
        </w:rPr>
        <w:t xml:space="preserve"> vitamina E</w:t>
      </w:r>
      <w:r w:rsidR="006F7BED" w:rsidRPr="00D5780D">
        <w:rPr>
          <w:rFonts w:ascii="Times New Roman" w:hAnsi="Times New Roman" w:cs="Times New Roman"/>
          <w:sz w:val="24"/>
          <w:szCs w:val="24"/>
        </w:rPr>
        <w:t xml:space="preserve">, o bien </w:t>
      </w:r>
      <w:r w:rsidR="00734C58">
        <w:rPr>
          <w:rFonts w:ascii="Times New Roman" w:hAnsi="Times New Roman" w:cs="Times New Roman"/>
          <w:sz w:val="24"/>
          <w:szCs w:val="24"/>
        </w:rPr>
        <w:t>mimetizado por la</w:t>
      </w:r>
      <w:r w:rsidR="006F7BED" w:rsidRPr="00D5780D">
        <w:rPr>
          <w:rFonts w:ascii="Times New Roman" w:hAnsi="Times New Roman" w:cs="Times New Roman"/>
          <w:sz w:val="24"/>
          <w:szCs w:val="24"/>
        </w:rPr>
        <w:t xml:space="preserve"> reducción del potencial pro-oxidante </w:t>
      </w:r>
      <w:r w:rsidR="00734C58">
        <w:rPr>
          <w:rFonts w:ascii="Times New Roman" w:hAnsi="Times New Roman" w:cs="Times New Roman"/>
          <w:sz w:val="24"/>
          <w:szCs w:val="24"/>
        </w:rPr>
        <w:t>al formarse</w:t>
      </w:r>
      <w:r w:rsidR="006F7BED" w:rsidRPr="00D5780D">
        <w:rPr>
          <w:rFonts w:ascii="Times New Roman" w:hAnsi="Times New Roman" w:cs="Times New Roman"/>
          <w:sz w:val="24"/>
          <w:szCs w:val="24"/>
        </w:rPr>
        <w:t xml:space="preserve"> ácidos grasos</w:t>
      </w:r>
      <w:r w:rsidR="00EF65CE" w:rsidRPr="00D5780D">
        <w:rPr>
          <w:rFonts w:ascii="Times New Roman" w:hAnsi="Times New Roman" w:cs="Times New Roman"/>
          <w:sz w:val="24"/>
          <w:szCs w:val="24"/>
        </w:rPr>
        <w:t xml:space="preserve"> intermediarios (trans)</w:t>
      </w:r>
      <w:r w:rsidR="00197480" w:rsidRPr="00D5780D">
        <w:rPr>
          <w:rFonts w:ascii="Times New Roman" w:hAnsi="Times New Roman" w:cs="Times New Roman"/>
          <w:sz w:val="24"/>
          <w:szCs w:val="24"/>
        </w:rPr>
        <w:t>. Esto requeriría</w:t>
      </w:r>
      <w:r w:rsidR="001D2DED" w:rsidRPr="00D5780D">
        <w:rPr>
          <w:rFonts w:ascii="Times New Roman" w:hAnsi="Times New Roman" w:cs="Times New Roman"/>
          <w:sz w:val="24"/>
          <w:szCs w:val="24"/>
        </w:rPr>
        <w:t xml:space="preserve"> </w:t>
      </w:r>
      <w:r w:rsidR="00F20573" w:rsidRPr="00D5780D">
        <w:rPr>
          <w:rFonts w:ascii="Times New Roman" w:hAnsi="Times New Roman" w:cs="Times New Roman"/>
          <w:sz w:val="24"/>
          <w:szCs w:val="24"/>
        </w:rPr>
        <w:t>disponer</w:t>
      </w:r>
      <w:r w:rsidR="006F7BED" w:rsidRPr="00D5780D">
        <w:rPr>
          <w:rFonts w:ascii="Times New Roman" w:hAnsi="Times New Roman" w:cs="Times New Roman"/>
          <w:sz w:val="24"/>
          <w:szCs w:val="24"/>
        </w:rPr>
        <w:t xml:space="preserve"> de un</w:t>
      </w:r>
      <w:r w:rsidR="004C691B" w:rsidRPr="00D5780D">
        <w:rPr>
          <w:rFonts w:ascii="Times New Roman" w:hAnsi="Times New Roman" w:cs="Times New Roman"/>
          <w:sz w:val="24"/>
          <w:szCs w:val="24"/>
        </w:rPr>
        <w:t xml:space="preserve"> mayor número de estudios con un</w:t>
      </w:r>
      <w:r w:rsidR="006F7BED" w:rsidRPr="00D5780D">
        <w:rPr>
          <w:rFonts w:ascii="Times New Roman" w:hAnsi="Times New Roman" w:cs="Times New Roman"/>
          <w:sz w:val="24"/>
          <w:szCs w:val="24"/>
        </w:rPr>
        <w:t xml:space="preserve"> perfil detallado</w:t>
      </w:r>
      <w:r w:rsidR="00521CC3" w:rsidRPr="00D5780D">
        <w:rPr>
          <w:rFonts w:ascii="Times New Roman" w:hAnsi="Times New Roman" w:cs="Times New Roman"/>
          <w:sz w:val="24"/>
          <w:szCs w:val="24"/>
        </w:rPr>
        <w:t xml:space="preserve"> de ácidos grasos</w:t>
      </w:r>
      <w:r w:rsidR="00F20573" w:rsidRPr="00D5780D">
        <w:rPr>
          <w:rFonts w:ascii="Times New Roman" w:hAnsi="Times New Roman" w:cs="Times New Roman"/>
          <w:sz w:val="24"/>
          <w:szCs w:val="24"/>
        </w:rPr>
        <w:t xml:space="preserve">, </w:t>
      </w:r>
      <w:r w:rsidR="00521CC3" w:rsidRPr="00D5780D">
        <w:rPr>
          <w:rFonts w:ascii="Times New Roman" w:hAnsi="Times New Roman" w:cs="Times New Roman"/>
          <w:sz w:val="24"/>
          <w:szCs w:val="24"/>
        </w:rPr>
        <w:t>los</w:t>
      </w:r>
      <w:r w:rsidR="00197480" w:rsidRPr="00D5780D">
        <w:rPr>
          <w:rFonts w:ascii="Times New Roman" w:hAnsi="Times New Roman" w:cs="Times New Roman"/>
          <w:sz w:val="24"/>
          <w:szCs w:val="24"/>
        </w:rPr>
        <w:t xml:space="preserve"> </w:t>
      </w:r>
      <w:r w:rsidR="005A6652" w:rsidRPr="00D5780D">
        <w:rPr>
          <w:rFonts w:ascii="Times New Roman" w:hAnsi="Times New Roman" w:cs="Times New Roman"/>
          <w:sz w:val="24"/>
          <w:szCs w:val="24"/>
        </w:rPr>
        <w:lastRenderedPageBreak/>
        <w:t>compuestos volátiles derivados de la oxidación lipídica</w:t>
      </w:r>
      <w:r w:rsidR="00E0358A" w:rsidRPr="00D5780D">
        <w:rPr>
          <w:rFonts w:ascii="Times New Roman" w:hAnsi="Times New Roman" w:cs="Times New Roman"/>
          <w:sz w:val="24"/>
          <w:szCs w:val="24"/>
        </w:rPr>
        <w:t>,</w:t>
      </w:r>
      <w:r w:rsidR="00521CC3" w:rsidRPr="00D5780D">
        <w:rPr>
          <w:rFonts w:ascii="Times New Roman" w:hAnsi="Times New Roman" w:cs="Times New Roman"/>
          <w:sz w:val="24"/>
          <w:szCs w:val="24"/>
        </w:rPr>
        <w:t xml:space="preserve"> así como</w:t>
      </w:r>
      <w:r w:rsidR="00E0358A" w:rsidRPr="00D5780D">
        <w:rPr>
          <w:rFonts w:ascii="Times New Roman" w:hAnsi="Times New Roman" w:cs="Times New Roman"/>
          <w:sz w:val="24"/>
          <w:szCs w:val="24"/>
        </w:rPr>
        <w:t xml:space="preserve"> </w:t>
      </w:r>
      <w:r w:rsidR="00197480" w:rsidRPr="00D5780D">
        <w:rPr>
          <w:rFonts w:ascii="Times New Roman" w:hAnsi="Times New Roman" w:cs="Times New Roman"/>
          <w:sz w:val="24"/>
          <w:szCs w:val="24"/>
        </w:rPr>
        <w:t xml:space="preserve">los atributos de color y </w:t>
      </w:r>
      <w:r w:rsidR="00E0358A" w:rsidRPr="00D5780D">
        <w:rPr>
          <w:rFonts w:ascii="Times New Roman" w:hAnsi="Times New Roman" w:cs="Times New Roman"/>
          <w:sz w:val="24"/>
          <w:szCs w:val="24"/>
        </w:rPr>
        <w:t>el</w:t>
      </w:r>
      <w:r w:rsidR="007D4C4B" w:rsidRPr="00D5780D">
        <w:rPr>
          <w:rFonts w:ascii="Times New Roman" w:hAnsi="Times New Roman" w:cs="Times New Roman"/>
          <w:sz w:val="24"/>
          <w:szCs w:val="24"/>
        </w:rPr>
        <w:t xml:space="preserve"> contenido </w:t>
      </w:r>
      <w:r w:rsidR="00E0358A" w:rsidRPr="00D5780D">
        <w:rPr>
          <w:rFonts w:ascii="Times New Roman" w:hAnsi="Times New Roman" w:cs="Times New Roman"/>
          <w:sz w:val="24"/>
          <w:szCs w:val="24"/>
        </w:rPr>
        <w:t>de α-tocoferol</w:t>
      </w:r>
      <w:r w:rsidR="00197480" w:rsidRPr="00D5780D">
        <w:rPr>
          <w:rFonts w:ascii="Times New Roman" w:hAnsi="Times New Roman" w:cs="Times New Roman"/>
          <w:sz w:val="24"/>
          <w:szCs w:val="24"/>
        </w:rPr>
        <w:t xml:space="preserve"> </w:t>
      </w:r>
      <w:r w:rsidR="001D2DED" w:rsidRPr="00D5780D">
        <w:rPr>
          <w:rFonts w:ascii="Times New Roman" w:hAnsi="Times New Roman" w:cs="Times New Roman"/>
          <w:sz w:val="24"/>
          <w:szCs w:val="24"/>
        </w:rPr>
        <w:t>durante</w:t>
      </w:r>
      <w:r w:rsidR="00197480" w:rsidRPr="00D5780D">
        <w:rPr>
          <w:rFonts w:ascii="Times New Roman" w:hAnsi="Times New Roman" w:cs="Times New Roman"/>
          <w:sz w:val="24"/>
          <w:szCs w:val="24"/>
        </w:rPr>
        <w:t xml:space="preserve"> </w:t>
      </w:r>
      <w:r w:rsidR="002120DD" w:rsidRPr="00D5780D">
        <w:rPr>
          <w:rFonts w:ascii="Times New Roman" w:hAnsi="Times New Roman" w:cs="Times New Roman"/>
          <w:sz w:val="24"/>
          <w:szCs w:val="24"/>
        </w:rPr>
        <w:t>la</w:t>
      </w:r>
      <w:r w:rsidR="00197480" w:rsidRPr="00D5780D">
        <w:rPr>
          <w:rFonts w:ascii="Times New Roman" w:hAnsi="Times New Roman" w:cs="Times New Roman"/>
          <w:sz w:val="24"/>
          <w:szCs w:val="24"/>
        </w:rPr>
        <w:t xml:space="preserve"> vida útil</w:t>
      </w:r>
      <w:r w:rsidR="002120DD" w:rsidRPr="00D5780D">
        <w:rPr>
          <w:rFonts w:ascii="Times New Roman" w:hAnsi="Times New Roman" w:cs="Times New Roman"/>
          <w:sz w:val="24"/>
          <w:szCs w:val="24"/>
        </w:rPr>
        <w:t xml:space="preserve"> de la carne</w:t>
      </w:r>
      <w:r w:rsidR="00197480" w:rsidRPr="00D5780D">
        <w:rPr>
          <w:rFonts w:ascii="Times New Roman" w:hAnsi="Times New Roman" w:cs="Times New Roman"/>
          <w:sz w:val="24"/>
          <w:szCs w:val="24"/>
        </w:rPr>
        <w:t>.</w:t>
      </w:r>
    </w:p>
    <w:p w14:paraId="71E30F55" w14:textId="58903811" w:rsidR="00F63427" w:rsidRPr="00F63427" w:rsidRDefault="00F63427" w:rsidP="00771307">
      <w:pPr>
        <w:spacing w:line="480" w:lineRule="auto"/>
        <w:jc w:val="both"/>
        <w:rPr>
          <w:rFonts w:ascii="Times New Roman" w:hAnsi="Times New Roman" w:cs="Times New Roman"/>
          <w:b/>
          <w:sz w:val="24"/>
          <w:szCs w:val="24"/>
        </w:rPr>
      </w:pPr>
      <w:r w:rsidRPr="00F63427">
        <w:rPr>
          <w:rFonts w:ascii="Times New Roman" w:hAnsi="Times New Roman" w:cs="Times New Roman"/>
          <w:b/>
          <w:sz w:val="24"/>
          <w:szCs w:val="24"/>
        </w:rPr>
        <w:t>Agradecimientos</w:t>
      </w:r>
    </w:p>
    <w:p w14:paraId="7E044D6C" w14:textId="172C865B" w:rsidR="00F63427" w:rsidRDefault="00F63427" w:rsidP="00771307">
      <w:pPr>
        <w:spacing w:line="480" w:lineRule="auto"/>
        <w:rPr>
          <w:rFonts w:ascii="Times New Roman" w:hAnsi="Times New Roman" w:cs="Times New Roman"/>
          <w:sz w:val="24"/>
          <w:szCs w:val="24"/>
        </w:rPr>
      </w:pPr>
      <w:r w:rsidRPr="00F63427">
        <w:rPr>
          <w:rFonts w:ascii="Times New Roman" w:hAnsi="Times New Roman" w:cs="Times New Roman"/>
          <w:sz w:val="24"/>
          <w:szCs w:val="24"/>
        </w:rPr>
        <w:t>Este trabajo ha sido realizado en el marco del proyecto RTA2017-00008-C02</w:t>
      </w:r>
      <w:r>
        <w:rPr>
          <w:rFonts w:ascii="Times New Roman" w:hAnsi="Times New Roman" w:cs="Times New Roman"/>
          <w:sz w:val="24"/>
          <w:szCs w:val="24"/>
        </w:rPr>
        <w:t>-02 (Financiado por el MINECO-INIA).</w:t>
      </w:r>
    </w:p>
    <w:p w14:paraId="5AFB4EF3" w14:textId="061B24FE" w:rsidR="00E46023" w:rsidRPr="00EF68A2" w:rsidRDefault="005E41CB" w:rsidP="00771307">
      <w:pPr>
        <w:spacing w:line="480" w:lineRule="auto"/>
        <w:rPr>
          <w:rFonts w:ascii="Times New Roman" w:hAnsi="Times New Roman" w:cs="Times New Roman"/>
          <w:b/>
          <w:sz w:val="24"/>
          <w:szCs w:val="24"/>
        </w:rPr>
      </w:pPr>
      <w:r w:rsidRPr="00EF68A2">
        <w:rPr>
          <w:rFonts w:ascii="Times New Roman" w:hAnsi="Times New Roman" w:cs="Times New Roman"/>
          <w:b/>
          <w:sz w:val="24"/>
          <w:szCs w:val="24"/>
        </w:rPr>
        <w:t>Bibliografía</w:t>
      </w:r>
    </w:p>
    <w:p w14:paraId="7A5C0FDF" w14:textId="200569D5"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rPr>
        <w:t>Alves SP, Francisco A, Costa M, Santos-Silva J</w:t>
      </w:r>
      <w:r w:rsidR="004D64A1" w:rsidRPr="003071C9">
        <w:rPr>
          <w:rFonts w:ascii="Times New Roman" w:hAnsi="Times New Roman" w:cs="Times New Roman"/>
          <w:sz w:val="24"/>
          <w:szCs w:val="24"/>
        </w:rPr>
        <w:t>,</w:t>
      </w:r>
      <w:r w:rsidRPr="003071C9">
        <w:rPr>
          <w:rFonts w:ascii="Times New Roman" w:hAnsi="Times New Roman" w:cs="Times New Roman"/>
          <w:sz w:val="24"/>
          <w:szCs w:val="24"/>
        </w:rPr>
        <w:t xml:space="preserve"> Bessa RJB </w:t>
      </w:r>
      <w:r w:rsidR="004D64A1" w:rsidRPr="003071C9">
        <w:rPr>
          <w:rFonts w:ascii="Times New Roman" w:hAnsi="Times New Roman" w:cs="Times New Roman"/>
          <w:sz w:val="24"/>
          <w:szCs w:val="24"/>
        </w:rPr>
        <w:t>(</w:t>
      </w:r>
      <w:r w:rsidRPr="003071C9">
        <w:rPr>
          <w:rFonts w:ascii="Times New Roman" w:hAnsi="Times New Roman" w:cs="Times New Roman"/>
          <w:sz w:val="24"/>
          <w:szCs w:val="24"/>
        </w:rPr>
        <w:t>2017</w:t>
      </w:r>
      <w:r w:rsidR="004D64A1" w:rsidRPr="003071C9">
        <w:rPr>
          <w:rFonts w:ascii="Times New Roman" w:hAnsi="Times New Roman" w:cs="Times New Roman"/>
          <w:sz w:val="24"/>
          <w:szCs w:val="24"/>
        </w:rPr>
        <w:t>)</w:t>
      </w:r>
      <w:r w:rsidRPr="003071C9">
        <w:rPr>
          <w:rFonts w:ascii="Times New Roman" w:hAnsi="Times New Roman" w:cs="Times New Roman"/>
          <w:sz w:val="24"/>
          <w:szCs w:val="24"/>
        </w:rPr>
        <w:t xml:space="preserve">. </w:t>
      </w:r>
      <w:r w:rsidRPr="003071C9">
        <w:rPr>
          <w:rFonts w:ascii="Times New Roman" w:hAnsi="Times New Roman" w:cs="Times New Roman"/>
          <w:sz w:val="24"/>
          <w:szCs w:val="24"/>
          <w:lang w:val="en-GB"/>
        </w:rPr>
        <w:t>Biohydrogenation patterns in digestive contents and plasma of lambs fed increasing levels of a tanniferous bush (</w:t>
      </w:r>
      <w:r w:rsidRPr="003071C9">
        <w:rPr>
          <w:rFonts w:ascii="Times New Roman" w:hAnsi="Times New Roman" w:cs="Times New Roman"/>
          <w:i/>
          <w:sz w:val="24"/>
          <w:szCs w:val="24"/>
          <w:lang w:val="en-GB"/>
        </w:rPr>
        <w:t>Cistus ladanifer</w:t>
      </w:r>
      <w:r w:rsidRPr="003071C9">
        <w:rPr>
          <w:rFonts w:ascii="Times New Roman" w:hAnsi="Times New Roman" w:cs="Times New Roman"/>
          <w:sz w:val="24"/>
          <w:szCs w:val="24"/>
          <w:lang w:val="en-GB"/>
        </w:rPr>
        <w:t xml:space="preserve"> L.) and vegetable oils. Animal Feed Science and Technology 225</w:t>
      </w:r>
      <w:r w:rsidR="004D64A1"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157–172.</w:t>
      </w:r>
    </w:p>
    <w:p w14:paraId="38D9D9B8" w14:textId="22D71490" w:rsidR="005E41CB" w:rsidRPr="003071C9" w:rsidRDefault="005E41CB" w:rsidP="00771307">
      <w:pPr>
        <w:spacing w:line="480" w:lineRule="auto"/>
        <w:jc w:val="both"/>
        <w:rPr>
          <w:rFonts w:ascii="Times New Roman" w:hAnsi="Times New Roman" w:cs="Times New Roman"/>
          <w:sz w:val="24"/>
          <w:szCs w:val="24"/>
          <w:lang w:val="en-GB"/>
        </w:rPr>
      </w:pPr>
      <w:r w:rsidRPr="00F63427">
        <w:rPr>
          <w:rFonts w:ascii="Times New Roman" w:hAnsi="Times New Roman" w:cs="Times New Roman"/>
          <w:sz w:val="24"/>
          <w:szCs w:val="24"/>
        </w:rPr>
        <w:t xml:space="preserve">Alves SP, Santos-Silva J, Cabrita ARJ, Fonseca AJM, Bessa RJB </w:t>
      </w:r>
      <w:r w:rsidR="004D64A1" w:rsidRPr="00F63427">
        <w:rPr>
          <w:rFonts w:ascii="Times New Roman" w:hAnsi="Times New Roman" w:cs="Times New Roman"/>
          <w:sz w:val="24"/>
          <w:szCs w:val="24"/>
        </w:rPr>
        <w:t>(</w:t>
      </w:r>
      <w:r w:rsidRPr="00F63427">
        <w:rPr>
          <w:rFonts w:ascii="Times New Roman" w:hAnsi="Times New Roman" w:cs="Times New Roman"/>
          <w:sz w:val="24"/>
          <w:szCs w:val="24"/>
        </w:rPr>
        <w:t>2013</w:t>
      </w:r>
      <w:r w:rsidR="004D64A1" w:rsidRPr="00F63427">
        <w:rPr>
          <w:rFonts w:ascii="Times New Roman" w:hAnsi="Times New Roman" w:cs="Times New Roman"/>
          <w:sz w:val="24"/>
          <w:szCs w:val="24"/>
        </w:rPr>
        <w:t>)</w:t>
      </w:r>
      <w:r w:rsidRPr="00F63427">
        <w:rPr>
          <w:rFonts w:ascii="Times New Roman" w:hAnsi="Times New Roman" w:cs="Times New Roman"/>
          <w:sz w:val="24"/>
          <w:szCs w:val="24"/>
        </w:rPr>
        <w:t xml:space="preserve">. </w:t>
      </w:r>
      <w:r w:rsidRPr="003071C9">
        <w:rPr>
          <w:rFonts w:ascii="Times New Roman" w:hAnsi="Times New Roman" w:cs="Times New Roman"/>
          <w:sz w:val="24"/>
          <w:szCs w:val="24"/>
          <w:lang w:val="en-GB"/>
        </w:rPr>
        <w:t>Detailed dimethylacetal and fatty acid composition of rumen content fromlambs fed lucerne or concentrate supplemented with soybean oil. PLOS ONE 8</w:t>
      </w:r>
      <w:r w:rsidR="004D64A1"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e58386.</w:t>
      </w:r>
    </w:p>
    <w:p w14:paraId="18823D7D" w14:textId="4B44A1D7"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AMSA (2012)</w:t>
      </w:r>
      <w:r w:rsidR="004D64A1"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Meat color measurement guidelines.</w:t>
      </w:r>
      <w:r w:rsidR="004D64A1" w:rsidRPr="003071C9">
        <w:rPr>
          <w:rFonts w:ascii="Times New Roman" w:hAnsi="Times New Roman" w:cs="Times New Roman"/>
          <w:sz w:val="24"/>
          <w:szCs w:val="24"/>
          <w:lang w:val="en-GB"/>
        </w:rPr>
        <w:t xml:space="preserve"> Ed. </w:t>
      </w:r>
      <w:r w:rsidRPr="003071C9">
        <w:rPr>
          <w:rFonts w:ascii="Times New Roman" w:hAnsi="Times New Roman" w:cs="Times New Roman"/>
          <w:sz w:val="24"/>
          <w:szCs w:val="24"/>
          <w:lang w:val="en-GB"/>
        </w:rPr>
        <w:t xml:space="preserve">American Meat Science Association: Champaign, IL, </w:t>
      </w:r>
      <w:r w:rsidR="004D64A1" w:rsidRPr="003071C9">
        <w:rPr>
          <w:rFonts w:ascii="Times New Roman" w:hAnsi="Times New Roman" w:cs="Times New Roman"/>
          <w:sz w:val="24"/>
          <w:szCs w:val="24"/>
          <w:lang w:val="en-GB"/>
        </w:rPr>
        <w:t>EEUU</w:t>
      </w:r>
      <w:r w:rsidRPr="003071C9">
        <w:rPr>
          <w:rFonts w:ascii="Times New Roman" w:hAnsi="Times New Roman" w:cs="Times New Roman"/>
          <w:sz w:val="24"/>
          <w:szCs w:val="24"/>
          <w:lang w:val="en-GB"/>
        </w:rPr>
        <w:t>.</w:t>
      </w:r>
      <w:r w:rsidR="004D64A1" w:rsidRPr="003071C9">
        <w:rPr>
          <w:rFonts w:ascii="Times New Roman" w:hAnsi="Times New Roman" w:cs="Times New Roman"/>
          <w:sz w:val="24"/>
          <w:szCs w:val="24"/>
          <w:lang w:val="en-GB"/>
        </w:rPr>
        <w:t xml:space="preserve"> 136 pp.</w:t>
      </w:r>
    </w:p>
    <w:p w14:paraId="577DAF7D" w14:textId="476ADCC6"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Ariga T, Hamano M</w:t>
      </w:r>
      <w:r w:rsidR="004D64A1" w:rsidRPr="003071C9">
        <w:rPr>
          <w:rFonts w:ascii="Times New Roman" w:hAnsi="Times New Roman" w:cs="Times New Roman"/>
          <w:sz w:val="24"/>
          <w:szCs w:val="24"/>
          <w:lang w:val="en-GB"/>
        </w:rPr>
        <w:t xml:space="preserve"> (1990)</w:t>
      </w:r>
      <w:r w:rsidRPr="003071C9">
        <w:rPr>
          <w:rFonts w:ascii="Times New Roman" w:hAnsi="Times New Roman" w:cs="Times New Roman"/>
          <w:sz w:val="24"/>
          <w:szCs w:val="24"/>
          <w:lang w:val="en-GB"/>
        </w:rPr>
        <w:t xml:space="preserve"> Radical scavenging action and its mode in procyanidins B-1 and B-3 from azuki beans to peroxyl radicals. Agric Biol Chem 54:</w:t>
      </w:r>
      <w:r w:rsidR="004D64A1"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2499</w:t>
      </w:r>
      <w:r w:rsidR="004D64A1" w:rsidRPr="003071C9">
        <w:rPr>
          <w:rFonts w:ascii="Times New Roman" w:hAnsi="Times New Roman" w:cs="Times New Roman"/>
          <w:sz w:val="24"/>
          <w:szCs w:val="24"/>
          <w:lang w:val="en-GB"/>
        </w:rPr>
        <w:t>-2</w:t>
      </w:r>
      <w:r w:rsidRPr="003071C9">
        <w:rPr>
          <w:rFonts w:ascii="Times New Roman" w:hAnsi="Times New Roman" w:cs="Times New Roman"/>
          <w:sz w:val="24"/>
          <w:szCs w:val="24"/>
          <w:lang w:val="en-GB"/>
        </w:rPr>
        <w:t>504.</w:t>
      </w:r>
    </w:p>
    <w:p w14:paraId="0BC22867" w14:textId="62FE37A3"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Bauman DE, Griinari JM </w:t>
      </w:r>
      <w:r w:rsidR="004D64A1"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2003</w:t>
      </w:r>
      <w:r w:rsidR="004D64A1"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Nutritional regulation of milk fat synthesis. Annual Review of Nutrition 23: 203-227.</w:t>
      </w:r>
    </w:p>
    <w:p w14:paraId="3294B0AA" w14:textId="3F306754"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Bellés M, Alonso V., Roncalés P</w:t>
      </w:r>
      <w:r w:rsidR="004D64A1"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Beltrán JA (2019a). Sulfite</w:t>
      </w:r>
      <w:r w:rsidRPr="003071C9">
        <w:rPr>
          <w:rFonts w:ascii="Cambria Math" w:hAnsi="Cambria Math" w:cs="Cambria Math"/>
          <w:sz w:val="24"/>
          <w:szCs w:val="24"/>
          <w:lang w:val="en-GB"/>
        </w:rPr>
        <w:t>‐</w:t>
      </w:r>
      <w:r w:rsidRPr="003071C9">
        <w:rPr>
          <w:rFonts w:ascii="Times New Roman" w:hAnsi="Times New Roman" w:cs="Times New Roman"/>
          <w:sz w:val="24"/>
          <w:szCs w:val="24"/>
          <w:lang w:val="en-GB"/>
        </w:rPr>
        <w:t>free lamb burger meat: antimicrobial and antioxidant properties of green tea and carvacrol. J</w:t>
      </w:r>
      <w:r w:rsidR="004D64A1" w:rsidRPr="003071C9">
        <w:rPr>
          <w:rFonts w:ascii="Times New Roman" w:hAnsi="Times New Roman" w:cs="Times New Roman"/>
          <w:sz w:val="24"/>
          <w:szCs w:val="24"/>
          <w:lang w:val="en-GB"/>
        </w:rPr>
        <w:t>ournal of the</w:t>
      </w:r>
      <w:r w:rsidRPr="003071C9">
        <w:rPr>
          <w:rFonts w:ascii="Times New Roman" w:hAnsi="Times New Roman" w:cs="Times New Roman"/>
          <w:sz w:val="24"/>
          <w:szCs w:val="24"/>
          <w:lang w:val="en-GB"/>
        </w:rPr>
        <w:t xml:space="preserve"> Sci</w:t>
      </w:r>
      <w:r w:rsidR="004D64A1" w:rsidRPr="003071C9">
        <w:rPr>
          <w:rFonts w:ascii="Times New Roman" w:hAnsi="Times New Roman" w:cs="Times New Roman"/>
          <w:sz w:val="24"/>
          <w:szCs w:val="24"/>
          <w:lang w:val="en-GB"/>
        </w:rPr>
        <w:t>ence</w:t>
      </w:r>
      <w:r w:rsidRPr="003071C9">
        <w:rPr>
          <w:rFonts w:ascii="Times New Roman" w:hAnsi="Times New Roman" w:cs="Times New Roman"/>
          <w:sz w:val="24"/>
          <w:szCs w:val="24"/>
          <w:lang w:val="en-GB"/>
        </w:rPr>
        <w:t xml:space="preserve"> </w:t>
      </w:r>
      <w:r w:rsidR="004D64A1" w:rsidRPr="003071C9">
        <w:rPr>
          <w:rFonts w:ascii="Times New Roman" w:hAnsi="Times New Roman" w:cs="Times New Roman"/>
          <w:sz w:val="24"/>
          <w:szCs w:val="24"/>
          <w:lang w:val="en-GB"/>
        </w:rPr>
        <w:t xml:space="preserve">of </w:t>
      </w:r>
      <w:r w:rsidRPr="003071C9">
        <w:rPr>
          <w:rFonts w:ascii="Times New Roman" w:hAnsi="Times New Roman" w:cs="Times New Roman"/>
          <w:sz w:val="24"/>
          <w:szCs w:val="24"/>
          <w:lang w:val="en-GB"/>
        </w:rPr>
        <w:t xml:space="preserve">Food </w:t>
      </w:r>
      <w:r w:rsidR="006D7F3F" w:rsidRPr="003071C9">
        <w:rPr>
          <w:rFonts w:ascii="Times New Roman" w:hAnsi="Times New Roman" w:cs="Times New Roman"/>
          <w:sz w:val="24"/>
          <w:szCs w:val="24"/>
          <w:lang w:val="en-GB"/>
        </w:rPr>
        <w:t xml:space="preserve">and </w:t>
      </w:r>
      <w:r w:rsidRPr="003071C9">
        <w:rPr>
          <w:rFonts w:ascii="Times New Roman" w:hAnsi="Times New Roman" w:cs="Times New Roman"/>
          <w:sz w:val="24"/>
          <w:szCs w:val="24"/>
          <w:lang w:val="en-GB"/>
        </w:rPr>
        <w:t>Agric</w:t>
      </w:r>
      <w:r w:rsidR="004D64A1" w:rsidRPr="003071C9">
        <w:rPr>
          <w:rFonts w:ascii="Times New Roman" w:hAnsi="Times New Roman" w:cs="Times New Roman"/>
          <w:sz w:val="24"/>
          <w:szCs w:val="24"/>
          <w:lang w:val="en-GB"/>
        </w:rPr>
        <w:t>ulture</w:t>
      </w:r>
      <w:r w:rsidRPr="003071C9">
        <w:rPr>
          <w:rFonts w:ascii="Times New Roman" w:hAnsi="Times New Roman" w:cs="Times New Roman"/>
          <w:sz w:val="24"/>
          <w:szCs w:val="24"/>
          <w:lang w:val="en-GB"/>
        </w:rPr>
        <w:t xml:space="preserve"> 99: 464-472. </w:t>
      </w:r>
    </w:p>
    <w:p w14:paraId="0D4A3AE9" w14:textId="0E21DF49"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lastRenderedPageBreak/>
        <w:t>Bellés M, Campo MM, Roncalés P, Beltrán JA (2019b). Supranutritional doses of vitamin E to improve lamb meat quality. Meat Science 149</w:t>
      </w:r>
      <w:r w:rsidR="004D64A1"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14-23.</w:t>
      </w:r>
    </w:p>
    <w:p w14:paraId="73C2A541" w14:textId="315BF4E6" w:rsidR="005E41CB" w:rsidRPr="003071C9" w:rsidRDefault="005E41CB" w:rsidP="00771307">
      <w:pPr>
        <w:spacing w:line="480" w:lineRule="auto"/>
        <w:jc w:val="both"/>
        <w:rPr>
          <w:rFonts w:ascii="Times New Roman" w:hAnsi="Times New Roman" w:cs="Times New Roman"/>
          <w:sz w:val="24"/>
          <w:szCs w:val="24"/>
        </w:rPr>
      </w:pPr>
      <w:r w:rsidRPr="003071C9">
        <w:rPr>
          <w:rFonts w:ascii="Times New Roman" w:hAnsi="Times New Roman" w:cs="Times New Roman"/>
          <w:sz w:val="24"/>
          <w:szCs w:val="24"/>
          <w:lang w:val="en-US"/>
        </w:rPr>
        <w:t xml:space="preserve">Bessa RJB, Alves SP, Santos-Silva J </w:t>
      </w:r>
      <w:r w:rsidR="004A5F3A" w:rsidRPr="003071C9">
        <w:rPr>
          <w:rFonts w:ascii="Times New Roman" w:hAnsi="Times New Roman" w:cs="Times New Roman"/>
          <w:sz w:val="24"/>
          <w:szCs w:val="24"/>
          <w:lang w:val="en-US"/>
        </w:rPr>
        <w:t>(</w:t>
      </w:r>
      <w:r w:rsidRPr="003071C9">
        <w:rPr>
          <w:rFonts w:ascii="Times New Roman" w:hAnsi="Times New Roman" w:cs="Times New Roman"/>
          <w:sz w:val="24"/>
          <w:szCs w:val="24"/>
          <w:lang w:val="en-US"/>
        </w:rPr>
        <w:t>2015</w:t>
      </w:r>
      <w:r w:rsidR="004A5F3A" w:rsidRPr="003071C9">
        <w:rPr>
          <w:rFonts w:ascii="Times New Roman" w:hAnsi="Times New Roman" w:cs="Times New Roman"/>
          <w:sz w:val="24"/>
          <w:szCs w:val="24"/>
          <w:lang w:val="en-US"/>
        </w:rPr>
        <w:t>)</w:t>
      </w:r>
      <w:r w:rsidRPr="003071C9">
        <w:rPr>
          <w:rFonts w:ascii="Times New Roman" w:hAnsi="Times New Roman" w:cs="Times New Roman"/>
          <w:sz w:val="24"/>
          <w:szCs w:val="24"/>
          <w:lang w:val="en-US"/>
        </w:rPr>
        <w:t xml:space="preserve">. </w:t>
      </w:r>
      <w:r w:rsidRPr="003071C9">
        <w:rPr>
          <w:rFonts w:ascii="Times New Roman" w:hAnsi="Times New Roman" w:cs="Times New Roman"/>
          <w:sz w:val="24"/>
          <w:szCs w:val="24"/>
          <w:lang w:val="en-GB"/>
        </w:rPr>
        <w:t>Constraints and potentials for the nutritional modulation of the fatty acid composition of ruminant meat.</w:t>
      </w:r>
      <w:r w:rsidR="004A5F3A"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rPr>
        <w:t>Eur</w:t>
      </w:r>
      <w:r w:rsidR="004A5F3A" w:rsidRPr="003071C9">
        <w:rPr>
          <w:rFonts w:ascii="Times New Roman" w:hAnsi="Times New Roman" w:cs="Times New Roman"/>
          <w:sz w:val="24"/>
          <w:szCs w:val="24"/>
        </w:rPr>
        <w:t>opean</w:t>
      </w:r>
      <w:r w:rsidRPr="003071C9">
        <w:rPr>
          <w:rFonts w:ascii="Times New Roman" w:hAnsi="Times New Roman" w:cs="Times New Roman"/>
          <w:sz w:val="24"/>
          <w:szCs w:val="24"/>
        </w:rPr>
        <w:t xml:space="preserve"> J</w:t>
      </w:r>
      <w:r w:rsidR="004A5F3A" w:rsidRPr="003071C9">
        <w:rPr>
          <w:rFonts w:ascii="Times New Roman" w:hAnsi="Times New Roman" w:cs="Times New Roman"/>
          <w:sz w:val="24"/>
          <w:szCs w:val="24"/>
        </w:rPr>
        <w:t>ournal of</w:t>
      </w:r>
      <w:r w:rsidRPr="003071C9">
        <w:rPr>
          <w:rFonts w:ascii="Times New Roman" w:hAnsi="Times New Roman" w:cs="Times New Roman"/>
          <w:sz w:val="24"/>
          <w:szCs w:val="24"/>
        </w:rPr>
        <w:t xml:space="preserve"> Lipid Sci</w:t>
      </w:r>
      <w:r w:rsidR="004A5F3A" w:rsidRPr="003071C9">
        <w:rPr>
          <w:rFonts w:ascii="Times New Roman" w:hAnsi="Times New Roman" w:cs="Times New Roman"/>
          <w:sz w:val="24"/>
          <w:szCs w:val="24"/>
        </w:rPr>
        <w:t>ence and</w:t>
      </w:r>
      <w:r w:rsidRPr="003071C9">
        <w:rPr>
          <w:rFonts w:ascii="Times New Roman" w:hAnsi="Times New Roman" w:cs="Times New Roman"/>
          <w:sz w:val="24"/>
          <w:szCs w:val="24"/>
        </w:rPr>
        <w:t xml:space="preserve"> Technol</w:t>
      </w:r>
      <w:r w:rsidR="004A5F3A" w:rsidRPr="003071C9">
        <w:rPr>
          <w:rFonts w:ascii="Times New Roman" w:hAnsi="Times New Roman" w:cs="Times New Roman"/>
          <w:sz w:val="24"/>
          <w:szCs w:val="24"/>
        </w:rPr>
        <w:t>ogy</w:t>
      </w:r>
      <w:r w:rsidRPr="003071C9">
        <w:rPr>
          <w:rFonts w:ascii="Times New Roman" w:hAnsi="Times New Roman" w:cs="Times New Roman"/>
          <w:sz w:val="24"/>
          <w:szCs w:val="24"/>
        </w:rPr>
        <w:t xml:space="preserve"> 117</w:t>
      </w:r>
      <w:r w:rsidR="004A5F3A" w:rsidRPr="003071C9">
        <w:rPr>
          <w:rFonts w:ascii="Times New Roman" w:hAnsi="Times New Roman" w:cs="Times New Roman"/>
          <w:sz w:val="24"/>
          <w:szCs w:val="24"/>
        </w:rPr>
        <w:t>:</w:t>
      </w:r>
      <w:r w:rsidRPr="003071C9">
        <w:rPr>
          <w:rFonts w:ascii="Times New Roman" w:hAnsi="Times New Roman" w:cs="Times New Roman"/>
          <w:sz w:val="24"/>
          <w:szCs w:val="24"/>
        </w:rPr>
        <w:t xml:space="preserve"> 1325–1344.</w:t>
      </w:r>
    </w:p>
    <w:p w14:paraId="25669E7F" w14:textId="4619B978" w:rsidR="00AE5467" w:rsidRPr="003071C9" w:rsidRDefault="00AE5467" w:rsidP="00AE5467">
      <w:pPr>
        <w:spacing w:line="480" w:lineRule="auto"/>
        <w:jc w:val="both"/>
        <w:rPr>
          <w:rFonts w:ascii="Times New Roman" w:hAnsi="Times New Roman" w:cs="Times New Roman"/>
          <w:sz w:val="24"/>
          <w:szCs w:val="24"/>
        </w:rPr>
      </w:pPr>
      <w:r w:rsidRPr="003071C9">
        <w:rPr>
          <w:rFonts w:ascii="Times New Roman" w:hAnsi="Times New Roman" w:cs="Times New Roman"/>
          <w:sz w:val="24"/>
          <w:szCs w:val="24"/>
        </w:rPr>
        <w:t>DOCE (2003) Reglamento (CE) No 1831/2003 del Parlamento Europeo y del Consejo de 22 de septiembre de 2003 sobre los aditivos en la alimentación animal. Diario Oficial de la Unión Europea, Serie L núm. 268, de 18 de octubre de 2003, pp. 29-43.</w:t>
      </w:r>
    </w:p>
    <w:p w14:paraId="0D4A99B0" w14:textId="7F650995" w:rsidR="005E41CB" w:rsidRPr="003071C9" w:rsidRDefault="005E41CB" w:rsidP="00771307">
      <w:pPr>
        <w:spacing w:line="480" w:lineRule="auto"/>
        <w:jc w:val="both"/>
        <w:rPr>
          <w:rFonts w:ascii="Times New Roman" w:hAnsi="Times New Roman" w:cs="Times New Roman"/>
          <w:sz w:val="24"/>
          <w:szCs w:val="24"/>
        </w:rPr>
      </w:pPr>
      <w:r w:rsidRPr="003071C9">
        <w:rPr>
          <w:rFonts w:ascii="Times New Roman" w:hAnsi="Times New Roman" w:cs="Times New Roman"/>
          <w:sz w:val="24"/>
          <w:szCs w:val="24"/>
        </w:rPr>
        <w:t>Francisco</w:t>
      </w:r>
      <w:r w:rsidR="004A5F3A" w:rsidRPr="003071C9">
        <w:rPr>
          <w:rFonts w:ascii="Times New Roman" w:hAnsi="Times New Roman" w:cs="Times New Roman"/>
          <w:sz w:val="24"/>
          <w:szCs w:val="24"/>
        </w:rPr>
        <w:t xml:space="preserve"> </w:t>
      </w:r>
      <w:r w:rsidRPr="003071C9">
        <w:rPr>
          <w:rFonts w:ascii="Times New Roman" w:hAnsi="Times New Roman" w:cs="Times New Roman"/>
          <w:sz w:val="24"/>
          <w:szCs w:val="24"/>
        </w:rPr>
        <w:t xml:space="preserve">A, Alves S, Portugal P, Dentinho M, Jerónimo E, Sengo S, Almeida J, Bressan MC, Pires VMR, Alfaia CM, Prates JAM, Bessa RJB, Santos-Silva J (2018). </w:t>
      </w:r>
      <w:r w:rsidRPr="003071C9">
        <w:rPr>
          <w:rFonts w:ascii="Times New Roman" w:hAnsi="Times New Roman" w:cs="Times New Roman"/>
          <w:sz w:val="24"/>
          <w:szCs w:val="24"/>
          <w:lang w:val="en-GB"/>
        </w:rPr>
        <w:t xml:space="preserve">Effects of dietary inclusion of citrus pulp and rockrose soft stems and leaves on lamb meat quality and fatty acid composition. </w:t>
      </w:r>
      <w:r w:rsidRPr="003071C9">
        <w:rPr>
          <w:rFonts w:ascii="Times New Roman" w:hAnsi="Times New Roman" w:cs="Times New Roman"/>
          <w:sz w:val="24"/>
          <w:szCs w:val="24"/>
        </w:rPr>
        <w:t>Animal 12(4)</w:t>
      </w:r>
      <w:r w:rsidR="00B94394" w:rsidRPr="003071C9">
        <w:rPr>
          <w:rFonts w:ascii="Times New Roman" w:hAnsi="Times New Roman" w:cs="Times New Roman"/>
          <w:sz w:val="24"/>
          <w:szCs w:val="24"/>
        </w:rPr>
        <w:t>:</w:t>
      </w:r>
      <w:r w:rsidRPr="003071C9">
        <w:rPr>
          <w:rFonts w:ascii="Times New Roman" w:hAnsi="Times New Roman" w:cs="Times New Roman"/>
          <w:sz w:val="24"/>
          <w:szCs w:val="24"/>
        </w:rPr>
        <w:t xml:space="preserve"> 872-881. doi:10.1017/S1751731117002269</w:t>
      </w:r>
    </w:p>
    <w:p w14:paraId="01F6BE26" w14:textId="1BFC3AF6"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rPr>
        <w:t xml:space="preserve">Frutos P, Hervas G, Giraldez FJ, Mantecon AR </w:t>
      </w:r>
      <w:r w:rsidR="004C6C18" w:rsidRPr="003071C9">
        <w:rPr>
          <w:rFonts w:ascii="Times New Roman" w:hAnsi="Times New Roman" w:cs="Times New Roman"/>
          <w:sz w:val="24"/>
          <w:szCs w:val="24"/>
        </w:rPr>
        <w:t>(</w:t>
      </w:r>
      <w:r w:rsidRPr="003071C9">
        <w:rPr>
          <w:rFonts w:ascii="Times New Roman" w:hAnsi="Times New Roman" w:cs="Times New Roman"/>
          <w:sz w:val="24"/>
          <w:szCs w:val="24"/>
        </w:rPr>
        <w:t>2004</w:t>
      </w:r>
      <w:r w:rsidR="004C6C18" w:rsidRPr="003071C9">
        <w:rPr>
          <w:rFonts w:ascii="Times New Roman" w:hAnsi="Times New Roman" w:cs="Times New Roman"/>
          <w:sz w:val="24"/>
          <w:szCs w:val="24"/>
        </w:rPr>
        <w:t>)</w:t>
      </w:r>
      <w:r w:rsidRPr="003071C9">
        <w:rPr>
          <w:rFonts w:ascii="Times New Roman" w:hAnsi="Times New Roman" w:cs="Times New Roman"/>
          <w:sz w:val="24"/>
          <w:szCs w:val="24"/>
        </w:rPr>
        <w:t xml:space="preserve">. </w:t>
      </w:r>
      <w:r w:rsidRPr="003071C9">
        <w:rPr>
          <w:rFonts w:ascii="Times New Roman" w:hAnsi="Times New Roman" w:cs="Times New Roman"/>
          <w:sz w:val="24"/>
          <w:szCs w:val="24"/>
          <w:lang w:val="en-GB"/>
        </w:rPr>
        <w:t xml:space="preserve">Review. Tannins and ruminant nutrition. </w:t>
      </w:r>
      <w:r w:rsidR="004C6C18" w:rsidRPr="003071C9">
        <w:rPr>
          <w:rFonts w:ascii="Times New Roman" w:hAnsi="Times New Roman" w:cs="Times New Roman"/>
          <w:sz w:val="24"/>
          <w:szCs w:val="24"/>
          <w:lang w:val="en-GB"/>
        </w:rPr>
        <w:t>Spanish Journal of Agricultural Research 2(2): 191-202. doi: 10.5424/sjar/2004022-73</w:t>
      </w:r>
      <w:r w:rsidR="000146BF" w:rsidRPr="003071C9">
        <w:rPr>
          <w:rFonts w:ascii="Times New Roman" w:hAnsi="Times New Roman" w:cs="Times New Roman"/>
          <w:sz w:val="24"/>
          <w:szCs w:val="24"/>
          <w:lang w:val="en-GB"/>
        </w:rPr>
        <w:t>.</w:t>
      </w:r>
    </w:p>
    <w:p w14:paraId="71E956AC" w14:textId="5FCF974C"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Glasser F, Schmidely P, Sauvant D, Doreau M (2008). Digestion of fatty acids in ruminants: A meta-analysis of flows and variation factors: 2. C18 fatty acids. </w:t>
      </w:r>
      <w:r w:rsidRPr="003071C9">
        <w:rPr>
          <w:rFonts w:ascii="Times New Roman" w:hAnsi="Times New Roman" w:cs="Times New Roman"/>
          <w:iCs/>
          <w:sz w:val="24"/>
          <w:szCs w:val="24"/>
          <w:lang w:val="en-GB"/>
        </w:rPr>
        <w:t>Animal</w:t>
      </w:r>
      <w:r w:rsidRPr="003071C9">
        <w:rPr>
          <w:rFonts w:ascii="Times New Roman" w:hAnsi="Times New Roman" w:cs="Times New Roman"/>
          <w:sz w:val="24"/>
          <w:szCs w:val="24"/>
          <w:lang w:val="en-GB"/>
        </w:rPr>
        <w:t xml:space="preserve"> </w:t>
      </w:r>
      <w:r w:rsidRPr="003071C9">
        <w:rPr>
          <w:rFonts w:ascii="Times New Roman" w:hAnsi="Times New Roman" w:cs="Times New Roman"/>
          <w:i/>
          <w:iCs/>
          <w:sz w:val="24"/>
          <w:szCs w:val="24"/>
          <w:lang w:val="en-GB"/>
        </w:rPr>
        <w:t>2</w:t>
      </w:r>
      <w:r w:rsidRPr="003071C9">
        <w:rPr>
          <w:rFonts w:ascii="Times New Roman" w:hAnsi="Times New Roman" w:cs="Times New Roman"/>
          <w:sz w:val="24"/>
          <w:szCs w:val="24"/>
          <w:lang w:val="en-GB"/>
        </w:rPr>
        <w:t>(5)</w:t>
      </w:r>
      <w:r w:rsidR="004C6C18"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691-704. doi:10.1017/S1751731108002036</w:t>
      </w:r>
      <w:r w:rsidR="004C6C18" w:rsidRPr="003071C9">
        <w:rPr>
          <w:rFonts w:ascii="Times New Roman" w:hAnsi="Times New Roman" w:cs="Times New Roman"/>
          <w:sz w:val="24"/>
          <w:szCs w:val="24"/>
          <w:lang w:val="en-GB"/>
        </w:rPr>
        <w:t>.</w:t>
      </w:r>
    </w:p>
    <w:p w14:paraId="1FAEFE66" w14:textId="0589E6F5"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Hagerman AE, Riedl KM, Jones GA, Sovik KN, Ritchard NT, Hartzfeld PW,</w:t>
      </w:r>
      <w:r w:rsidR="004C6C18" w:rsidRPr="003071C9">
        <w:rPr>
          <w:rFonts w:ascii="Times New Roman" w:hAnsi="Times New Roman" w:cs="Times New Roman"/>
          <w:sz w:val="24"/>
          <w:szCs w:val="24"/>
          <w:lang w:val="en-GB"/>
        </w:rPr>
        <w:t xml:space="preserve"> Riechel TL</w:t>
      </w:r>
      <w:r w:rsidRPr="003071C9">
        <w:rPr>
          <w:rFonts w:ascii="Times New Roman" w:hAnsi="Times New Roman" w:cs="Times New Roman"/>
          <w:sz w:val="24"/>
          <w:szCs w:val="24"/>
          <w:lang w:val="en-GB"/>
        </w:rPr>
        <w:t xml:space="preserve"> </w:t>
      </w:r>
      <w:r w:rsidR="004C6C18" w:rsidRPr="003071C9">
        <w:rPr>
          <w:rFonts w:ascii="Times New Roman" w:hAnsi="Times New Roman" w:cs="Times New Roman"/>
          <w:sz w:val="24"/>
          <w:szCs w:val="24"/>
          <w:lang w:val="en-GB"/>
        </w:rPr>
        <w:t xml:space="preserve">(1998). </w:t>
      </w:r>
      <w:r w:rsidRPr="003071C9">
        <w:rPr>
          <w:rFonts w:ascii="Times New Roman" w:hAnsi="Times New Roman" w:cs="Times New Roman"/>
          <w:sz w:val="24"/>
          <w:szCs w:val="24"/>
          <w:lang w:val="en-GB"/>
        </w:rPr>
        <w:t xml:space="preserve">High molecular weight plant polyphenolics (tannins) as biological antioxidants. </w:t>
      </w:r>
      <w:r w:rsidR="004C6C18" w:rsidRPr="003071C9">
        <w:rPr>
          <w:rFonts w:ascii="Times New Roman" w:hAnsi="Times New Roman" w:cs="Times New Roman"/>
          <w:sz w:val="24"/>
          <w:szCs w:val="24"/>
          <w:lang w:val="en-GB"/>
        </w:rPr>
        <w:t xml:space="preserve">Journal of Agricultural and Food Chemistry </w:t>
      </w:r>
      <w:r w:rsidRPr="003071C9">
        <w:rPr>
          <w:rFonts w:ascii="Times New Roman" w:hAnsi="Times New Roman" w:cs="Times New Roman"/>
          <w:sz w:val="24"/>
          <w:szCs w:val="24"/>
          <w:lang w:val="en-GB"/>
        </w:rPr>
        <w:t>46:</w:t>
      </w:r>
      <w:r w:rsidR="004C6C18"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1887</w:t>
      </w:r>
      <w:r w:rsidR="004C6C18" w:rsidRPr="003071C9">
        <w:rPr>
          <w:rFonts w:ascii="Times New Roman" w:hAnsi="Times New Roman" w:cs="Times New Roman"/>
          <w:sz w:val="24"/>
          <w:szCs w:val="24"/>
          <w:lang w:val="en-GB"/>
        </w:rPr>
        <w:t>-18</w:t>
      </w:r>
      <w:r w:rsidRPr="003071C9">
        <w:rPr>
          <w:rFonts w:ascii="Times New Roman" w:hAnsi="Times New Roman" w:cs="Times New Roman"/>
          <w:sz w:val="24"/>
          <w:szCs w:val="24"/>
          <w:lang w:val="en-GB"/>
        </w:rPr>
        <w:t>92.</w:t>
      </w:r>
    </w:p>
    <w:p w14:paraId="1762477A" w14:textId="03492A03"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fr-FR"/>
        </w:rPr>
        <w:lastRenderedPageBreak/>
        <w:t>Hoste H, Gaillard L</w:t>
      </w:r>
      <w:r w:rsidR="004C6C18" w:rsidRPr="003071C9">
        <w:rPr>
          <w:rFonts w:ascii="Times New Roman" w:hAnsi="Times New Roman" w:cs="Times New Roman"/>
          <w:sz w:val="24"/>
          <w:szCs w:val="24"/>
          <w:lang w:val="fr-FR"/>
        </w:rPr>
        <w:t xml:space="preserve">, </w:t>
      </w:r>
      <w:r w:rsidRPr="003071C9">
        <w:rPr>
          <w:rFonts w:ascii="Times New Roman" w:hAnsi="Times New Roman" w:cs="Times New Roman"/>
          <w:sz w:val="24"/>
          <w:szCs w:val="24"/>
          <w:lang w:val="fr-FR"/>
        </w:rPr>
        <w:t xml:space="preserve">Le Frileux Y </w:t>
      </w:r>
      <w:r w:rsidR="004C6C18" w:rsidRPr="003071C9">
        <w:rPr>
          <w:rFonts w:ascii="Times New Roman" w:hAnsi="Times New Roman" w:cs="Times New Roman"/>
          <w:sz w:val="24"/>
          <w:szCs w:val="24"/>
          <w:lang w:val="fr-FR"/>
        </w:rPr>
        <w:t>(</w:t>
      </w:r>
      <w:r w:rsidRPr="003071C9">
        <w:rPr>
          <w:rFonts w:ascii="Times New Roman" w:hAnsi="Times New Roman" w:cs="Times New Roman"/>
          <w:sz w:val="24"/>
          <w:szCs w:val="24"/>
          <w:lang w:val="fr-FR"/>
        </w:rPr>
        <w:t>2005</w:t>
      </w:r>
      <w:r w:rsidR="004C6C18" w:rsidRPr="003071C9">
        <w:rPr>
          <w:rFonts w:ascii="Times New Roman" w:hAnsi="Times New Roman" w:cs="Times New Roman"/>
          <w:sz w:val="24"/>
          <w:szCs w:val="24"/>
          <w:lang w:val="fr-FR"/>
        </w:rPr>
        <w:t>)</w:t>
      </w:r>
      <w:r w:rsidRPr="003071C9">
        <w:rPr>
          <w:rFonts w:ascii="Times New Roman" w:hAnsi="Times New Roman" w:cs="Times New Roman"/>
          <w:sz w:val="24"/>
          <w:szCs w:val="24"/>
          <w:lang w:val="fr-FR"/>
        </w:rPr>
        <w:t xml:space="preserve">. </w:t>
      </w:r>
      <w:r w:rsidRPr="003071C9">
        <w:rPr>
          <w:rFonts w:ascii="Times New Roman" w:hAnsi="Times New Roman" w:cs="Times New Roman"/>
          <w:sz w:val="24"/>
          <w:szCs w:val="24"/>
          <w:lang w:val="en-GB"/>
        </w:rPr>
        <w:t>Consequences of the regular distribution of sainfoin hay on gastrointestinal parasitism with nematodes and milk production in dairy goats. Small Ruminant Research 59:</w:t>
      </w:r>
      <w:r w:rsidR="004C6C18"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265-271.</w:t>
      </w:r>
    </w:p>
    <w:p w14:paraId="305CE48B" w14:textId="2AE1B51D"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Huang QQ, Liu</w:t>
      </w:r>
      <w:r w:rsidR="008E5996" w:rsidRPr="003071C9">
        <w:rPr>
          <w:rFonts w:ascii="Times New Roman" w:hAnsi="Times New Roman" w:cs="Times New Roman"/>
          <w:sz w:val="24"/>
          <w:szCs w:val="24"/>
          <w:lang w:val="en-GB"/>
        </w:rPr>
        <w:t xml:space="preserve"> XL</w:t>
      </w:r>
      <w:r w:rsidRPr="003071C9">
        <w:rPr>
          <w:rFonts w:ascii="Times New Roman" w:hAnsi="Times New Roman" w:cs="Times New Roman"/>
          <w:sz w:val="24"/>
          <w:szCs w:val="24"/>
          <w:lang w:val="en-GB"/>
        </w:rPr>
        <w:t>, Zhao</w:t>
      </w:r>
      <w:r w:rsidR="008E5996" w:rsidRPr="003071C9">
        <w:rPr>
          <w:rFonts w:ascii="Times New Roman" w:hAnsi="Times New Roman" w:cs="Times New Roman"/>
          <w:sz w:val="24"/>
          <w:szCs w:val="24"/>
          <w:lang w:val="en-GB"/>
        </w:rPr>
        <w:t xml:space="preserve"> GQ</w:t>
      </w:r>
      <w:r w:rsidRPr="003071C9">
        <w:rPr>
          <w:rFonts w:ascii="Times New Roman" w:hAnsi="Times New Roman" w:cs="Times New Roman"/>
          <w:sz w:val="24"/>
          <w:szCs w:val="24"/>
          <w:lang w:val="en-GB"/>
        </w:rPr>
        <w:t>, Hu</w:t>
      </w:r>
      <w:r w:rsidR="008E5996" w:rsidRPr="003071C9">
        <w:rPr>
          <w:rFonts w:ascii="Times New Roman" w:hAnsi="Times New Roman" w:cs="Times New Roman"/>
          <w:sz w:val="24"/>
          <w:szCs w:val="24"/>
          <w:lang w:val="en-GB"/>
        </w:rPr>
        <w:t xml:space="preserve"> T</w:t>
      </w:r>
      <w:r w:rsidRPr="003071C9">
        <w:rPr>
          <w:rFonts w:ascii="Times New Roman" w:hAnsi="Times New Roman" w:cs="Times New Roman"/>
          <w:sz w:val="24"/>
          <w:szCs w:val="24"/>
          <w:lang w:val="en-GB"/>
        </w:rPr>
        <w:t>. Wang</w:t>
      </w:r>
      <w:r w:rsidR="008E5996" w:rsidRPr="003071C9">
        <w:rPr>
          <w:rFonts w:ascii="Times New Roman" w:hAnsi="Times New Roman" w:cs="Times New Roman"/>
          <w:sz w:val="24"/>
          <w:szCs w:val="24"/>
          <w:lang w:val="en-GB"/>
        </w:rPr>
        <w:t xml:space="preserve"> Y</w:t>
      </w:r>
      <w:r w:rsidRPr="003071C9">
        <w:rPr>
          <w:rFonts w:ascii="Times New Roman" w:hAnsi="Times New Roman" w:cs="Times New Roman"/>
          <w:sz w:val="24"/>
          <w:szCs w:val="24"/>
          <w:lang w:val="en-GB"/>
        </w:rPr>
        <w:t xml:space="preserve"> </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2018</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Potential and challenges of tannins as an alternative to in-feed antibiotics for farm animal production. Anim</w:t>
      </w:r>
      <w:r w:rsidR="008E5996" w:rsidRPr="003071C9">
        <w:rPr>
          <w:rFonts w:ascii="Times New Roman" w:hAnsi="Times New Roman" w:cs="Times New Roman"/>
          <w:sz w:val="24"/>
          <w:szCs w:val="24"/>
          <w:lang w:val="en-GB"/>
        </w:rPr>
        <w:t>al</w:t>
      </w:r>
      <w:r w:rsidRPr="003071C9">
        <w:rPr>
          <w:rFonts w:ascii="Times New Roman" w:hAnsi="Times New Roman" w:cs="Times New Roman"/>
          <w:sz w:val="24"/>
          <w:szCs w:val="24"/>
          <w:lang w:val="en-GB"/>
        </w:rPr>
        <w:t xml:space="preserve"> Nutr</w:t>
      </w:r>
      <w:r w:rsidR="008E5996" w:rsidRPr="003071C9">
        <w:rPr>
          <w:rFonts w:ascii="Times New Roman" w:hAnsi="Times New Roman" w:cs="Times New Roman"/>
          <w:sz w:val="24"/>
          <w:szCs w:val="24"/>
          <w:lang w:val="en-GB"/>
        </w:rPr>
        <w:t>ition</w:t>
      </w:r>
      <w:r w:rsidRPr="003071C9">
        <w:rPr>
          <w:rFonts w:ascii="Times New Roman" w:hAnsi="Times New Roman" w:cs="Times New Roman"/>
          <w:sz w:val="24"/>
          <w:szCs w:val="24"/>
          <w:lang w:val="en-GB"/>
        </w:rPr>
        <w:t xml:space="preserve"> 4</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137-150.</w:t>
      </w:r>
    </w:p>
    <w:p w14:paraId="76B87E70" w14:textId="2FEDD7E0"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INRA </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2018</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INRA Feeding system for ruminants. </w:t>
      </w:r>
      <w:r w:rsidR="008E5996" w:rsidRPr="003071C9">
        <w:rPr>
          <w:rFonts w:ascii="Times New Roman" w:hAnsi="Times New Roman" w:cs="Times New Roman"/>
          <w:sz w:val="24"/>
          <w:szCs w:val="24"/>
          <w:lang w:val="en-GB"/>
        </w:rPr>
        <w:t xml:space="preserve">Ed. </w:t>
      </w:r>
      <w:r w:rsidRPr="003071C9">
        <w:rPr>
          <w:rFonts w:ascii="Times New Roman" w:hAnsi="Times New Roman" w:cs="Times New Roman"/>
          <w:sz w:val="24"/>
          <w:szCs w:val="24"/>
          <w:lang w:val="en-GB"/>
        </w:rPr>
        <w:t>Wageningen Academic Publishers.</w:t>
      </w:r>
      <w:r w:rsidR="008E5996" w:rsidRPr="003071C9">
        <w:rPr>
          <w:rFonts w:ascii="Times New Roman" w:hAnsi="Times New Roman" w:cs="Times New Roman"/>
          <w:sz w:val="24"/>
          <w:szCs w:val="24"/>
          <w:lang w:val="en-GB"/>
        </w:rPr>
        <w:t xml:space="preserve"> 637 pp.</w:t>
      </w:r>
    </w:p>
    <w:p w14:paraId="1ED775A4" w14:textId="0204B561"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Jenkins TC, Wallace RJ, Moate PJ</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Mosley EE </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2008</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Board-invited review: recent advances in biohydrogenation of unsaturated fatty acids within the rumen microbial ecosystem. Journal of Animal Science 86</w:t>
      </w:r>
      <w:r w:rsidR="008E5996"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397–412.</w:t>
      </w:r>
    </w:p>
    <w:p w14:paraId="3CF4FE4A" w14:textId="46A061FE" w:rsidR="00793E22" w:rsidRPr="003071C9" w:rsidRDefault="003F5A0C" w:rsidP="00771307">
      <w:pPr>
        <w:spacing w:line="480" w:lineRule="auto"/>
        <w:jc w:val="both"/>
        <w:rPr>
          <w:rFonts w:ascii="Times New Roman" w:hAnsi="Times New Roman" w:cs="Times New Roman"/>
          <w:sz w:val="24"/>
          <w:szCs w:val="24"/>
        </w:rPr>
      </w:pPr>
      <w:r w:rsidRPr="004E4AF3">
        <w:rPr>
          <w:rFonts w:ascii="Times New Roman" w:hAnsi="Times New Roman" w:cs="Times New Roman"/>
          <w:sz w:val="24"/>
          <w:szCs w:val="24"/>
          <w:lang w:val="en-GB"/>
        </w:rPr>
        <w:t xml:space="preserve">Jenko C, Bonato P, Fabre R, Perlo F, Tisocco O, Teira G (2018). </w:t>
      </w:r>
      <w:r w:rsidRPr="003071C9">
        <w:rPr>
          <w:rFonts w:ascii="Times New Roman" w:hAnsi="Times New Roman" w:cs="Times New Roman"/>
          <w:sz w:val="24"/>
          <w:szCs w:val="24"/>
        </w:rPr>
        <w:t>Adición de taninos a dietas de rumiantes y su efecto sobre la calidad y rendimiento de la carne. Ciencia, Docencia y Tecnología 29 (56): 224-241.</w:t>
      </w:r>
    </w:p>
    <w:p w14:paraId="17026C7B" w14:textId="74FC22C8"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rPr>
        <w:t xml:space="preserve">Lopez-Andres P, Luciano G, Vasta V, Gibson TM, Biondi L, Priolo A, Mueller-Harvey I </w:t>
      </w:r>
      <w:r w:rsidR="008E5996" w:rsidRPr="003071C9">
        <w:rPr>
          <w:rFonts w:ascii="Times New Roman" w:hAnsi="Times New Roman" w:cs="Times New Roman"/>
          <w:sz w:val="24"/>
          <w:szCs w:val="24"/>
        </w:rPr>
        <w:t>(</w:t>
      </w:r>
      <w:r w:rsidRPr="003071C9">
        <w:rPr>
          <w:rFonts w:ascii="Times New Roman" w:hAnsi="Times New Roman" w:cs="Times New Roman"/>
          <w:sz w:val="24"/>
          <w:szCs w:val="24"/>
        </w:rPr>
        <w:t>2013</w:t>
      </w:r>
      <w:r w:rsidR="008E5996" w:rsidRPr="003071C9">
        <w:rPr>
          <w:rFonts w:ascii="Times New Roman" w:hAnsi="Times New Roman" w:cs="Times New Roman"/>
          <w:sz w:val="24"/>
          <w:szCs w:val="24"/>
        </w:rPr>
        <w:t>)</w:t>
      </w:r>
      <w:r w:rsidRPr="003071C9">
        <w:rPr>
          <w:rFonts w:ascii="Times New Roman" w:hAnsi="Times New Roman" w:cs="Times New Roman"/>
          <w:sz w:val="24"/>
          <w:szCs w:val="24"/>
        </w:rPr>
        <w:t xml:space="preserve">. </w:t>
      </w:r>
      <w:r w:rsidRPr="003071C9">
        <w:rPr>
          <w:rFonts w:ascii="Times New Roman" w:hAnsi="Times New Roman" w:cs="Times New Roman"/>
          <w:sz w:val="24"/>
          <w:szCs w:val="24"/>
          <w:lang w:val="en-GB"/>
        </w:rPr>
        <w:t>Dietary quebracho tannins are not absorbed, but increase the antioxidant capacity of liver and plasma in sheep. British Journal Nutrition 14</w:t>
      </w:r>
      <w:r w:rsidR="008E5996"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1-8.</w:t>
      </w:r>
    </w:p>
    <w:p w14:paraId="53086580" w14:textId="375AB29E" w:rsidR="005E41CB" w:rsidRPr="003071C9" w:rsidRDefault="005E41CB" w:rsidP="00771307">
      <w:pPr>
        <w:spacing w:line="480" w:lineRule="auto"/>
        <w:jc w:val="both"/>
        <w:rPr>
          <w:rFonts w:ascii="Times New Roman" w:hAnsi="Times New Roman" w:cs="Times New Roman"/>
          <w:sz w:val="24"/>
          <w:szCs w:val="24"/>
        </w:rPr>
      </w:pPr>
      <w:r w:rsidRPr="003071C9">
        <w:rPr>
          <w:rFonts w:ascii="Times New Roman" w:hAnsi="Times New Roman" w:cs="Times New Roman"/>
          <w:sz w:val="24"/>
          <w:szCs w:val="24"/>
          <w:lang w:val="en-GB"/>
        </w:rPr>
        <w:t xml:space="preserve">Luciano G, Monahan FJ, Vasta V, Pennisi P, Bella M, Priolo A. (2009). Lipid and colour stability of meat from lambs fed fresh herbage or concentrate. </w:t>
      </w:r>
      <w:r w:rsidRPr="003071C9">
        <w:rPr>
          <w:rFonts w:ascii="Times New Roman" w:hAnsi="Times New Roman" w:cs="Times New Roman"/>
          <w:sz w:val="24"/>
          <w:szCs w:val="24"/>
        </w:rPr>
        <w:t>Meat Science 82</w:t>
      </w:r>
      <w:r w:rsidR="004C63DA" w:rsidRPr="003071C9">
        <w:rPr>
          <w:rFonts w:ascii="Times New Roman" w:hAnsi="Times New Roman" w:cs="Times New Roman"/>
          <w:sz w:val="24"/>
          <w:szCs w:val="24"/>
        </w:rPr>
        <w:t>:</w:t>
      </w:r>
      <w:r w:rsidRPr="003071C9">
        <w:rPr>
          <w:rFonts w:ascii="Times New Roman" w:hAnsi="Times New Roman" w:cs="Times New Roman"/>
          <w:sz w:val="24"/>
          <w:szCs w:val="24"/>
        </w:rPr>
        <w:t xml:space="preserve"> 193–199.</w:t>
      </w:r>
    </w:p>
    <w:p w14:paraId="042ACFE5" w14:textId="1EAC310A"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rPr>
        <w:t xml:space="preserve">Luciano G, Roscini V, Mattioli S, Ruggeri S, Gravador R, Natalello A, Lanza M, De Angelis A, Priolo A (2017). </w:t>
      </w:r>
      <w:r w:rsidRPr="003071C9">
        <w:rPr>
          <w:rFonts w:ascii="Times New Roman" w:hAnsi="Times New Roman" w:cs="Times New Roman"/>
          <w:sz w:val="24"/>
          <w:szCs w:val="24"/>
          <w:lang w:val="en-GB"/>
        </w:rPr>
        <w:t>Vitamin E is the major contributor to the antioxidant capacity in lambs fed whole dried citrus pulp. Animal 11(3)</w:t>
      </w:r>
      <w:r w:rsidR="004C63DA"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411-417. doi:10.1017/S1751731116001683</w:t>
      </w:r>
    </w:p>
    <w:p w14:paraId="79764959" w14:textId="677D4C34" w:rsidR="005E41CB" w:rsidRPr="003071C9" w:rsidRDefault="005E41CB" w:rsidP="00771307">
      <w:pPr>
        <w:tabs>
          <w:tab w:val="left" w:pos="1376"/>
        </w:tabs>
        <w:spacing w:line="480" w:lineRule="auto"/>
        <w:jc w:val="both"/>
        <w:rPr>
          <w:rFonts w:ascii="Times New Roman" w:hAnsi="Times New Roman" w:cs="Times New Roman"/>
          <w:sz w:val="24"/>
          <w:szCs w:val="24"/>
        </w:rPr>
      </w:pPr>
      <w:r w:rsidRPr="003071C9">
        <w:rPr>
          <w:rFonts w:ascii="Times New Roman" w:hAnsi="Times New Roman" w:cs="Times New Roman"/>
          <w:sz w:val="24"/>
          <w:szCs w:val="24"/>
          <w:lang w:val="en-US"/>
        </w:rPr>
        <w:lastRenderedPageBreak/>
        <w:t xml:space="preserve">Martínez L, Ros G, Nieto G </w:t>
      </w:r>
      <w:r w:rsidR="004C63DA" w:rsidRPr="003071C9">
        <w:rPr>
          <w:rFonts w:ascii="Times New Roman" w:hAnsi="Times New Roman" w:cs="Times New Roman"/>
          <w:sz w:val="24"/>
          <w:szCs w:val="24"/>
          <w:lang w:val="en-US"/>
        </w:rPr>
        <w:t>(</w:t>
      </w:r>
      <w:r w:rsidRPr="003071C9">
        <w:rPr>
          <w:rFonts w:ascii="Times New Roman" w:hAnsi="Times New Roman" w:cs="Times New Roman"/>
          <w:sz w:val="24"/>
          <w:szCs w:val="24"/>
          <w:lang w:val="en-US"/>
        </w:rPr>
        <w:t>2018</w:t>
      </w:r>
      <w:r w:rsidR="004C63DA" w:rsidRPr="003071C9">
        <w:rPr>
          <w:rFonts w:ascii="Times New Roman" w:hAnsi="Times New Roman" w:cs="Times New Roman"/>
          <w:sz w:val="24"/>
          <w:szCs w:val="24"/>
          <w:lang w:val="en-US"/>
        </w:rPr>
        <w:t>)</w:t>
      </w:r>
      <w:r w:rsidRPr="003071C9">
        <w:rPr>
          <w:rFonts w:ascii="Times New Roman" w:hAnsi="Times New Roman" w:cs="Times New Roman"/>
          <w:sz w:val="24"/>
          <w:szCs w:val="24"/>
          <w:lang w:val="en-US"/>
        </w:rPr>
        <w:t xml:space="preserve">. </w:t>
      </w:r>
      <w:r w:rsidRPr="003071C9">
        <w:rPr>
          <w:rFonts w:ascii="Times New Roman" w:hAnsi="Times New Roman" w:cs="Times New Roman"/>
          <w:sz w:val="24"/>
          <w:szCs w:val="24"/>
          <w:lang w:val="en-GB"/>
        </w:rPr>
        <w:t xml:space="preserve">Hydroxytyrosol: Health </w:t>
      </w:r>
      <w:r w:rsidR="004C63DA" w:rsidRPr="003071C9">
        <w:rPr>
          <w:rFonts w:ascii="Times New Roman" w:hAnsi="Times New Roman" w:cs="Times New Roman"/>
          <w:sz w:val="24"/>
          <w:szCs w:val="24"/>
          <w:lang w:val="en-GB"/>
        </w:rPr>
        <w:t xml:space="preserve">benefits </w:t>
      </w:r>
      <w:r w:rsidRPr="003071C9">
        <w:rPr>
          <w:rFonts w:ascii="Times New Roman" w:hAnsi="Times New Roman" w:cs="Times New Roman"/>
          <w:sz w:val="24"/>
          <w:szCs w:val="24"/>
          <w:lang w:val="en-GB"/>
        </w:rPr>
        <w:t xml:space="preserve">and </w:t>
      </w:r>
      <w:r w:rsidR="004C63DA" w:rsidRPr="003071C9">
        <w:rPr>
          <w:rFonts w:ascii="Times New Roman" w:hAnsi="Times New Roman" w:cs="Times New Roman"/>
          <w:sz w:val="24"/>
          <w:szCs w:val="24"/>
          <w:lang w:val="en-GB"/>
        </w:rPr>
        <w:t xml:space="preserve">use </w:t>
      </w:r>
      <w:r w:rsidRPr="003071C9">
        <w:rPr>
          <w:rFonts w:ascii="Times New Roman" w:hAnsi="Times New Roman" w:cs="Times New Roman"/>
          <w:sz w:val="24"/>
          <w:szCs w:val="24"/>
          <w:lang w:val="en-GB"/>
        </w:rPr>
        <w:t xml:space="preserve">as </w:t>
      </w:r>
      <w:r w:rsidR="004C63DA" w:rsidRPr="003071C9">
        <w:rPr>
          <w:rFonts w:ascii="Times New Roman" w:hAnsi="Times New Roman" w:cs="Times New Roman"/>
          <w:sz w:val="24"/>
          <w:szCs w:val="24"/>
          <w:lang w:val="en-GB"/>
        </w:rPr>
        <w:t xml:space="preserve">functional ingredient </w:t>
      </w:r>
      <w:r w:rsidRPr="003071C9">
        <w:rPr>
          <w:rFonts w:ascii="Times New Roman" w:hAnsi="Times New Roman" w:cs="Times New Roman"/>
          <w:sz w:val="24"/>
          <w:szCs w:val="24"/>
          <w:lang w:val="en-GB"/>
        </w:rPr>
        <w:t xml:space="preserve">in </w:t>
      </w:r>
      <w:r w:rsidR="004C63DA" w:rsidRPr="003071C9">
        <w:rPr>
          <w:rFonts w:ascii="Times New Roman" w:hAnsi="Times New Roman" w:cs="Times New Roman"/>
          <w:sz w:val="24"/>
          <w:szCs w:val="24"/>
          <w:lang w:val="en-GB"/>
        </w:rPr>
        <w:t>meat</w:t>
      </w:r>
      <w:r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rPr>
        <w:t>Medicines 5</w:t>
      </w:r>
      <w:r w:rsidR="004C63DA" w:rsidRPr="003071C9">
        <w:rPr>
          <w:rFonts w:ascii="Times New Roman" w:hAnsi="Times New Roman" w:cs="Times New Roman"/>
          <w:sz w:val="24"/>
          <w:szCs w:val="24"/>
        </w:rPr>
        <w:t>:</w:t>
      </w:r>
      <w:r w:rsidRPr="003071C9">
        <w:rPr>
          <w:rFonts w:ascii="Times New Roman" w:hAnsi="Times New Roman" w:cs="Times New Roman"/>
          <w:sz w:val="24"/>
          <w:szCs w:val="24"/>
        </w:rPr>
        <w:t xml:space="preserve"> 13.</w:t>
      </w:r>
    </w:p>
    <w:p w14:paraId="1321576B" w14:textId="0BCCDC2A" w:rsidR="00EE6F1F" w:rsidRPr="003071C9" w:rsidRDefault="00EE6F1F" w:rsidP="00EE6F1F">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rPr>
        <w:t xml:space="preserve">Méndez-Ortiz FA, Sandoval-Castro CA, Ventura-Cordero J, Sarmiento-Franco LA, Torres-Acosta JFJ </w:t>
      </w:r>
      <w:r w:rsidR="006D7F3F" w:rsidRPr="003071C9">
        <w:rPr>
          <w:rFonts w:ascii="Times New Roman" w:hAnsi="Times New Roman" w:cs="Times New Roman"/>
          <w:sz w:val="24"/>
          <w:szCs w:val="24"/>
        </w:rPr>
        <w:t>(</w:t>
      </w:r>
      <w:r w:rsidRPr="003071C9">
        <w:rPr>
          <w:rFonts w:ascii="Times New Roman" w:hAnsi="Times New Roman" w:cs="Times New Roman"/>
          <w:sz w:val="24"/>
          <w:szCs w:val="24"/>
        </w:rPr>
        <w:t>2018</w:t>
      </w:r>
      <w:r w:rsidR="006D7F3F" w:rsidRPr="003071C9">
        <w:rPr>
          <w:rFonts w:ascii="Times New Roman" w:hAnsi="Times New Roman" w:cs="Times New Roman"/>
          <w:sz w:val="24"/>
          <w:szCs w:val="24"/>
        </w:rPr>
        <w:t>)</w:t>
      </w:r>
      <w:r w:rsidRPr="003071C9">
        <w:rPr>
          <w:rFonts w:ascii="Times New Roman" w:hAnsi="Times New Roman" w:cs="Times New Roman"/>
          <w:sz w:val="24"/>
          <w:szCs w:val="24"/>
        </w:rPr>
        <w:t xml:space="preserve">. </w:t>
      </w:r>
      <w:r w:rsidRPr="003071C9">
        <w:rPr>
          <w:rFonts w:ascii="Times New Roman" w:hAnsi="Times New Roman" w:cs="Times New Roman"/>
          <w:sz w:val="24"/>
          <w:szCs w:val="24"/>
          <w:lang w:val="en-GB"/>
        </w:rPr>
        <w:t>Condensed tannin intake and sheep performance: A meta-analysis on voluntary intake and live weight change. Animal Feed Science and Technology 245</w:t>
      </w:r>
      <w:r w:rsidR="006D7F3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67-76. https://doi.org/10.1016/j.anifeedsci.2018.09.001.</w:t>
      </w:r>
    </w:p>
    <w:p w14:paraId="033E1F7C" w14:textId="0D9C44FB"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Morales R, Ungerfeld EM </w:t>
      </w:r>
      <w:r w:rsidR="006D7F3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2015</w:t>
      </w:r>
      <w:r w:rsidR="006D7F3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Use of tannins to improve fatty acids profile of meat and milk quality in ruminants: A review. Chilean Journal of Agricultural Research 75(2</w:t>
      </w:r>
      <w:r w:rsidR="006D7F3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 xml:space="preserve">239-248. </w:t>
      </w:r>
    </w:p>
    <w:p w14:paraId="014A998A" w14:textId="2A65D5CF"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Muela E, Alonso V, Campo MM, Sañudo C, Beltrán JA (2014). Antioxidant diet supplementation and lamb quality throughout preservation time. Meat Science 98(2</w:t>
      </w:r>
      <w:r w:rsidR="006D7F3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289</w:t>
      </w:r>
      <w:r w:rsidR="006D7F3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295.</w:t>
      </w:r>
    </w:p>
    <w:p w14:paraId="25F0ED2C" w14:textId="1FC84091"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Mueller-Harvey I </w:t>
      </w:r>
      <w:r w:rsidR="006D7F3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2006</w:t>
      </w:r>
      <w:r w:rsidR="006D7F3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Unravelling the conundrum of tannins in animal nutrition and health. Journal of the Science of Food and Agriculture 86: 2010-2037.</w:t>
      </w:r>
    </w:p>
    <w:p w14:paraId="26C777A3" w14:textId="262759C5" w:rsidR="00765321" w:rsidRPr="003071C9" w:rsidRDefault="00765321"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Mueller-Harvey I, Bee G, Dohme-Meier F, Hoste H, Karonen M, Kölliker R, Lüscher A, Niderkorn V, Pellikaan W, Salminen J-P, Skot L, Smith L, Thamsborg S, Totterdell P, Wilkinson I, Williams A, Azuhnwi B, Baert N, Brinkhaus AG, Copani G, Desrues O, Drake C, Engström M, Fryganas C, Girard M, Huyen N, Kempf K, Malisch C, Mora-Ortiz</w:t>
      </w:r>
      <w:r w:rsidR="001C3713"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M, Quijada J, Ramsay A, Ropiak H</w:t>
      </w:r>
      <w:r w:rsidR="001C3713"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Waghorn G </w:t>
      </w:r>
      <w:r w:rsidR="001C3713"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2019</w:t>
      </w:r>
      <w:r w:rsidR="001C3713"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Benefits of condensed tannins in forages fed to ruminants: importance of structure, concentration and diet. Crop Sci</w:t>
      </w:r>
      <w:r w:rsidR="001C3713" w:rsidRPr="003071C9">
        <w:rPr>
          <w:rFonts w:ascii="Times New Roman" w:hAnsi="Times New Roman" w:cs="Times New Roman"/>
          <w:sz w:val="24"/>
          <w:szCs w:val="24"/>
          <w:lang w:val="en-GB"/>
        </w:rPr>
        <w:t>ence</w:t>
      </w:r>
      <w:r w:rsidRPr="003071C9">
        <w:rPr>
          <w:rFonts w:ascii="Times New Roman" w:hAnsi="Times New Roman" w:cs="Times New Roman"/>
          <w:sz w:val="24"/>
          <w:szCs w:val="24"/>
          <w:lang w:val="en-GB"/>
        </w:rPr>
        <w:t xml:space="preserve"> 59:</w:t>
      </w:r>
      <w:r w:rsidR="001C3713"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w:t>
      </w:r>
      <w:r w:rsidR="001C3713"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25</w:t>
      </w:r>
      <w:r w:rsidR="001C3713" w:rsidRPr="003071C9">
        <w:rPr>
          <w:rFonts w:ascii="Times New Roman" w:hAnsi="Times New Roman" w:cs="Times New Roman"/>
          <w:sz w:val="24"/>
          <w:szCs w:val="24"/>
          <w:lang w:val="en-GB"/>
        </w:rPr>
        <w:t>.</w:t>
      </w:r>
    </w:p>
    <w:p w14:paraId="4D4579EC" w14:textId="654C904A"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Ortuño J, Serrano R, Bañón S. (2015). Antioxidant and antimicrobial effects of dietary supplementation with rosemary diterpenes (carnosic acid and carnosol) vs vitamin E on lamb meat packed under protective atmosphere. Meat Science 110</w:t>
      </w:r>
      <w:r w:rsidR="001A529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62–69.</w:t>
      </w:r>
    </w:p>
    <w:p w14:paraId="7D6342C9" w14:textId="0EAD08C6"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rPr>
        <w:lastRenderedPageBreak/>
        <w:t xml:space="preserve">Pariza MW, Park Y, Cook ME </w:t>
      </w:r>
      <w:r w:rsidR="001A529F" w:rsidRPr="003071C9">
        <w:rPr>
          <w:rFonts w:ascii="Times New Roman" w:hAnsi="Times New Roman" w:cs="Times New Roman"/>
          <w:sz w:val="24"/>
          <w:szCs w:val="24"/>
        </w:rPr>
        <w:t>(</w:t>
      </w:r>
      <w:r w:rsidRPr="003071C9">
        <w:rPr>
          <w:rFonts w:ascii="Times New Roman" w:hAnsi="Times New Roman" w:cs="Times New Roman"/>
          <w:sz w:val="24"/>
          <w:szCs w:val="24"/>
        </w:rPr>
        <w:t>2001</w:t>
      </w:r>
      <w:r w:rsidR="001A529F" w:rsidRPr="003071C9">
        <w:rPr>
          <w:rFonts w:ascii="Times New Roman" w:hAnsi="Times New Roman" w:cs="Times New Roman"/>
          <w:sz w:val="24"/>
          <w:szCs w:val="24"/>
        </w:rPr>
        <w:t>)</w:t>
      </w:r>
      <w:r w:rsidRPr="003071C9">
        <w:rPr>
          <w:rFonts w:ascii="Times New Roman" w:hAnsi="Times New Roman" w:cs="Times New Roman"/>
          <w:sz w:val="24"/>
          <w:szCs w:val="24"/>
        </w:rPr>
        <w:t xml:space="preserve">. </w:t>
      </w:r>
      <w:r w:rsidRPr="003071C9">
        <w:rPr>
          <w:rFonts w:ascii="Times New Roman" w:hAnsi="Times New Roman" w:cs="Times New Roman"/>
          <w:sz w:val="24"/>
          <w:szCs w:val="24"/>
          <w:lang w:val="en-GB"/>
        </w:rPr>
        <w:t>The biologically active isomers of conjugated linoleic acid. Prog</w:t>
      </w:r>
      <w:r w:rsidR="001A529F" w:rsidRPr="003071C9">
        <w:rPr>
          <w:rFonts w:ascii="Times New Roman" w:hAnsi="Times New Roman" w:cs="Times New Roman"/>
          <w:sz w:val="24"/>
          <w:szCs w:val="24"/>
          <w:lang w:val="en-GB"/>
        </w:rPr>
        <w:t>ress in</w:t>
      </w:r>
      <w:r w:rsidRPr="003071C9">
        <w:rPr>
          <w:rFonts w:ascii="Times New Roman" w:hAnsi="Times New Roman" w:cs="Times New Roman"/>
          <w:sz w:val="24"/>
          <w:szCs w:val="24"/>
          <w:lang w:val="en-GB"/>
        </w:rPr>
        <w:t xml:space="preserve"> Lipid Res</w:t>
      </w:r>
      <w:r w:rsidR="001A529F" w:rsidRPr="003071C9">
        <w:rPr>
          <w:rFonts w:ascii="Times New Roman" w:hAnsi="Times New Roman" w:cs="Times New Roman"/>
          <w:sz w:val="24"/>
          <w:szCs w:val="24"/>
          <w:lang w:val="en-GB"/>
        </w:rPr>
        <w:t>earch</w:t>
      </w:r>
      <w:r w:rsidRPr="003071C9">
        <w:rPr>
          <w:rFonts w:ascii="Times New Roman" w:hAnsi="Times New Roman" w:cs="Times New Roman"/>
          <w:sz w:val="24"/>
          <w:szCs w:val="24"/>
          <w:lang w:val="en-GB"/>
        </w:rPr>
        <w:t xml:space="preserve"> 40</w:t>
      </w:r>
      <w:r w:rsidR="001A529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283–298.</w:t>
      </w:r>
    </w:p>
    <w:p w14:paraId="64061EB1" w14:textId="5AA42184"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Patra AK</w:t>
      </w:r>
      <w:r w:rsidR="001A529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Saxena J (2011)</w:t>
      </w:r>
      <w:r w:rsidR="001A529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Exploitation of dietary tannins to improve rumen metabolism and ruminant nutrition. </w:t>
      </w:r>
      <w:r w:rsidR="001A529F" w:rsidRPr="003071C9">
        <w:rPr>
          <w:rFonts w:ascii="Times New Roman" w:hAnsi="Times New Roman" w:cs="Times New Roman"/>
          <w:sz w:val="24"/>
          <w:szCs w:val="24"/>
          <w:lang w:val="en-GB"/>
        </w:rPr>
        <w:t xml:space="preserve">Journal of the Science of Food and Agriculture </w:t>
      </w:r>
      <w:r w:rsidRPr="003071C9">
        <w:rPr>
          <w:rFonts w:ascii="Times New Roman" w:hAnsi="Times New Roman" w:cs="Times New Roman"/>
          <w:sz w:val="24"/>
          <w:szCs w:val="24"/>
          <w:lang w:val="en-GB"/>
        </w:rPr>
        <w:t>91: 24-37.</w:t>
      </w:r>
    </w:p>
    <w:p w14:paraId="3FD8A1A5" w14:textId="0A980674"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Quijada J, Drake C, Gaudin E, El-Korso R, Hoste H, Mueller-Harvey I (2018). Condensed </w:t>
      </w:r>
      <w:r w:rsidR="00824EBF" w:rsidRPr="003071C9">
        <w:rPr>
          <w:rFonts w:ascii="Times New Roman" w:hAnsi="Times New Roman" w:cs="Times New Roman"/>
          <w:sz w:val="24"/>
          <w:szCs w:val="24"/>
          <w:lang w:val="en-GB"/>
        </w:rPr>
        <w:t xml:space="preserve">tannin changes </w:t>
      </w:r>
      <w:r w:rsidRPr="003071C9">
        <w:rPr>
          <w:rFonts w:ascii="Times New Roman" w:hAnsi="Times New Roman" w:cs="Times New Roman"/>
          <w:sz w:val="24"/>
          <w:szCs w:val="24"/>
          <w:lang w:val="en-GB"/>
        </w:rPr>
        <w:t xml:space="preserve">along the </w:t>
      </w:r>
      <w:r w:rsidR="00824EBF" w:rsidRPr="003071C9">
        <w:rPr>
          <w:rFonts w:ascii="Times New Roman" w:hAnsi="Times New Roman" w:cs="Times New Roman"/>
          <w:sz w:val="24"/>
          <w:szCs w:val="24"/>
          <w:lang w:val="en-GB"/>
        </w:rPr>
        <w:t xml:space="preserve">digestive tract </w:t>
      </w:r>
      <w:r w:rsidRPr="003071C9">
        <w:rPr>
          <w:rFonts w:ascii="Times New Roman" w:hAnsi="Times New Roman" w:cs="Times New Roman"/>
          <w:sz w:val="24"/>
          <w:szCs w:val="24"/>
          <w:lang w:val="en-GB"/>
        </w:rPr>
        <w:t xml:space="preserve">in </w:t>
      </w:r>
      <w:r w:rsidR="00824EBF" w:rsidRPr="003071C9">
        <w:rPr>
          <w:rFonts w:ascii="Times New Roman" w:hAnsi="Times New Roman" w:cs="Times New Roman"/>
          <w:sz w:val="24"/>
          <w:szCs w:val="24"/>
          <w:lang w:val="en-GB"/>
        </w:rPr>
        <w:t xml:space="preserve">lambs fed </w:t>
      </w:r>
      <w:r w:rsidRPr="003071C9">
        <w:rPr>
          <w:rFonts w:ascii="Times New Roman" w:hAnsi="Times New Roman" w:cs="Times New Roman"/>
          <w:sz w:val="24"/>
          <w:szCs w:val="24"/>
          <w:lang w:val="en-GB"/>
        </w:rPr>
        <w:t xml:space="preserve">with </w:t>
      </w:r>
      <w:r w:rsidR="00824EBF" w:rsidRPr="003071C9">
        <w:rPr>
          <w:rFonts w:ascii="Times New Roman" w:hAnsi="Times New Roman" w:cs="Times New Roman"/>
          <w:sz w:val="24"/>
          <w:szCs w:val="24"/>
          <w:lang w:val="en-GB"/>
        </w:rPr>
        <w:t xml:space="preserve">sainfoin pellets </w:t>
      </w:r>
      <w:r w:rsidRPr="003071C9">
        <w:rPr>
          <w:rFonts w:ascii="Times New Roman" w:hAnsi="Times New Roman" w:cs="Times New Roman"/>
          <w:sz w:val="24"/>
          <w:szCs w:val="24"/>
          <w:lang w:val="en-GB"/>
        </w:rPr>
        <w:t xml:space="preserve">or </w:t>
      </w:r>
      <w:r w:rsidR="00824EBF" w:rsidRPr="003071C9">
        <w:rPr>
          <w:rFonts w:ascii="Times New Roman" w:hAnsi="Times New Roman" w:cs="Times New Roman"/>
          <w:sz w:val="24"/>
          <w:szCs w:val="24"/>
          <w:lang w:val="en-GB"/>
        </w:rPr>
        <w:t>hazelnut skins</w:t>
      </w:r>
      <w:r w:rsidRPr="003071C9">
        <w:rPr>
          <w:rFonts w:ascii="Times New Roman" w:hAnsi="Times New Roman" w:cs="Times New Roman"/>
          <w:sz w:val="24"/>
          <w:szCs w:val="24"/>
          <w:lang w:val="en-GB"/>
        </w:rPr>
        <w:t>. Journal of Agricultural and Food Chemistry 66 (9)</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2136-2142. DOI: 10.1021/acs.jafc.7b05538</w:t>
      </w:r>
    </w:p>
    <w:p w14:paraId="7FB0E4CE" w14:textId="277B08CA" w:rsidR="003821F1" w:rsidRPr="003071C9" w:rsidRDefault="003821F1" w:rsidP="003821F1">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Ricci A, Olejar KJ, Parpinello GP, Mattioli AU, Teslic N, Kilmartin PA, Versari A (2016) Antioxidant activity of commercial food grade tannins exemplified in a wine model, Food Additives &amp; Contaminants: Part A, 33:12, 1761-1774. doi: 10.1080/19440049.2016.1241901.</w:t>
      </w:r>
    </w:p>
    <w:p w14:paraId="3CF23F2C" w14:textId="46B38506"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Schreurs NM, Lane GA, Tavendale MH, Barry TN, McNabb WC </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2008</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Pastoral flavour in meat products from ruminants fed fresh forages and its amelioration by forage condensed tannins. </w:t>
      </w:r>
      <w:r w:rsidR="00824EBF" w:rsidRPr="003071C9">
        <w:rPr>
          <w:rFonts w:ascii="Times New Roman" w:hAnsi="Times New Roman" w:cs="Times New Roman"/>
          <w:sz w:val="24"/>
          <w:szCs w:val="24"/>
          <w:lang w:val="en-GB"/>
        </w:rPr>
        <w:t xml:space="preserve">Animal Feed Science and Technology </w:t>
      </w:r>
      <w:r w:rsidRPr="003071C9">
        <w:rPr>
          <w:rFonts w:ascii="Times New Roman" w:hAnsi="Times New Roman" w:cs="Times New Roman"/>
          <w:sz w:val="24"/>
          <w:szCs w:val="24"/>
          <w:lang w:val="en-GB"/>
        </w:rPr>
        <w:t>146</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193–221</w:t>
      </w:r>
      <w:r w:rsidR="00BA3EBE" w:rsidRPr="003071C9">
        <w:rPr>
          <w:rFonts w:ascii="Times New Roman" w:hAnsi="Times New Roman" w:cs="Times New Roman"/>
          <w:sz w:val="24"/>
          <w:szCs w:val="24"/>
          <w:lang w:val="en-GB"/>
        </w:rPr>
        <w:t>.</w:t>
      </w:r>
    </w:p>
    <w:p w14:paraId="346E3EF2" w14:textId="72A6C522"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Scollan N, Price</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E, Morgan</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S, Huws S, Shingfield K (2017). Can we improve the nutritional quality of meat? Proceedings of the Nutrition Society 76(4)</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603-618.</w:t>
      </w:r>
    </w:p>
    <w:p w14:paraId="04719A17" w14:textId="02E5A763"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Shingfield KJ, Reynolds CK, Lupoli B, Toivonen V, Yurawecz MP, Delmonte P, Griinari JM, Grandison AS</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Beever DE </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2005</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Effect of forage type and proportion of concentrate in the diet on milk fatty acid composition in cows given sunflower oil and fish oil. Animal Science 80, 225–238.</w:t>
      </w:r>
    </w:p>
    <w:p w14:paraId="15312579" w14:textId="2EB09880"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Soobrattee MA, Neergheen VS, Luximon-Ramma A, Aruoma OI</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Bahorun T</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2005</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Phenolics as potential antioxidant therapeutic agents: Mechanism and actions. Mutation Research - Fundamental and Molecular Mechanisms of Mutagenesis 579:</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200-213.</w:t>
      </w:r>
    </w:p>
    <w:p w14:paraId="19774084" w14:textId="16AC4D9C" w:rsidR="005E41CB" w:rsidRPr="003071C9" w:rsidRDefault="005E41CB" w:rsidP="00771307">
      <w:pPr>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lastRenderedPageBreak/>
        <w:t>Suman SP, Faustman C, Stamer SL, Liebler DC (2007). Proteomics of lipid oxidation-induced oxidation of porcine and bovine oxymyoglobins. Proteomics 7</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628–640.</w:t>
      </w:r>
    </w:p>
    <w:p w14:paraId="0EF2CC37" w14:textId="6E75FD4D"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Terrill TH, Rowan AM, Douglas GB, Barry TN</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1992</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Determination of extractable and bound condensed tannin concentrations in forage plants, protein concentrate meals and cereal grains. </w:t>
      </w:r>
      <w:r w:rsidR="00824EBF" w:rsidRPr="003071C9">
        <w:rPr>
          <w:rFonts w:ascii="Times New Roman" w:hAnsi="Times New Roman" w:cs="Times New Roman"/>
          <w:sz w:val="24"/>
          <w:szCs w:val="24"/>
          <w:lang w:val="en-GB"/>
        </w:rPr>
        <w:t>Journal of the Science of Food and Agriculture</w:t>
      </w:r>
      <w:r w:rsidR="00824EBF" w:rsidRPr="003071C9" w:rsidDel="00824EBF">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58(3)</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321-329.</w:t>
      </w:r>
    </w:p>
    <w:p w14:paraId="13911FAB" w14:textId="12963CB0" w:rsidR="005E41CB" w:rsidRPr="003071C9" w:rsidRDefault="005E41CB" w:rsidP="00771307">
      <w:pPr>
        <w:spacing w:line="480" w:lineRule="auto"/>
        <w:jc w:val="both"/>
        <w:rPr>
          <w:rFonts w:ascii="Times New Roman" w:hAnsi="Times New Roman" w:cs="Times New Roman"/>
          <w:sz w:val="24"/>
          <w:szCs w:val="24"/>
          <w:lang w:val="en-GB"/>
        </w:rPr>
      </w:pPr>
      <w:r w:rsidRPr="003753FA">
        <w:rPr>
          <w:rFonts w:ascii="Times New Roman" w:hAnsi="Times New Roman" w:cs="Times New Roman"/>
          <w:sz w:val="24"/>
          <w:szCs w:val="24"/>
        </w:rPr>
        <w:t>Toral P, Monahan F</w:t>
      </w:r>
      <w:r w:rsidR="00824EBF" w:rsidRPr="003753FA">
        <w:rPr>
          <w:rFonts w:ascii="Times New Roman" w:hAnsi="Times New Roman" w:cs="Times New Roman"/>
          <w:sz w:val="24"/>
          <w:szCs w:val="24"/>
        </w:rPr>
        <w:t xml:space="preserve">, </w:t>
      </w:r>
      <w:r w:rsidRPr="003753FA">
        <w:rPr>
          <w:rFonts w:ascii="Times New Roman" w:hAnsi="Times New Roman" w:cs="Times New Roman"/>
          <w:sz w:val="24"/>
          <w:szCs w:val="24"/>
        </w:rPr>
        <w:t>Hervás G, Frutos</w:t>
      </w:r>
      <w:r w:rsidR="00824EBF" w:rsidRPr="003753FA">
        <w:rPr>
          <w:rFonts w:ascii="Times New Roman" w:hAnsi="Times New Roman" w:cs="Times New Roman"/>
          <w:sz w:val="24"/>
          <w:szCs w:val="24"/>
        </w:rPr>
        <w:t xml:space="preserve"> </w:t>
      </w:r>
      <w:r w:rsidRPr="003753FA">
        <w:rPr>
          <w:rFonts w:ascii="Times New Roman" w:hAnsi="Times New Roman" w:cs="Times New Roman"/>
          <w:sz w:val="24"/>
          <w:szCs w:val="24"/>
        </w:rPr>
        <w:t>P</w:t>
      </w:r>
      <w:r w:rsidR="00824EBF" w:rsidRPr="003753FA">
        <w:rPr>
          <w:rFonts w:ascii="Times New Roman" w:hAnsi="Times New Roman" w:cs="Times New Roman"/>
          <w:sz w:val="24"/>
          <w:szCs w:val="24"/>
        </w:rPr>
        <w:t xml:space="preserve">, </w:t>
      </w:r>
      <w:r w:rsidRPr="003753FA">
        <w:rPr>
          <w:rFonts w:ascii="Times New Roman" w:hAnsi="Times New Roman" w:cs="Times New Roman"/>
          <w:sz w:val="24"/>
          <w:szCs w:val="24"/>
        </w:rPr>
        <w:t>Moloney A (</w:t>
      </w:r>
      <w:r w:rsidR="00343057" w:rsidRPr="003753FA">
        <w:rPr>
          <w:rFonts w:ascii="Times New Roman" w:hAnsi="Times New Roman" w:cs="Times New Roman"/>
          <w:sz w:val="24"/>
          <w:szCs w:val="24"/>
        </w:rPr>
        <w:t>2018</w:t>
      </w:r>
      <w:r w:rsidRPr="003753FA">
        <w:rPr>
          <w:rFonts w:ascii="Times New Roman" w:hAnsi="Times New Roman" w:cs="Times New Roman"/>
          <w:sz w:val="24"/>
          <w:szCs w:val="24"/>
        </w:rPr>
        <w:t xml:space="preserve">). </w:t>
      </w:r>
      <w:r w:rsidRPr="003071C9">
        <w:rPr>
          <w:rFonts w:ascii="Times New Roman" w:hAnsi="Times New Roman" w:cs="Times New Roman"/>
          <w:sz w:val="24"/>
          <w:szCs w:val="24"/>
          <w:lang w:val="en-GB"/>
        </w:rPr>
        <w:t xml:space="preserve">Review: Modulating ruminal lipid metabolism to improve the fatty acid composition of meat and milk. Challenges and opportunities. </w:t>
      </w:r>
      <w:r w:rsidR="00343057" w:rsidRPr="00343057">
        <w:rPr>
          <w:rFonts w:ascii="Times New Roman" w:hAnsi="Times New Roman" w:cs="Times New Roman"/>
          <w:sz w:val="24"/>
          <w:szCs w:val="24"/>
          <w:lang w:val="en-GB"/>
        </w:rPr>
        <w:t>Animal 12</w:t>
      </w:r>
      <w:r w:rsidR="00343057">
        <w:rPr>
          <w:rFonts w:ascii="Times New Roman" w:hAnsi="Times New Roman" w:cs="Times New Roman"/>
          <w:sz w:val="24"/>
          <w:szCs w:val="24"/>
          <w:lang w:val="en-GB"/>
        </w:rPr>
        <w:t xml:space="preserve"> (S2):</w:t>
      </w:r>
      <w:r w:rsidR="00343057" w:rsidRPr="00343057">
        <w:rPr>
          <w:rFonts w:ascii="Times New Roman" w:hAnsi="Times New Roman" w:cs="Times New Roman"/>
          <w:sz w:val="24"/>
          <w:szCs w:val="24"/>
          <w:lang w:val="en-GB"/>
        </w:rPr>
        <w:t xml:space="preserve"> S272-S281.</w:t>
      </w:r>
      <w:r w:rsidR="00343057">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doi:10.1017/S1751731118001994</w:t>
      </w:r>
    </w:p>
    <w:p w14:paraId="417893C0" w14:textId="4869EDB1" w:rsidR="005E41CB" w:rsidRPr="003071C9" w:rsidRDefault="005E41CB" w:rsidP="00771307">
      <w:pPr>
        <w:spacing w:line="480" w:lineRule="auto"/>
        <w:jc w:val="both"/>
        <w:rPr>
          <w:rFonts w:ascii="Times New Roman" w:hAnsi="Times New Roman" w:cs="Times New Roman"/>
          <w:sz w:val="24"/>
          <w:szCs w:val="24"/>
          <w:lang w:val="en-GB"/>
        </w:rPr>
      </w:pPr>
      <w:r w:rsidRPr="003753FA">
        <w:rPr>
          <w:rFonts w:ascii="Times New Roman" w:hAnsi="Times New Roman" w:cs="Times New Roman"/>
          <w:sz w:val="24"/>
          <w:szCs w:val="24"/>
          <w:lang w:val="en-GB"/>
        </w:rPr>
        <w:t>Valenti B, Natalello A, Vasta V, Campidonico L, Roscini V, Mattioli S, Pauselli M, Pr</w:t>
      </w:r>
      <w:r w:rsidR="00343057" w:rsidRPr="003753FA">
        <w:rPr>
          <w:rFonts w:ascii="Times New Roman" w:hAnsi="Times New Roman" w:cs="Times New Roman"/>
          <w:sz w:val="24"/>
          <w:szCs w:val="24"/>
          <w:lang w:val="en-GB"/>
        </w:rPr>
        <w:t>iolo A, Lanza M, Luciano G (2019</w:t>
      </w:r>
      <w:r w:rsidRPr="003753FA">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 xml:space="preserve">Effect of different dietary tannin extracts on lamb growth performances and meat oxidative stability: Comparison between mimosa, chestnut and tara. </w:t>
      </w:r>
      <w:r w:rsidRPr="003071C9">
        <w:rPr>
          <w:rFonts w:ascii="Times New Roman" w:hAnsi="Times New Roman" w:cs="Times New Roman"/>
          <w:iCs/>
          <w:sz w:val="24"/>
          <w:szCs w:val="24"/>
          <w:lang w:val="en-GB"/>
        </w:rPr>
        <w:t>Animal</w:t>
      </w:r>
      <w:r w:rsidR="00824EBF" w:rsidRPr="003071C9">
        <w:rPr>
          <w:lang w:val="en-GB"/>
        </w:rPr>
        <w:t xml:space="preserve"> </w:t>
      </w:r>
      <w:r w:rsidR="00824EBF" w:rsidRPr="003071C9">
        <w:rPr>
          <w:rFonts w:ascii="Times New Roman" w:hAnsi="Times New Roman" w:cs="Times New Roman"/>
          <w:iCs/>
          <w:sz w:val="24"/>
          <w:szCs w:val="24"/>
          <w:lang w:val="en-GB"/>
        </w:rPr>
        <w:t>13(2): 435-443.</w:t>
      </w:r>
      <w:r w:rsidR="00824EBF" w:rsidRPr="003071C9" w:rsidDel="00824EBF">
        <w:rPr>
          <w:rFonts w:ascii="Times New Roman" w:hAnsi="Times New Roman" w:cs="Times New Roman"/>
          <w:iCs/>
          <w:sz w:val="24"/>
          <w:szCs w:val="24"/>
          <w:lang w:val="en-GB"/>
        </w:rPr>
        <w:t xml:space="preserve"> </w:t>
      </w:r>
      <w:r w:rsidRPr="003071C9">
        <w:rPr>
          <w:rFonts w:ascii="Times New Roman" w:hAnsi="Times New Roman" w:cs="Times New Roman"/>
          <w:sz w:val="24"/>
          <w:szCs w:val="24"/>
          <w:lang w:val="en-GB"/>
        </w:rPr>
        <w:t>doi:10.1017/S1751731118001556</w:t>
      </w:r>
    </w:p>
    <w:p w14:paraId="7E6D2A19" w14:textId="77777777" w:rsidR="00793E22" w:rsidRPr="003071C9" w:rsidRDefault="00793E22" w:rsidP="00793E22">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Vasta V, Nudda A, Cannas A, Lanza M, Priolo A (2008) Alternative feed resources and their effects on meat and milk quality from small ruminants. Animal Feed Science and Technology 147: 223–246.</w:t>
      </w:r>
    </w:p>
    <w:p w14:paraId="49C9022B" w14:textId="5E4B9D2E"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Vasta V, Luciano G </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2011</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The effects of dietary consumption of plants secondary compounds on small ruminants’ products quality. Small Ruminant Research 101</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150-159.</w:t>
      </w:r>
    </w:p>
    <w:p w14:paraId="21F6CCE3" w14:textId="49F129B4" w:rsidR="005E41CB" w:rsidRPr="003071C9" w:rsidRDefault="005E41CB"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Wang Y, Waghorn GC, Mcnabb WC, Barry TN, Hedley MJ, Shelton ID</w:t>
      </w:r>
      <w:r w:rsidR="00824EBF" w:rsidRPr="003071C9">
        <w:rPr>
          <w:rFonts w:ascii="Times New Roman" w:hAnsi="Times New Roman" w:cs="Times New Roman"/>
          <w:sz w:val="24"/>
          <w:szCs w:val="24"/>
          <w:lang w:val="en-GB"/>
        </w:rPr>
        <w:t xml:space="preserve"> (1996)</w:t>
      </w:r>
      <w:r w:rsidRPr="003071C9">
        <w:rPr>
          <w:rFonts w:ascii="Times New Roman" w:hAnsi="Times New Roman" w:cs="Times New Roman"/>
          <w:sz w:val="24"/>
          <w:szCs w:val="24"/>
          <w:lang w:val="en-GB"/>
        </w:rPr>
        <w:t>. Effects of condensed tannins in Lotus corniculatus upon the digestion of methionine and cysteine in the small intestine of sheep. J</w:t>
      </w:r>
      <w:r w:rsidR="00824EBF" w:rsidRPr="003071C9">
        <w:rPr>
          <w:rFonts w:ascii="Times New Roman" w:hAnsi="Times New Roman" w:cs="Times New Roman"/>
          <w:sz w:val="24"/>
          <w:szCs w:val="24"/>
          <w:lang w:val="en-GB"/>
        </w:rPr>
        <w:t>ournal of</w:t>
      </w:r>
      <w:r w:rsidRPr="003071C9">
        <w:rPr>
          <w:rFonts w:ascii="Times New Roman" w:hAnsi="Times New Roman" w:cs="Times New Roman"/>
          <w:sz w:val="24"/>
          <w:szCs w:val="24"/>
          <w:lang w:val="en-GB"/>
        </w:rPr>
        <w:t xml:space="preserve"> Agr</w:t>
      </w:r>
      <w:r w:rsidR="00824EBF" w:rsidRPr="003071C9">
        <w:rPr>
          <w:rFonts w:ascii="Times New Roman" w:hAnsi="Times New Roman" w:cs="Times New Roman"/>
          <w:sz w:val="24"/>
          <w:szCs w:val="24"/>
          <w:lang w:val="en-GB"/>
        </w:rPr>
        <w:t xml:space="preserve">icultural </w:t>
      </w:r>
      <w:r w:rsidRPr="003071C9">
        <w:rPr>
          <w:rFonts w:ascii="Times New Roman" w:hAnsi="Times New Roman" w:cs="Times New Roman"/>
          <w:sz w:val="24"/>
          <w:szCs w:val="24"/>
          <w:lang w:val="en-GB"/>
        </w:rPr>
        <w:t>Sci</w:t>
      </w:r>
      <w:r w:rsidR="00824EBF" w:rsidRPr="003071C9">
        <w:rPr>
          <w:rFonts w:ascii="Times New Roman" w:hAnsi="Times New Roman" w:cs="Times New Roman"/>
          <w:sz w:val="24"/>
          <w:szCs w:val="24"/>
          <w:lang w:val="en-GB"/>
        </w:rPr>
        <w:t>ence</w:t>
      </w:r>
      <w:r w:rsidRPr="003071C9">
        <w:rPr>
          <w:rFonts w:ascii="Times New Roman" w:hAnsi="Times New Roman" w:cs="Times New Roman"/>
          <w:sz w:val="24"/>
          <w:szCs w:val="24"/>
          <w:lang w:val="en-GB"/>
        </w:rPr>
        <w:t xml:space="preserve"> 127:</w:t>
      </w:r>
      <w:r w:rsidR="00824EBF" w:rsidRPr="003071C9">
        <w:rPr>
          <w:rFonts w:ascii="Times New Roman" w:hAnsi="Times New Roman" w:cs="Times New Roman"/>
          <w:sz w:val="24"/>
          <w:szCs w:val="24"/>
          <w:lang w:val="en-GB"/>
        </w:rPr>
        <w:t xml:space="preserve"> </w:t>
      </w:r>
      <w:r w:rsidRPr="003071C9">
        <w:rPr>
          <w:rFonts w:ascii="Times New Roman" w:hAnsi="Times New Roman" w:cs="Times New Roman"/>
          <w:sz w:val="24"/>
          <w:szCs w:val="24"/>
          <w:lang w:val="en-GB"/>
        </w:rPr>
        <w:t>413-421.</w:t>
      </w:r>
    </w:p>
    <w:p w14:paraId="141ED897" w14:textId="5BF10C5D" w:rsidR="00147099" w:rsidRPr="003071C9" w:rsidRDefault="00147099" w:rsidP="00771307">
      <w:pPr>
        <w:tabs>
          <w:tab w:val="left" w:pos="1376"/>
        </w:tabs>
        <w:spacing w:line="480" w:lineRule="auto"/>
        <w:jc w:val="both"/>
        <w:rPr>
          <w:rFonts w:ascii="Times New Roman" w:hAnsi="Times New Roman" w:cs="Times New Roman"/>
          <w:sz w:val="24"/>
          <w:szCs w:val="24"/>
          <w:lang w:val="en-GB"/>
        </w:rPr>
      </w:pPr>
      <w:r w:rsidRPr="003071C9">
        <w:rPr>
          <w:rFonts w:ascii="Times New Roman" w:hAnsi="Times New Roman" w:cs="Times New Roman"/>
          <w:sz w:val="24"/>
          <w:szCs w:val="24"/>
          <w:lang w:val="en-GB"/>
        </w:rPr>
        <w:t xml:space="preserve">Zeller WE </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2019</w:t>
      </w:r>
      <w:r w:rsidR="00824EB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Activity, purification, and analysis of condensed tannins: Current state of affairs and future endeavors. Crop Sci</w:t>
      </w:r>
      <w:r w:rsidR="00750A7F" w:rsidRPr="003071C9">
        <w:rPr>
          <w:rFonts w:ascii="Times New Roman" w:hAnsi="Times New Roman" w:cs="Times New Roman"/>
          <w:sz w:val="24"/>
          <w:szCs w:val="24"/>
          <w:lang w:val="en-GB"/>
        </w:rPr>
        <w:t xml:space="preserve">ence </w:t>
      </w:r>
      <w:r w:rsidRPr="003071C9">
        <w:rPr>
          <w:rFonts w:ascii="Times New Roman" w:hAnsi="Times New Roman" w:cs="Times New Roman"/>
          <w:sz w:val="24"/>
          <w:szCs w:val="24"/>
          <w:lang w:val="en-GB"/>
        </w:rPr>
        <w:t>(in review)</w:t>
      </w:r>
    </w:p>
    <w:p w14:paraId="3885BBB5" w14:textId="7B9C407C" w:rsidR="00576A81" w:rsidRPr="005950EA" w:rsidRDefault="005E41CB" w:rsidP="009567E8">
      <w:pPr>
        <w:tabs>
          <w:tab w:val="left" w:pos="1376"/>
        </w:tabs>
        <w:spacing w:line="480" w:lineRule="auto"/>
        <w:jc w:val="both"/>
        <w:rPr>
          <w:rFonts w:ascii="Times New Roman" w:hAnsi="Times New Roman" w:cs="Times New Roman"/>
          <w:sz w:val="24"/>
          <w:szCs w:val="24"/>
        </w:rPr>
      </w:pPr>
      <w:r w:rsidRPr="003071C9">
        <w:rPr>
          <w:rFonts w:ascii="Times New Roman" w:hAnsi="Times New Roman" w:cs="Times New Roman"/>
          <w:sz w:val="24"/>
          <w:szCs w:val="24"/>
          <w:lang w:val="en-GB"/>
        </w:rPr>
        <w:lastRenderedPageBreak/>
        <w:t xml:space="preserve">Zhang H, Tsao R </w:t>
      </w:r>
      <w:r w:rsidR="00750A7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2016</w:t>
      </w:r>
      <w:r w:rsidR="00750A7F" w:rsidRPr="003071C9">
        <w:rPr>
          <w:rFonts w:ascii="Times New Roman" w:hAnsi="Times New Roman" w:cs="Times New Roman"/>
          <w:sz w:val="24"/>
          <w:szCs w:val="24"/>
          <w:lang w:val="en-GB"/>
        </w:rPr>
        <w:t>)</w:t>
      </w:r>
      <w:r w:rsidRPr="003071C9">
        <w:rPr>
          <w:rFonts w:ascii="Times New Roman" w:hAnsi="Times New Roman" w:cs="Times New Roman"/>
          <w:sz w:val="24"/>
          <w:szCs w:val="24"/>
          <w:lang w:val="en-GB"/>
        </w:rPr>
        <w:t xml:space="preserve">. Dietary polyphenols, oxidative stress and antioxidant and anti-inflammatory effects. </w:t>
      </w:r>
      <w:r w:rsidRPr="003071C9">
        <w:rPr>
          <w:rFonts w:ascii="Times New Roman" w:hAnsi="Times New Roman" w:cs="Times New Roman"/>
          <w:sz w:val="24"/>
          <w:szCs w:val="24"/>
        </w:rPr>
        <w:t>Current Opinion in Food Science 8</w:t>
      </w:r>
      <w:r w:rsidR="00750A7F" w:rsidRPr="003071C9">
        <w:rPr>
          <w:rFonts w:ascii="Times New Roman" w:hAnsi="Times New Roman" w:cs="Times New Roman"/>
          <w:sz w:val="24"/>
          <w:szCs w:val="24"/>
        </w:rPr>
        <w:t xml:space="preserve">: </w:t>
      </w:r>
      <w:r w:rsidRPr="003071C9">
        <w:rPr>
          <w:rFonts w:ascii="Times New Roman" w:hAnsi="Times New Roman" w:cs="Times New Roman"/>
          <w:sz w:val="24"/>
          <w:szCs w:val="24"/>
        </w:rPr>
        <w:t>33-42.</w:t>
      </w:r>
      <w:r w:rsidR="00576A81" w:rsidRPr="005950EA">
        <w:rPr>
          <w:rFonts w:ascii="Times New Roman" w:hAnsi="Times New Roman" w:cs="Times New Roman"/>
          <w:sz w:val="24"/>
          <w:szCs w:val="24"/>
        </w:rPr>
        <w:br w:type="page"/>
      </w:r>
    </w:p>
    <w:p w14:paraId="2552F463" w14:textId="770A9690" w:rsidR="00576A81" w:rsidRPr="0098276E" w:rsidRDefault="00576A81" w:rsidP="00576A81">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lastRenderedPageBreak/>
        <w:t xml:space="preserve">Tabla </w:t>
      </w:r>
      <w:r w:rsidR="0064174C">
        <w:rPr>
          <w:rFonts w:ascii="Times New Roman" w:hAnsi="Times New Roman" w:cs="Times New Roman"/>
          <w:sz w:val="24"/>
          <w:szCs w:val="24"/>
        </w:rPr>
        <w:t>1</w:t>
      </w:r>
      <w:r w:rsidRPr="0098276E">
        <w:rPr>
          <w:rFonts w:ascii="Times New Roman" w:hAnsi="Times New Roman" w:cs="Times New Roman"/>
          <w:sz w:val="24"/>
          <w:szCs w:val="24"/>
        </w:rPr>
        <w:t xml:space="preserve">. Características de los estudios realizados en corderos de cebo usando dietas con un nivel medio o alto de polifenoles y taninos condensados (TC) (media aritmética ± desviación estándar, a partir de la bibliografía)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037"/>
        <w:gridCol w:w="271"/>
        <w:gridCol w:w="3103"/>
      </w:tblGrid>
      <w:tr w:rsidR="00576A81" w:rsidRPr="0098276E" w14:paraId="6B9DAD6A" w14:textId="77777777" w:rsidTr="009D20F7">
        <w:tc>
          <w:tcPr>
            <w:tcW w:w="1548" w:type="pct"/>
            <w:tcBorders>
              <w:top w:val="single" w:sz="4" w:space="0" w:color="auto"/>
            </w:tcBorders>
          </w:tcPr>
          <w:p w14:paraId="7A76438B" w14:textId="77777777" w:rsidR="00576A81" w:rsidRPr="0098276E" w:rsidRDefault="00576A81" w:rsidP="00576A81">
            <w:pPr>
              <w:spacing w:line="480" w:lineRule="auto"/>
              <w:rPr>
                <w:rFonts w:ascii="Times New Roman" w:hAnsi="Times New Roman" w:cs="Times New Roman"/>
                <w:b/>
                <w:sz w:val="24"/>
                <w:szCs w:val="24"/>
              </w:rPr>
            </w:pPr>
          </w:p>
        </w:tc>
        <w:tc>
          <w:tcPr>
            <w:tcW w:w="3452" w:type="pct"/>
            <w:gridSpan w:val="3"/>
            <w:tcBorders>
              <w:top w:val="single" w:sz="4" w:space="0" w:color="auto"/>
              <w:bottom w:val="single" w:sz="4" w:space="0" w:color="auto"/>
            </w:tcBorders>
          </w:tcPr>
          <w:p w14:paraId="260A1393" w14:textId="77777777" w:rsidR="00576A81" w:rsidRPr="0098276E" w:rsidRDefault="00576A81" w:rsidP="00576A81">
            <w:pPr>
              <w:spacing w:line="480" w:lineRule="auto"/>
              <w:jc w:val="center"/>
              <w:rPr>
                <w:rFonts w:ascii="Times New Roman" w:hAnsi="Times New Roman" w:cs="Times New Roman"/>
                <w:b/>
                <w:sz w:val="24"/>
                <w:szCs w:val="24"/>
              </w:rPr>
            </w:pPr>
            <w:r w:rsidRPr="0098276E">
              <w:rPr>
                <w:rFonts w:ascii="Times New Roman" w:hAnsi="Times New Roman" w:cs="Times New Roman"/>
                <w:b/>
                <w:sz w:val="24"/>
                <w:szCs w:val="24"/>
              </w:rPr>
              <w:t>Nivel de TC</w:t>
            </w:r>
          </w:p>
        </w:tc>
      </w:tr>
      <w:tr w:rsidR="00576A81" w:rsidRPr="0098276E" w14:paraId="769E4DE5" w14:textId="77777777" w:rsidTr="009D20F7">
        <w:tc>
          <w:tcPr>
            <w:tcW w:w="1548" w:type="pct"/>
          </w:tcPr>
          <w:p w14:paraId="1B12B27F" w14:textId="77777777" w:rsidR="00576A81" w:rsidRPr="0098276E" w:rsidRDefault="00576A81" w:rsidP="00576A81">
            <w:pPr>
              <w:spacing w:line="480" w:lineRule="auto"/>
              <w:rPr>
                <w:rFonts w:ascii="Times New Roman" w:hAnsi="Times New Roman" w:cs="Times New Roman"/>
                <w:b/>
                <w:sz w:val="24"/>
                <w:szCs w:val="24"/>
              </w:rPr>
            </w:pPr>
          </w:p>
        </w:tc>
        <w:tc>
          <w:tcPr>
            <w:tcW w:w="1635" w:type="pct"/>
            <w:tcBorders>
              <w:top w:val="single" w:sz="4" w:space="0" w:color="auto"/>
              <w:bottom w:val="single" w:sz="4" w:space="0" w:color="auto"/>
            </w:tcBorders>
          </w:tcPr>
          <w:p w14:paraId="375676B2" w14:textId="77777777" w:rsidR="00576A81" w:rsidRPr="0098276E" w:rsidRDefault="00576A81" w:rsidP="00576A81">
            <w:pPr>
              <w:spacing w:line="480" w:lineRule="auto"/>
              <w:jc w:val="center"/>
              <w:rPr>
                <w:rFonts w:ascii="Times New Roman" w:hAnsi="Times New Roman" w:cs="Times New Roman"/>
                <w:b/>
                <w:sz w:val="24"/>
                <w:szCs w:val="24"/>
              </w:rPr>
            </w:pPr>
            <w:r w:rsidRPr="0098276E">
              <w:rPr>
                <w:rFonts w:ascii="Times New Roman" w:hAnsi="Times New Roman" w:cs="Times New Roman"/>
                <w:b/>
                <w:sz w:val="24"/>
                <w:szCs w:val="24"/>
              </w:rPr>
              <w:t>Medio</w:t>
            </w:r>
          </w:p>
        </w:tc>
        <w:tc>
          <w:tcPr>
            <w:tcW w:w="146" w:type="pct"/>
            <w:tcBorders>
              <w:top w:val="single" w:sz="4" w:space="0" w:color="auto"/>
            </w:tcBorders>
          </w:tcPr>
          <w:p w14:paraId="0B146C39" w14:textId="77777777" w:rsidR="00576A81" w:rsidRPr="0098276E" w:rsidRDefault="00576A81" w:rsidP="00576A81">
            <w:pPr>
              <w:spacing w:line="480" w:lineRule="auto"/>
              <w:jc w:val="center"/>
              <w:rPr>
                <w:rFonts w:ascii="Times New Roman" w:hAnsi="Times New Roman" w:cs="Times New Roman"/>
                <w:b/>
                <w:sz w:val="24"/>
                <w:szCs w:val="24"/>
              </w:rPr>
            </w:pPr>
          </w:p>
        </w:tc>
        <w:tc>
          <w:tcPr>
            <w:tcW w:w="1671" w:type="pct"/>
            <w:tcBorders>
              <w:top w:val="single" w:sz="4" w:space="0" w:color="auto"/>
              <w:bottom w:val="single" w:sz="4" w:space="0" w:color="auto"/>
            </w:tcBorders>
          </w:tcPr>
          <w:p w14:paraId="29888D37" w14:textId="77777777" w:rsidR="00576A81" w:rsidRPr="0098276E" w:rsidRDefault="00576A81" w:rsidP="00576A81">
            <w:pPr>
              <w:spacing w:line="480" w:lineRule="auto"/>
              <w:jc w:val="center"/>
              <w:rPr>
                <w:rFonts w:ascii="Times New Roman" w:hAnsi="Times New Roman" w:cs="Times New Roman"/>
                <w:b/>
                <w:sz w:val="24"/>
                <w:szCs w:val="24"/>
              </w:rPr>
            </w:pPr>
            <w:r w:rsidRPr="0098276E">
              <w:rPr>
                <w:rFonts w:ascii="Times New Roman" w:hAnsi="Times New Roman" w:cs="Times New Roman"/>
                <w:b/>
                <w:sz w:val="24"/>
                <w:szCs w:val="24"/>
              </w:rPr>
              <w:t>Alto</w:t>
            </w:r>
          </w:p>
        </w:tc>
      </w:tr>
      <w:tr w:rsidR="00576A81" w:rsidRPr="0098276E" w14:paraId="5B11F1E1" w14:textId="77777777" w:rsidTr="009D20F7">
        <w:tc>
          <w:tcPr>
            <w:tcW w:w="1548" w:type="pct"/>
          </w:tcPr>
          <w:p w14:paraId="73C0EA18" w14:textId="5AAF7A48"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Número de publicaciones</w:t>
            </w:r>
          </w:p>
        </w:tc>
        <w:tc>
          <w:tcPr>
            <w:tcW w:w="1635" w:type="pct"/>
            <w:tcBorders>
              <w:top w:val="single" w:sz="4" w:space="0" w:color="auto"/>
            </w:tcBorders>
          </w:tcPr>
          <w:p w14:paraId="4AE187AA"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24 (años 1998-2018)</w:t>
            </w:r>
          </w:p>
        </w:tc>
        <w:tc>
          <w:tcPr>
            <w:tcW w:w="146" w:type="pct"/>
          </w:tcPr>
          <w:p w14:paraId="491E62CB"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Borders>
              <w:top w:val="single" w:sz="4" w:space="0" w:color="auto"/>
            </w:tcBorders>
          </w:tcPr>
          <w:p w14:paraId="2DC0DE03"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17 (años 2005-2019)</w:t>
            </w:r>
          </w:p>
        </w:tc>
      </w:tr>
      <w:tr w:rsidR="00576A81" w:rsidRPr="0098276E" w14:paraId="25057342" w14:textId="77777777" w:rsidTr="009D20F7">
        <w:tc>
          <w:tcPr>
            <w:tcW w:w="1548" w:type="pct"/>
          </w:tcPr>
          <w:p w14:paraId="74FE3545" w14:textId="1AB830E3"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Número de comparaciones</w:t>
            </w:r>
          </w:p>
        </w:tc>
        <w:tc>
          <w:tcPr>
            <w:tcW w:w="1635" w:type="pct"/>
          </w:tcPr>
          <w:p w14:paraId="574E8769"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38</w:t>
            </w:r>
          </w:p>
        </w:tc>
        <w:tc>
          <w:tcPr>
            <w:tcW w:w="146" w:type="pct"/>
          </w:tcPr>
          <w:p w14:paraId="7AAD9DFC"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7192BA64"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29</w:t>
            </w:r>
          </w:p>
        </w:tc>
      </w:tr>
      <w:tr w:rsidR="00576A81" w:rsidRPr="0098276E" w14:paraId="00B97E38" w14:textId="77777777" w:rsidTr="009D20F7">
        <w:tc>
          <w:tcPr>
            <w:tcW w:w="1548" w:type="pct"/>
          </w:tcPr>
          <w:p w14:paraId="34C82D53" w14:textId="3331DB56"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Polifenoles (g/kg MS) en las dietas experimentales</w:t>
            </w:r>
          </w:p>
        </w:tc>
        <w:tc>
          <w:tcPr>
            <w:tcW w:w="1635" w:type="pct"/>
          </w:tcPr>
          <w:p w14:paraId="7E7FA456"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22 ± 28</w:t>
            </w:r>
          </w:p>
        </w:tc>
        <w:tc>
          <w:tcPr>
            <w:tcW w:w="146" w:type="pct"/>
          </w:tcPr>
          <w:p w14:paraId="01D0799F"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35D67E56"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32 ± 21</w:t>
            </w:r>
          </w:p>
        </w:tc>
      </w:tr>
      <w:tr w:rsidR="00576A81" w:rsidRPr="0098276E" w14:paraId="2BA44E15" w14:textId="77777777" w:rsidTr="009D20F7">
        <w:tc>
          <w:tcPr>
            <w:tcW w:w="1548" w:type="pct"/>
          </w:tcPr>
          <w:p w14:paraId="672BCDB5" w14:textId="77777777"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Diferencia de polifenoles respecto a control (%)</w:t>
            </w:r>
          </w:p>
        </w:tc>
        <w:tc>
          <w:tcPr>
            <w:tcW w:w="1635" w:type="pct"/>
          </w:tcPr>
          <w:p w14:paraId="167F8EC5"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62,5 ± 22,2</w:t>
            </w:r>
          </w:p>
        </w:tc>
        <w:tc>
          <w:tcPr>
            <w:tcW w:w="146" w:type="pct"/>
          </w:tcPr>
          <w:p w14:paraId="3694DDBB" w14:textId="77777777" w:rsidR="00576A81" w:rsidRPr="0098276E" w:rsidDel="009A6074" w:rsidRDefault="00576A81" w:rsidP="00576A81">
            <w:pPr>
              <w:spacing w:line="480" w:lineRule="auto"/>
              <w:jc w:val="center"/>
              <w:rPr>
                <w:rFonts w:ascii="Times New Roman" w:hAnsi="Times New Roman" w:cs="Times New Roman"/>
                <w:sz w:val="24"/>
                <w:szCs w:val="24"/>
              </w:rPr>
            </w:pPr>
          </w:p>
        </w:tc>
        <w:tc>
          <w:tcPr>
            <w:tcW w:w="1671" w:type="pct"/>
          </w:tcPr>
          <w:p w14:paraId="080B1153"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98,0 ± 5,0</w:t>
            </w:r>
          </w:p>
        </w:tc>
      </w:tr>
      <w:tr w:rsidR="00576A81" w:rsidRPr="0098276E" w14:paraId="474532B7" w14:textId="77777777" w:rsidTr="009D20F7">
        <w:tc>
          <w:tcPr>
            <w:tcW w:w="1548" w:type="pct"/>
          </w:tcPr>
          <w:p w14:paraId="1123A801" w14:textId="27B7046F"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TC (g/kg MS)</w:t>
            </w:r>
          </w:p>
        </w:tc>
        <w:tc>
          <w:tcPr>
            <w:tcW w:w="1635" w:type="pct"/>
          </w:tcPr>
          <w:p w14:paraId="1FF0EFDA"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16 ± 11</w:t>
            </w:r>
          </w:p>
        </w:tc>
        <w:tc>
          <w:tcPr>
            <w:tcW w:w="146" w:type="pct"/>
          </w:tcPr>
          <w:p w14:paraId="792E4E97"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0089F33E"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25 ± 23</w:t>
            </w:r>
          </w:p>
        </w:tc>
      </w:tr>
      <w:tr w:rsidR="00576A81" w:rsidRPr="0098276E" w14:paraId="144CFFDC" w14:textId="77777777" w:rsidTr="009D20F7">
        <w:tc>
          <w:tcPr>
            <w:tcW w:w="1548" w:type="pct"/>
          </w:tcPr>
          <w:p w14:paraId="44B7823B" w14:textId="77777777"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Diferencia de TC respecto a control (%)</w:t>
            </w:r>
          </w:p>
        </w:tc>
        <w:tc>
          <w:tcPr>
            <w:tcW w:w="1635" w:type="pct"/>
          </w:tcPr>
          <w:p w14:paraId="4F0BD804"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75,5 ± 24,9</w:t>
            </w:r>
          </w:p>
        </w:tc>
        <w:tc>
          <w:tcPr>
            <w:tcW w:w="146" w:type="pct"/>
          </w:tcPr>
          <w:p w14:paraId="146AEF57" w14:textId="77777777" w:rsidR="00576A81" w:rsidRPr="0098276E" w:rsidDel="009A6074" w:rsidRDefault="00576A81" w:rsidP="00576A81">
            <w:pPr>
              <w:spacing w:line="480" w:lineRule="auto"/>
              <w:jc w:val="center"/>
              <w:rPr>
                <w:rFonts w:ascii="Times New Roman" w:hAnsi="Times New Roman" w:cs="Times New Roman"/>
                <w:sz w:val="24"/>
                <w:szCs w:val="24"/>
              </w:rPr>
            </w:pPr>
          </w:p>
        </w:tc>
        <w:tc>
          <w:tcPr>
            <w:tcW w:w="1671" w:type="pct"/>
          </w:tcPr>
          <w:p w14:paraId="656CA6EF"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99,9 ± 0,2</w:t>
            </w:r>
          </w:p>
        </w:tc>
      </w:tr>
      <w:tr w:rsidR="00576A81" w:rsidRPr="0098276E" w14:paraId="03201969" w14:textId="77777777" w:rsidTr="009D20F7">
        <w:tc>
          <w:tcPr>
            <w:tcW w:w="1548" w:type="pct"/>
          </w:tcPr>
          <w:p w14:paraId="69005703" w14:textId="77777777" w:rsidR="00576A81" w:rsidRPr="0098276E" w:rsidRDefault="00576A81" w:rsidP="00576A81">
            <w:pPr>
              <w:spacing w:line="480" w:lineRule="auto"/>
              <w:rPr>
                <w:rFonts w:ascii="Times New Roman" w:hAnsi="Times New Roman" w:cs="Times New Roman"/>
                <w:b/>
                <w:sz w:val="24"/>
                <w:szCs w:val="24"/>
              </w:rPr>
            </w:pPr>
            <w:r w:rsidRPr="0098276E">
              <w:rPr>
                <w:rFonts w:ascii="Times New Roman" w:hAnsi="Times New Roman" w:cs="Times New Roman"/>
                <w:b/>
                <w:sz w:val="24"/>
                <w:szCs w:val="24"/>
              </w:rPr>
              <w:t>Nivel de inclusión del ingrediente/extracto (g/kg)</w:t>
            </w:r>
          </w:p>
        </w:tc>
        <w:tc>
          <w:tcPr>
            <w:tcW w:w="1635" w:type="pct"/>
          </w:tcPr>
          <w:p w14:paraId="4D1701DB"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209 ± 147</w:t>
            </w:r>
          </w:p>
        </w:tc>
        <w:tc>
          <w:tcPr>
            <w:tcW w:w="146" w:type="pct"/>
          </w:tcPr>
          <w:p w14:paraId="06AEFA64"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01C87AEA"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93 ± 157</w:t>
            </w:r>
          </w:p>
        </w:tc>
      </w:tr>
      <w:tr w:rsidR="00576A81" w:rsidRPr="0098276E" w14:paraId="21AAC814" w14:textId="77777777" w:rsidTr="009D20F7">
        <w:tc>
          <w:tcPr>
            <w:tcW w:w="1548" w:type="pct"/>
          </w:tcPr>
          <w:p w14:paraId="79DDF8F7" w14:textId="3A50AF1A" w:rsidR="00576A81" w:rsidRPr="0098276E" w:rsidRDefault="00576A81" w:rsidP="00056AA1">
            <w:pPr>
              <w:spacing w:line="480" w:lineRule="auto"/>
              <w:ind w:left="459" w:hanging="459"/>
              <w:rPr>
                <w:rFonts w:ascii="Times New Roman" w:hAnsi="Times New Roman" w:cs="Times New Roman"/>
                <w:b/>
                <w:sz w:val="24"/>
                <w:szCs w:val="24"/>
              </w:rPr>
            </w:pPr>
            <w:r w:rsidRPr="0098276E">
              <w:rPr>
                <w:rFonts w:ascii="Times New Roman" w:hAnsi="Times New Roman" w:cs="Times New Roman"/>
                <w:b/>
                <w:sz w:val="24"/>
                <w:szCs w:val="24"/>
              </w:rPr>
              <w:t>PB dieta (g/kg MS)</w:t>
            </w:r>
          </w:p>
        </w:tc>
        <w:tc>
          <w:tcPr>
            <w:tcW w:w="1635" w:type="pct"/>
          </w:tcPr>
          <w:p w14:paraId="53A50E3C"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164 ± 20</w:t>
            </w:r>
          </w:p>
        </w:tc>
        <w:tc>
          <w:tcPr>
            <w:tcW w:w="146" w:type="pct"/>
          </w:tcPr>
          <w:p w14:paraId="7E1FFEB7"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2C7BBA67"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169 ± 38</w:t>
            </w:r>
          </w:p>
        </w:tc>
      </w:tr>
      <w:tr w:rsidR="00576A81" w:rsidRPr="0098276E" w14:paraId="37A46286" w14:textId="77777777" w:rsidTr="009D20F7">
        <w:tc>
          <w:tcPr>
            <w:tcW w:w="1548" w:type="pct"/>
          </w:tcPr>
          <w:p w14:paraId="02AE89B0" w14:textId="445A404D" w:rsidR="00576A81" w:rsidRPr="0098276E" w:rsidRDefault="00056AA1" w:rsidP="00056AA1">
            <w:pPr>
              <w:spacing w:line="480" w:lineRule="auto"/>
              <w:ind w:left="459" w:hanging="459"/>
              <w:rPr>
                <w:rFonts w:ascii="Times New Roman" w:hAnsi="Times New Roman" w:cs="Times New Roman"/>
                <w:b/>
                <w:sz w:val="24"/>
                <w:szCs w:val="24"/>
              </w:rPr>
            </w:pPr>
            <w:r>
              <w:rPr>
                <w:rFonts w:ascii="Times New Roman" w:hAnsi="Times New Roman" w:cs="Times New Roman"/>
                <w:b/>
                <w:sz w:val="24"/>
                <w:szCs w:val="24"/>
              </w:rPr>
              <w:t>G</w:t>
            </w:r>
            <w:r w:rsidR="00576A81" w:rsidRPr="0098276E">
              <w:rPr>
                <w:rFonts w:ascii="Times New Roman" w:hAnsi="Times New Roman" w:cs="Times New Roman"/>
                <w:b/>
                <w:sz w:val="24"/>
                <w:szCs w:val="24"/>
              </w:rPr>
              <w:t>B dieta (g/kg MS)</w:t>
            </w:r>
          </w:p>
        </w:tc>
        <w:tc>
          <w:tcPr>
            <w:tcW w:w="1635" w:type="pct"/>
          </w:tcPr>
          <w:p w14:paraId="7CE4DFFA"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36 ± 18</w:t>
            </w:r>
          </w:p>
        </w:tc>
        <w:tc>
          <w:tcPr>
            <w:tcW w:w="146" w:type="pct"/>
          </w:tcPr>
          <w:p w14:paraId="73717F1E"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6426980F"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34 ± 16</w:t>
            </w:r>
          </w:p>
        </w:tc>
      </w:tr>
      <w:tr w:rsidR="00576A81" w:rsidRPr="0098276E" w14:paraId="06E662C3" w14:textId="77777777" w:rsidTr="009D20F7">
        <w:tc>
          <w:tcPr>
            <w:tcW w:w="1548" w:type="pct"/>
          </w:tcPr>
          <w:p w14:paraId="015524D5" w14:textId="62D9AE5C" w:rsidR="00576A81" w:rsidRPr="0098276E" w:rsidRDefault="00576A81" w:rsidP="00056AA1">
            <w:pPr>
              <w:spacing w:line="480" w:lineRule="auto"/>
              <w:ind w:left="459" w:hanging="459"/>
              <w:rPr>
                <w:rFonts w:ascii="Times New Roman" w:hAnsi="Times New Roman" w:cs="Times New Roman"/>
                <w:b/>
                <w:sz w:val="24"/>
                <w:szCs w:val="24"/>
              </w:rPr>
            </w:pPr>
            <w:r w:rsidRPr="0098276E">
              <w:rPr>
                <w:rFonts w:ascii="Times New Roman" w:hAnsi="Times New Roman" w:cs="Times New Roman"/>
                <w:b/>
                <w:sz w:val="24"/>
                <w:szCs w:val="24"/>
              </w:rPr>
              <w:t>Forma de presentación de la dieta (nº lotes)</w:t>
            </w:r>
          </w:p>
        </w:tc>
        <w:tc>
          <w:tcPr>
            <w:tcW w:w="1635" w:type="pct"/>
          </w:tcPr>
          <w:p w14:paraId="3A72B0AF"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Pienso compuesto (P) (24)</w:t>
            </w:r>
          </w:p>
          <w:p w14:paraId="5CF0F0FB"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Mezcla completa (M) (14)</w:t>
            </w:r>
          </w:p>
        </w:tc>
        <w:tc>
          <w:tcPr>
            <w:tcW w:w="146" w:type="pct"/>
          </w:tcPr>
          <w:p w14:paraId="2259B676"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66B98835"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Pienso compuesto (P) (14)</w:t>
            </w:r>
          </w:p>
          <w:p w14:paraId="76AB540F"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Mezcla completa (M) (8)</w:t>
            </w:r>
          </w:p>
          <w:p w14:paraId="25C4B87D"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Forraje (F) (7)</w:t>
            </w:r>
          </w:p>
        </w:tc>
      </w:tr>
      <w:tr w:rsidR="00576A81" w:rsidRPr="0098276E" w14:paraId="56E09B33" w14:textId="77777777" w:rsidTr="009D20F7">
        <w:tc>
          <w:tcPr>
            <w:tcW w:w="1548" w:type="pct"/>
          </w:tcPr>
          <w:p w14:paraId="59FB526C" w14:textId="5402F2BC" w:rsidR="00576A81" w:rsidRPr="0098276E" w:rsidRDefault="00576A81" w:rsidP="00056AA1">
            <w:pPr>
              <w:spacing w:line="480" w:lineRule="auto"/>
              <w:ind w:left="459" w:hanging="459"/>
              <w:rPr>
                <w:rFonts w:ascii="Times New Roman" w:hAnsi="Times New Roman" w:cs="Times New Roman"/>
                <w:b/>
                <w:sz w:val="24"/>
                <w:szCs w:val="24"/>
                <w:highlight w:val="yellow"/>
              </w:rPr>
            </w:pPr>
            <w:r w:rsidRPr="0098276E">
              <w:rPr>
                <w:rFonts w:ascii="Times New Roman" w:hAnsi="Times New Roman" w:cs="Times New Roman"/>
                <w:b/>
                <w:sz w:val="24"/>
                <w:szCs w:val="24"/>
              </w:rPr>
              <w:t xml:space="preserve">Fuentes de polifenoles y </w:t>
            </w:r>
            <w:r w:rsidRPr="0098276E">
              <w:rPr>
                <w:rFonts w:ascii="Times New Roman" w:hAnsi="Times New Roman" w:cs="Times New Roman"/>
                <w:b/>
                <w:sz w:val="24"/>
                <w:szCs w:val="24"/>
              </w:rPr>
              <w:lastRenderedPageBreak/>
              <w:t>TC (forma de presentación y nº lotes)</w:t>
            </w:r>
            <w:r w:rsidRPr="0098276E">
              <w:rPr>
                <w:rFonts w:ascii="Times New Roman" w:hAnsi="Times New Roman" w:cs="Times New Roman"/>
                <w:b/>
                <w:sz w:val="24"/>
                <w:szCs w:val="24"/>
                <w:vertAlign w:val="superscript"/>
              </w:rPr>
              <w:t>1</w:t>
            </w:r>
          </w:p>
        </w:tc>
        <w:tc>
          <w:tcPr>
            <w:tcW w:w="1635" w:type="pct"/>
          </w:tcPr>
          <w:p w14:paraId="1995CDFB"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lastRenderedPageBreak/>
              <w:t>Acacia australiana</w:t>
            </w:r>
          </w:p>
          <w:p w14:paraId="230BDA5F"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lastRenderedPageBreak/>
              <w:t xml:space="preserve"> (</w:t>
            </w:r>
            <w:r w:rsidRPr="0098276E">
              <w:rPr>
                <w:rFonts w:ascii="Times New Roman" w:hAnsi="Times New Roman" w:cs="Times New Roman"/>
                <w:i/>
                <w:sz w:val="24"/>
                <w:szCs w:val="24"/>
              </w:rPr>
              <w:t>Acacia mearnsii</w:t>
            </w:r>
            <w:r w:rsidRPr="0098276E">
              <w:rPr>
                <w:rFonts w:ascii="Times New Roman" w:hAnsi="Times New Roman" w:cs="Times New Roman"/>
                <w:sz w:val="24"/>
                <w:szCs w:val="24"/>
              </w:rPr>
              <w:t>) (M) (1)</w:t>
            </w:r>
          </w:p>
          <w:p w14:paraId="18C52D3B"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Cascarilla de algodón (</w:t>
            </w:r>
            <w:r w:rsidRPr="0098276E">
              <w:rPr>
                <w:rFonts w:ascii="Times New Roman" w:hAnsi="Times New Roman" w:cs="Times New Roman"/>
                <w:i/>
                <w:sz w:val="24"/>
                <w:szCs w:val="24"/>
              </w:rPr>
              <w:t>Gossypium spp</w:t>
            </w:r>
            <w:r w:rsidRPr="0098276E">
              <w:rPr>
                <w:rFonts w:ascii="Times New Roman" w:hAnsi="Times New Roman" w:cs="Times New Roman"/>
                <w:sz w:val="24"/>
                <w:szCs w:val="24"/>
              </w:rPr>
              <w:t>.) (o mezcla con hojas de enebro) (P) (2), (M) (1)</w:t>
            </w:r>
          </w:p>
          <w:p w14:paraId="5F64E52E"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Ensilado de granada (</w:t>
            </w:r>
            <w:r w:rsidRPr="0098276E">
              <w:rPr>
                <w:rFonts w:ascii="Times New Roman" w:hAnsi="Times New Roman" w:cs="Times New Roman"/>
                <w:i/>
                <w:sz w:val="24"/>
                <w:szCs w:val="24"/>
              </w:rPr>
              <w:t>Punica granatum</w:t>
            </w:r>
            <w:r w:rsidRPr="0098276E">
              <w:rPr>
                <w:rFonts w:ascii="Times New Roman" w:hAnsi="Times New Roman" w:cs="Times New Roman"/>
                <w:sz w:val="24"/>
                <w:szCs w:val="24"/>
              </w:rPr>
              <w:t>) (M) (2)</w:t>
            </w:r>
          </w:p>
          <w:p w14:paraId="3CB9111E" w14:textId="1E53D008"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Garrofa (</w:t>
            </w:r>
            <w:r w:rsidRPr="0098276E">
              <w:rPr>
                <w:rFonts w:ascii="Times New Roman" w:hAnsi="Times New Roman" w:cs="Times New Roman"/>
                <w:i/>
                <w:sz w:val="24"/>
                <w:szCs w:val="24"/>
              </w:rPr>
              <w:t>Ceratonia siliqua</w:t>
            </w:r>
            <w:r w:rsidRPr="0098276E">
              <w:rPr>
                <w:rFonts w:ascii="Times New Roman" w:hAnsi="Times New Roman" w:cs="Times New Roman"/>
                <w:sz w:val="24"/>
                <w:szCs w:val="24"/>
              </w:rPr>
              <w:t xml:space="preserve">) (vaina, pulpa, mezclada con pulpa de naranja, o mezcla con </w:t>
            </w:r>
            <w:r w:rsidR="007F3015" w:rsidRPr="007F3015">
              <w:rPr>
                <w:rFonts w:ascii="Times New Roman" w:hAnsi="Times New Roman" w:cs="Times New Roman"/>
                <w:sz w:val="24"/>
                <w:szCs w:val="24"/>
              </w:rPr>
              <w:t xml:space="preserve">polietilenglicol, </w:t>
            </w:r>
            <w:r w:rsidRPr="0098276E">
              <w:rPr>
                <w:rFonts w:ascii="Times New Roman" w:hAnsi="Times New Roman" w:cs="Times New Roman"/>
                <w:sz w:val="24"/>
                <w:szCs w:val="24"/>
              </w:rPr>
              <w:t>PEG) (P) (10)</w:t>
            </w:r>
          </w:p>
          <w:p w14:paraId="22D28BF5"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Hojas de enebro agoriza (</w:t>
            </w:r>
            <w:r w:rsidRPr="0098276E">
              <w:rPr>
                <w:rFonts w:ascii="Times New Roman" w:hAnsi="Times New Roman" w:cs="Times New Roman"/>
                <w:i/>
                <w:sz w:val="24"/>
                <w:szCs w:val="24"/>
              </w:rPr>
              <w:t>Juniperus pinchotii</w:t>
            </w:r>
            <w:r w:rsidRPr="0098276E">
              <w:rPr>
                <w:rFonts w:ascii="Times New Roman" w:hAnsi="Times New Roman" w:cs="Times New Roman"/>
                <w:sz w:val="24"/>
                <w:szCs w:val="24"/>
              </w:rPr>
              <w:t>) (M) (2)</w:t>
            </w:r>
          </w:p>
          <w:p w14:paraId="02500A9A"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Jara pringosa (</w:t>
            </w:r>
            <w:r w:rsidRPr="0098276E">
              <w:rPr>
                <w:rFonts w:ascii="Times New Roman" w:hAnsi="Times New Roman" w:cs="Times New Roman"/>
                <w:i/>
                <w:sz w:val="24"/>
                <w:szCs w:val="24"/>
              </w:rPr>
              <w:t>Cistus ladanifer</w:t>
            </w:r>
            <w:r w:rsidRPr="0098276E">
              <w:rPr>
                <w:rFonts w:ascii="Times New Roman" w:hAnsi="Times New Roman" w:cs="Times New Roman"/>
                <w:sz w:val="24"/>
                <w:szCs w:val="24"/>
              </w:rPr>
              <w:t>) (P) (3) M (1)</w:t>
            </w:r>
          </w:p>
          <w:p w14:paraId="53B36C31"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Orujo o extracto de semilla de uva (</w:t>
            </w:r>
            <w:r w:rsidRPr="0098276E">
              <w:rPr>
                <w:rFonts w:ascii="Times New Roman" w:hAnsi="Times New Roman" w:cs="Times New Roman"/>
                <w:i/>
                <w:sz w:val="24"/>
                <w:szCs w:val="24"/>
              </w:rPr>
              <w:t>Vitis vinífera</w:t>
            </w:r>
            <w:r w:rsidRPr="0098276E">
              <w:rPr>
                <w:rFonts w:ascii="Times New Roman" w:hAnsi="Times New Roman" w:cs="Times New Roman"/>
                <w:sz w:val="24"/>
                <w:szCs w:val="24"/>
              </w:rPr>
              <w:t>) (P) (2), (M) (1)</w:t>
            </w:r>
          </w:p>
          <w:p w14:paraId="254A8120"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Pulpa de cítricos (</w:t>
            </w:r>
            <w:r w:rsidRPr="0098276E">
              <w:rPr>
                <w:rFonts w:ascii="Times New Roman" w:hAnsi="Times New Roman" w:cs="Times New Roman"/>
                <w:i/>
                <w:sz w:val="24"/>
                <w:szCs w:val="24"/>
              </w:rPr>
              <w:t>Citrus spp.)</w:t>
            </w:r>
            <w:r w:rsidRPr="0098276E">
              <w:rPr>
                <w:rFonts w:ascii="Times New Roman" w:hAnsi="Times New Roman" w:cs="Times New Roman"/>
                <w:sz w:val="24"/>
                <w:szCs w:val="24"/>
              </w:rPr>
              <w:t xml:space="preserve"> (P) (5)</w:t>
            </w:r>
          </w:p>
          <w:p w14:paraId="364873A1" w14:textId="77777777" w:rsidR="00576A81" w:rsidRPr="0098276E" w:rsidRDefault="00576A81" w:rsidP="00576A81">
            <w:pPr>
              <w:spacing w:line="480" w:lineRule="auto"/>
              <w:ind w:left="317" w:hanging="317"/>
              <w:rPr>
                <w:rFonts w:ascii="Times New Roman" w:hAnsi="Times New Roman" w:cs="Times New Roman"/>
                <w:sz w:val="24"/>
                <w:szCs w:val="24"/>
              </w:rPr>
            </w:pPr>
            <w:r w:rsidRPr="0098276E">
              <w:rPr>
                <w:rFonts w:ascii="Times New Roman" w:hAnsi="Times New Roman" w:cs="Times New Roman"/>
                <w:sz w:val="24"/>
                <w:szCs w:val="24"/>
              </w:rPr>
              <w:t>Quebracho (</w:t>
            </w:r>
            <w:r w:rsidRPr="0098276E">
              <w:rPr>
                <w:rFonts w:ascii="Times New Roman" w:hAnsi="Times New Roman" w:cs="Times New Roman"/>
                <w:i/>
                <w:sz w:val="24"/>
                <w:szCs w:val="24"/>
              </w:rPr>
              <w:t>Schinopsis lorentzii</w:t>
            </w:r>
            <w:r w:rsidRPr="0098276E">
              <w:rPr>
                <w:rFonts w:ascii="Times New Roman" w:hAnsi="Times New Roman" w:cs="Times New Roman"/>
                <w:sz w:val="24"/>
                <w:szCs w:val="24"/>
              </w:rPr>
              <w:t>) (P) (2)</w:t>
            </w:r>
          </w:p>
          <w:p w14:paraId="1488BA83" w14:textId="77777777" w:rsidR="00576A81" w:rsidRPr="0098276E" w:rsidRDefault="00576A81" w:rsidP="00576A81">
            <w:pPr>
              <w:spacing w:line="480" w:lineRule="auto"/>
              <w:ind w:left="317" w:hanging="317"/>
              <w:rPr>
                <w:rFonts w:ascii="Times New Roman" w:hAnsi="Times New Roman" w:cs="Times New Roman"/>
                <w:sz w:val="24"/>
                <w:szCs w:val="24"/>
                <w:highlight w:val="yellow"/>
              </w:rPr>
            </w:pPr>
            <w:r w:rsidRPr="0098276E">
              <w:rPr>
                <w:rFonts w:ascii="Times New Roman" w:hAnsi="Times New Roman" w:cs="Times New Roman"/>
                <w:sz w:val="24"/>
                <w:szCs w:val="24"/>
              </w:rPr>
              <w:lastRenderedPageBreak/>
              <w:t>Subproducto de pistacho (</w:t>
            </w:r>
            <w:r w:rsidRPr="0098276E">
              <w:rPr>
                <w:rFonts w:ascii="Times New Roman" w:hAnsi="Times New Roman" w:cs="Times New Roman"/>
                <w:i/>
                <w:sz w:val="24"/>
                <w:szCs w:val="24"/>
              </w:rPr>
              <w:t>Pistacia vera</w:t>
            </w:r>
            <w:r w:rsidRPr="0098276E">
              <w:rPr>
                <w:rFonts w:ascii="Times New Roman" w:hAnsi="Times New Roman" w:cs="Times New Roman"/>
                <w:sz w:val="24"/>
                <w:szCs w:val="24"/>
              </w:rPr>
              <w:t>) (seco o ensilado) (M) (6)</w:t>
            </w:r>
          </w:p>
        </w:tc>
        <w:tc>
          <w:tcPr>
            <w:tcW w:w="146" w:type="pct"/>
          </w:tcPr>
          <w:p w14:paraId="5C67F0F4" w14:textId="77777777" w:rsidR="00576A81" w:rsidRPr="0098276E" w:rsidRDefault="00576A81" w:rsidP="00576A81">
            <w:pPr>
              <w:spacing w:line="480" w:lineRule="auto"/>
              <w:ind w:left="318" w:hanging="318"/>
              <w:rPr>
                <w:rFonts w:ascii="Times New Roman" w:hAnsi="Times New Roman" w:cs="Times New Roman"/>
                <w:sz w:val="24"/>
                <w:szCs w:val="24"/>
              </w:rPr>
            </w:pPr>
          </w:p>
        </w:tc>
        <w:tc>
          <w:tcPr>
            <w:tcW w:w="1671" w:type="pct"/>
          </w:tcPr>
          <w:p w14:paraId="1A93B7C7"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Ababán (</w:t>
            </w:r>
            <w:r w:rsidRPr="0098276E">
              <w:rPr>
                <w:rFonts w:ascii="Times New Roman" w:hAnsi="Times New Roman" w:cs="Times New Roman"/>
                <w:i/>
                <w:sz w:val="24"/>
                <w:szCs w:val="24"/>
              </w:rPr>
              <w:t xml:space="preserve">Caesalpinia </w:t>
            </w:r>
            <w:r w:rsidRPr="0098276E">
              <w:rPr>
                <w:rFonts w:ascii="Times New Roman" w:hAnsi="Times New Roman" w:cs="Times New Roman"/>
                <w:i/>
                <w:sz w:val="24"/>
                <w:szCs w:val="24"/>
              </w:rPr>
              <w:lastRenderedPageBreak/>
              <w:t>coriaria</w:t>
            </w:r>
            <w:r w:rsidRPr="0098276E">
              <w:rPr>
                <w:rFonts w:ascii="Times New Roman" w:hAnsi="Times New Roman" w:cs="Times New Roman"/>
                <w:sz w:val="24"/>
                <w:szCs w:val="24"/>
              </w:rPr>
              <w:t>) (M) (1)</w:t>
            </w:r>
          </w:p>
          <w:p w14:paraId="2FFE1FCA"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Babassu (</w:t>
            </w:r>
            <w:r w:rsidRPr="0098276E">
              <w:rPr>
                <w:rFonts w:ascii="Times New Roman" w:hAnsi="Times New Roman" w:cs="Times New Roman"/>
                <w:i/>
                <w:sz w:val="24"/>
                <w:szCs w:val="24"/>
              </w:rPr>
              <w:t>Orbignya phalerata)</w:t>
            </w:r>
            <w:r w:rsidRPr="0098276E">
              <w:rPr>
                <w:rFonts w:ascii="Times New Roman" w:hAnsi="Times New Roman" w:cs="Times New Roman"/>
                <w:sz w:val="24"/>
                <w:szCs w:val="24"/>
              </w:rPr>
              <w:t xml:space="preserve"> (M) (1)</w:t>
            </w:r>
          </w:p>
          <w:p w14:paraId="431661B3" w14:textId="77777777" w:rsidR="00576A81" w:rsidRPr="0098276E" w:rsidRDefault="00576A81" w:rsidP="00576A81">
            <w:pPr>
              <w:spacing w:line="480" w:lineRule="auto"/>
              <w:ind w:left="318" w:hanging="318"/>
              <w:rPr>
                <w:rFonts w:ascii="Times New Roman" w:hAnsi="Times New Roman" w:cs="Times New Roman"/>
                <w:sz w:val="24"/>
                <w:szCs w:val="24"/>
                <w:lang w:val="fr-FR"/>
              </w:rPr>
            </w:pPr>
            <w:r w:rsidRPr="0098276E">
              <w:rPr>
                <w:rFonts w:ascii="Times New Roman" w:hAnsi="Times New Roman" w:cs="Times New Roman"/>
                <w:sz w:val="24"/>
                <w:szCs w:val="24"/>
                <w:lang w:val="fr-FR"/>
              </w:rPr>
              <w:t>Du-Zhong (</w:t>
            </w:r>
            <w:r w:rsidRPr="0098276E">
              <w:rPr>
                <w:rFonts w:ascii="Times New Roman" w:hAnsi="Times New Roman" w:cs="Times New Roman"/>
                <w:i/>
                <w:sz w:val="24"/>
                <w:szCs w:val="24"/>
                <w:lang w:val="fr-FR"/>
              </w:rPr>
              <w:t>Eucommia ulmoides</w:t>
            </w:r>
            <w:r w:rsidRPr="0098276E">
              <w:rPr>
                <w:rFonts w:ascii="Times New Roman" w:hAnsi="Times New Roman" w:cs="Times New Roman"/>
                <w:sz w:val="24"/>
                <w:szCs w:val="24"/>
                <w:lang w:val="fr-FR"/>
              </w:rPr>
              <w:t>) (M) (2)</w:t>
            </w:r>
          </w:p>
          <w:p w14:paraId="4CAED749"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Ensilado de esparceta (</w:t>
            </w:r>
            <w:r w:rsidRPr="0098276E">
              <w:rPr>
                <w:rFonts w:ascii="Times New Roman" w:hAnsi="Times New Roman" w:cs="Times New Roman"/>
                <w:i/>
                <w:sz w:val="24"/>
                <w:szCs w:val="24"/>
              </w:rPr>
              <w:t>Onobrychis viciifolia</w:t>
            </w:r>
            <w:r w:rsidRPr="0098276E">
              <w:rPr>
                <w:rFonts w:ascii="Times New Roman" w:hAnsi="Times New Roman" w:cs="Times New Roman"/>
                <w:sz w:val="24"/>
                <w:szCs w:val="24"/>
              </w:rPr>
              <w:t>) (F) (1)</w:t>
            </w:r>
          </w:p>
          <w:p w14:paraId="6A85DB64"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Lotus (</w:t>
            </w:r>
            <w:r w:rsidRPr="0098276E">
              <w:rPr>
                <w:rFonts w:ascii="Times New Roman" w:hAnsi="Times New Roman" w:cs="Times New Roman"/>
                <w:i/>
                <w:sz w:val="24"/>
                <w:szCs w:val="24"/>
              </w:rPr>
              <w:t>Lotus corniculatus</w:t>
            </w:r>
            <w:r w:rsidRPr="0098276E">
              <w:rPr>
                <w:rFonts w:ascii="Times New Roman" w:hAnsi="Times New Roman" w:cs="Times New Roman"/>
                <w:sz w:val="24"/>
                <w:szCs w:val="24"/>
              </w:rPr>
              <w:t>) (F) (1)</w:t>
            </w:r>
          </w:p>
          <w:p w14:paraId="2C3E7D4C"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Madera de castaño (</w:t>
            </w:r>
            <w:r w:rsidRPr="0098276E">
              <w:rPr>
                <w:rFonts w:ascii="Times New Roman" w:hAnsi="Times New Roman" w:cs="Times New Roman"/>
                <w:i/>
                <w:sz w:val="24"/>
                <w:szCs w:val="24"/>
              </w:rPr>
              <w:t>Castanea sativa</w:t>
            </w:r>
            <w:r w:rsidRPr="0098276E">
              <w:rPr>
                <w:rFonts w:ascii="Times New Roman" w:hAnsi="Times New Roman" w:cs="Times New Roman"/>
                <w:sz w:val="24"/>
                <w:szCs w:val="24"/>
              </w:rPr>
              <w:t>) (M) (2)</w:t>
            </w:r>
          </w:p>
          <w:p w14:paraId="74598AA6"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Mofumbo (</w:t>
            </w:r>
            <w:r w:rsidRPr="0098276E">
              <w:rPr>
                <w:rFonts w:ascii="Times New Roman" w:hAnsi="Times New Roman" w:cs="Times New Roman"/>
                <w:i/>
                <w:sz w:val="24"/>
                <w:szCs w:val="24"/>
              </w:rPr>
              <w:t>Combretum leprosum</w:t>
            </w:r>
            <w:r w:rsidRPr="0098276E">
              <w:rPr>
                <w:rFonts w:ascii="Times New Roman" w:hAnsi="Times New Roman" w:cs="Times New Roman"/>
                <w:sz w:val="24"/>
                <w:szCs w:val="24"/>
              </w:rPr>
              <w:t>) (M) (1)</w:t>
            </w:r>
          </w:p>
          <w:p w14:paraId="2A28EB6E"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Orujo de granada (</w:t>
            </w:r>
            <w:r w:rsidRPr="0098276E">
              <w:rPr>
                <w:rFonts w:ascii="Times New Roman" w:hAnsi="Times New Roman" w:cs="Times New Roman"/>
                <w:i/>
                <w:sz w:val="24"/>
                <w:szCs w:val="24"/>
              </w:rPr>
              <w:t>Punica granatum</w:t>
            </w:r>
            <w:r w:rsidRPr="0098276E">
              <w:rPr>
                <w:rFonts w:ascii="Times New Roman" w:hAnsi="Times New Roman" w:cs="Times New Roman"/>
                <w:sz w:val="24"/>
                <w:szCs w:val="24"/>
              </w:rPr>
              <w:t>) (P) (2)</w:t>
            </w:r>
          </w:p>
          <w:p w14:paraId="7EDCAECD"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Orujo, extracto de uva negra (</w:t>
            </w:r>
            <w:r w:rsidRPr="0098276E">
              <w:rPr>
                <w:rFonts w:ascii="Times New Roman" w:hAnsi="Times New Roman" w:cs="Times New Roman"/>
                <w:i/>
                <w:sz w:val="24"/>
                <w:szCs w:val="24"/>
              </w:rPr>
              <w:t>Vitis vinífera</w:t>
            </w:r>
            <w:r w:rsidRPr="0098276E">
              <w:rPr>
                <w:rFonts w:ascii="Times New Roman" w:hAnsi="Times New Roman" w:cs="Times New Roman"/>
                <w:sz w:val="24"/>
                <w:szCs w:val="24"/>
              </w:rPr>
              <w:t>) (sola, con trébol blanco o raigrás inglés) (P) (5); M (2); (F) (2)</w:t>
            </w:r>
          </w:p>
          <w:p w14:paraId="732AF87D" w14:textId="77777777" w:rsidR="00576A81" w:rsidRPr="0098276E" w:rsidRDefault="00576A81" w:rsidP="00576A81">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Quebracho (</w:t>
            </w:r>
            <w:r w:rsidRPr="0098276E">
              <w:rPr>
                <w:rFonts w:ascii="Times New Roman" w:hAnsi="Times New Roman" w:cs="Times New Roman"/>
                <w:i/>
                <w:sz w:val="24"/>
                <w:szCs w:val="24"/>
              </w:rPr>
              <w:t>Schinopsis lorentzii</w:t>
            </w:r>
            <w:r w:rsidRPr="0098276E">
              <w:rPr>
                <w:rFonts w:ascii="Times New Roman" w:hAnsi="Times New Roman" w:cs="Times New Roman"/>
                <w:sz w:val="24"/>
                <w:szCs w:val="24"/>
              </w:rPr>
              <w:t>) (P) (6)</w:t>
            </w:r>
          </w:p>
          <w:p w14:paraId="528BC3BA" w14:textId="10608572" w:rsidR="00576A81" w:rsidRPr="0098276E" w:rsidRDefault="00576A81" w:rsidP="007F3015">
            <w:pPr>
              <w:spacing w:line="480" w:lineRule="auto"/>
              <w:ind w:left="318" w:hanging="318"/>
              <w:rPr>
                <w:rFonts w:ascii="Times New Roman" w:hAnsi="Times New Roman" w:cs="Times New Roman"/>
                <w:sz w:val="24"/>
                <w:szCs w:val="24"/>
              </w:rPr>
            </w:pPr>
            <w:r w:rsidRPr="0098276E">
              <w:rPr>
                <w:rFonts w:ascii="Times New Roman" w:hAnsi="Times New Roman" w:cs="Times New Roman"/>
                <w:sz w:val="24"/>
                <w:szCs w:val="24"/>
              </w:rPr>
              <w:t>Zulla (</w:t>
            </w:r>
            <w:r w:rsidRPr="0098276E">
              <w:rPr>
                <w:rFonts w:ascii="Times New Roman" w:hAnsi="Times New Roman" w:cs="Times New Roman"/>
                <w:i/>
                <w:sz w:val="24"/>
                <w:szCs w:val="24"/>
              </w:rPr>
              <w:t>Hedysarum coronarium</w:t>
            </w:r>
            <w:r w:rsidRPr="0098276E">
              <w:rPr>
                <w:rFonts w:ascii="Times New Roman" w:hAnsi="Times New Roman" w:cs="Times New Roman"/>
                <w:sz w:val="24"/>
                <w:szCs w:val="24"/>
              </w:rPr>
              <w:t xml:space="preserve">) (o mezcla </w:t>
            </w:r>
            <w:r w:rsidRPr="0098276E">
              <w:rPr>
                <w:rFonts w:ascii="Times New Roman" w:hAnsi="Times New Roman" w:cs="Times New Roman"/>
                <w:sz w:val="24"/>
                <w:szCs w:val="24"/>
              </w:rPr>
              <w:lastRenderedPageBreak/>
              <w:t>con PEG) (F) (3)</w:t>
            </w:r>
          </w:p>
        </w:tc>
      </w:tr>
      <w:tr w:rsidR="00576A81" w:rsidRPr="0098276E" w14:paraId="1BF470F3" w14:textId="77777777" w:rsidTr="009D20F7">
        <w:tc>
          <w:tcPr>
            <w:tcW w:w="1548" w:type="pct"/>
          </w:tcPr>
          <w:p w14:paraId="49C0852D" w14:textId="77777777" w:rsidR="00576A81" w:rsidRPr="0098276E" w:rsidRDefault="00576A81" w:rsidP="00576A81">
            <w:pPr>
              <w:spacing w:line="480" w:lineRule="auto"/>
              <w:ind w:left="459" w:hanging="459"/>
              <w:rPr>
                <w:rFonts w:ascii="Times New Roman" w:hAnsi="Times New Roman" w:cs="Times New Roman"/>
                <w:b/>
                <w:sz w:val="24"/>
                <w:szCs w:val="24"/>
              </w:rPr>
            </w:pPr>
            <w:r w:rsidRPr="0098276E">
              <w:rPr>
                <w:rFonts w:ascii="Times New Roman" w:hAnsi="Times New Roman" w:cs="Times New Roman"/>
                <w:b/>
                <w:sz w:val="24"/>
                <w:szCs w:val="24"/>
              </w:rPr>
              <w:lastRenderedPageBreak/>
              <w:t>Duración de la dieta (días)</w:t>
            </w:r>
          </w:p>
        </w:tc>
        <w:tc>
          <w:tcPr>
            <w:tcW w:w="1635" w:type="pct"/>
          </w:tcPr>
          <w:p w14:paraId="79C1E031"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63,0 ± 18,4</w:t>
            </w:r>
          </w:p>
        </w:tc>
        <w:tc>
          <w:tcPr>
            <w:tcW w:w="146" w:type="pct"/>
          </w:tcPr>
          <w:p w14:paraId="1DC2B7A2"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520B70D5"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53,2 ± 14,7</w:t>
            </w:r>
          </w:p>
        </w:tc>
      </w:tr>
      <w:tr w:rsidR="00576A81" w:rsidRPr="0098276E" w14:paraId="72AC9261" w14:textId="77777777" w:rsidTr="009D20F7">
        <w:tc>
          <w:tcPr>
            <w:tcW w:w="1548" w:type="pct"/>
          </w:tcPr>
          <w:p w14:paraId="0B9DDE64" w14:textId="77777777" w:rsidR="00576A81" w:rsidRPr="0098276E" w:rsidRDefault="00576A81" w:rsidP="00576A81">
            <w:pPr>
              <w:spacing w:line="480" w:lineRule="auto"/>
              <w:ind w:left="459" w:hanging="459"/>
              <w:rPr>
                <w:rFonts w:ascii="Times New Roman" w:hAnsi="Times New Roman" w:cs="Times New Roman"/>
                <w:b/>
                <w:sz w:val="24"/>
                <w:szCs w:val="24"/>
              </w:rPr>
            </w:pPr>
            <w:r w:rsidRPr="0098276E">
              <w:rPr>
                <w:rFonts w:ascii="Times New Roman" w:hAnsi="Times New Roman" w:cs="Times New Roman"/>
                <w:b/>
                <w:sz w:val="24"/>
                <w:szCs w:val="24"/>
              </w:rPr>
              <w:t>Tipo genético (nº estudios)</w:t>
            </w:r>
            <w:r w:rsidRPr="0098276E">
              <w:rPr>
                <w:rFonts w:ascii="Times New Roman" w:hAnsi="Times New Roman" w:cs="Times New Roman"/>
                <w:b/>
                <w:sz w:val="24"/>
                <w:szCs w:val="24"/>
                <w:vertAlign w:val="superscript"/>
              </w:rPr>
              <w:t>1</w:t>
            </w:r>
          </w:p>
        </w:tc>
        <w:tc>
          <w:tcPr>
            <w:tcW w:w="1635" w:type="pct"/>
          </w:tcPr>
          <w:p w14:paraId="42695A13"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Local (28)</w:t>
            </w:r>
          </w:p>
          <w:p w14:paraId="5EB16A22"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Mejorado (10)</w:t>
            </w:r>
          </w:p>
        </w:tc>
        <w:tc>
          <w:tcPr>
            <w:tcW w:w="146" w:type="pct"/>
          </w:tcPr>
          <w:p w14:paraId="57419562"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Pr>
          <w:p w14:paraId="0A0CB42F"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Local (18)</w:t>
            </w:r>
          </w:p>
          <w:p w14:paraId="246931EA"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Mejorado (11)</w:t>
            </w:r>
          </w:p>
        </w:tc>
      </w:tr>
      <w:tr w:rsidR="00576A81" w:rsidRPr="0098276E" w14:paraId="0BA17816" w14:textId="77777777" w:rsidTr="009D20F7">
        <w:tc>
          <w:tcPr>
            <w:tcW w:w="1548" w:type="pct"/>
            <w:tcBorders>
              <w:bottom w:val="single" w:sz="4" w:space="0" w:color="auto"/>
            </w:tcBorders>
          </w:tcPr>
          <w:p w14:paraId="6178922A" w14:textId="77777777" w:rsidR="00576A81" w:rsidRPr="0098276E" w:rsidRDefault="00576A81" w:rsidP="00576A81">
            <w:pPr>
              <w:spacing w:line="480" w:lineRule="auto"/>
              <w:ind w:left="459" w:hanging="459"/>
              <w:rPr>
                <w:rFonts w:ascii="Times New Roman" w:hAnsi="Times New Roman" w:cs="Times New Roman"/>
                <w:b/>
                <w:sz w:val="24"/>
                <w:szCs w:val="24"/>
              </w:rPr>
            </w:pPr>
            <w:r w:rsidRPr="0098276E">
              <w:rPr>
                <w:rFonts w:ascii="Times New Roman" w:hAnsi="Times New Roman" w:cs="Times New Roman"/>
                <w:b/>
                <w:sz w:val="24"/>
                <w:szCs w:val="24"/>
              </w:rPr>
              <w:t>Peso sacrificio (kg)</w:t>
            </w:r>
          </w:p>
        </w:tc>
        <w:tc>
          <w:tcPr>
            <w:tcW w:w="1635" w:type="pct"/>
            <w:tcBorders>
              <w:bottom w:val="single" w:sz="4" w:space="0" w:color="auto"/>
            </w:tcBorders>
          </w:tcPr>
          <w:p w14:paraId="698C4A12"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34,1 ± 10,0</w:t>
            </w:r>
          </w:p>
        </w:tc>
        <w:tc>
          <w:tcPr>
            <w:tcW w:w="146" w:type="pct"/>
            <w:tcBorders>
              <w:bottom w:val="single" w:sz="4" w:space="0" w:color="auto"/>
            </w:tcBorders>
          </w:tcPr>
          <w:p w14:paraId="46027532" w14:textId="77777777" w:rsidR="00576A81" w:rsidRPr="0098276E" w:rsidRDefault="00576A81" w:rsidP="00576A81">
            <w:pPr>
              <w:spacing w:line="480" w:lineRule="auto"/>
              <w:jc w:val="center"/>
              <w:rPr>
                <w:rFonts w:ascii="Times New Roman" w:hAnsi="Times New Roman" w:cs="Times New Roman"/>
                <w:sz w:val="24"/>
                <w:szCs w:val="24"/>
              </w:rPr>
            </w:pPr>
          </w:p>
        </w:tc>
        <w:tc>
          <w:tcPr>
            <w:tcW w:w="1671" w:type="pct"/>
            <w:tcBorders>
              <w:bottom w:val="single" w:sz="4" w:space="0" w:color="auto"/>
            </w:tcBorders>
          </w:tcPr>
          <w:p w14:paraId="6756E524" w14:textId="77777777" w:rsidR="00576A81" w:rsidRPr="0098276E" w:rsidRDefault="00576A81" w:rsidP="00576A81">
            <w:pPr>
              <w:spacing w:line="480" w:lineRule="auto"/>
              <w:jc w:val="center"/>
              <w:rPr>
                <w:rFonts w:ascii="Times New Roman" w:hAnsi="Times New Roman" w:cs="Times New Roman"/>
                <w:sz w:val="24"/>
                <w:szCs w:val="24"/>
              </w:rPr>
            </w:pPr>
            <w:r w:rsidRPr="0098276E">
              <w:rPr>
                <w:rFonts w:ascii="Times New Roman" w:hAnsi="Times New Roman" w:cs="Times New Roman"/>
                <w:sz w:val="24"/>
                <w:szCs w:val="24"/>
              </w:rPr>
              <w:t>32,6 ± 10,5</w:t>
            </w:r>
          </w:p>
        </w:tc>
      </w:tr>
    </w:tbl>
    <w:p w14:paraId="4C88ADF2" w14:textId="77777777" w:rsidR="00576A81" w:rsidRDefault="00576A81" w:rsidP="00576A81">
      <w:pPr>
        <w:spacing w:line="480" w:lineRule="auto"/>
        <w:jc w:val="both"/>
        <w:rPr>
          <w:rFonts w:ascii="Times New Roman" w:hAnsi="Times New Roman" w:cs="Times New Roman"/>
          <w:sz w:val="24"/>
          <w:szCs w:val="24"/>
        </w:rPr>
      </w:pPr>
      <w:r w:rsidRPr="0098276E">
        <w:rPr>
          <w:rFonts w:ascii="Times New Roman" w:hAnsi="Times New Roman" w:cs="Times New Roman"/>
          <w:b/>
          <w:sz w:val="24"/>
          <w:szCs w:val="24"/>
          <w:vertAlign w:val="superscript"/>
        </w:rPr>
        <w:t>1</w:t>
      </w:r>
      <w:r w:rsidRPr="0098276E">
        <w:rPr>
          <w:rFonts w:ascii="Times New Roman" w:hAnsi="Times New Roman" w:cs="Times New Roman"/>
          <w:b/>
          <w:sz w:val="24"/>
          <w:szCs w:val="24"/>
        </w:rPr>
        <w:t xml:space="preserve"> </w:t>
      </w:r>
      <w:r w:rsidRPr="0098276E">
        <w:rPr>
          <w:rFonts w:ascii="Times New Roman" w:hAnsi="Times New Roman" w:cs="Times New Roman"/>
          <w:i/>
          <w:sz w:val="24"/>
          <w:szCs w:val="24"/>
        </w:rPr>
        <w:t xml:space="preserve">Local </w:t>
      </w:r>
      <w:r w:rsidRPr="0098276E">
        <w:rPr>
          <w:rFonts w:ascii="Times New Roman" w:hAnsi="Times New Roman" w:cs="Times New Roman"/>
          <w:sz w:val="24"/>
          <w:szCs w:val="24"/>
        </w:rPr>
        <w:t xml:space="preserve">= Balouchi (Irán), Barbaresca (Italia), Churra (España), Churra Tensina (España), Comisana (Italia), cruce desconocido (México), Florina (Grecia), Huzhou (China), Kermani (Irán), Manchego (España), Mehraban (Irán), Merino Branco (Portugal), Rasa Aragonesa (España), Ujumqin (China), Alpino blanco (Suiza); </w:t>
      </w:r>
      <w:r w:rsidRPr="0098276E">
        <w:rPr>
          <w:rFonts w:ascii="Times New Roman" w:hAnsi="Times New Roman" w:cs="Times New Roman"/>
          <w:i/>
          <w:sz w:val="24"/>
          <w:szCs w:val="24"/>
        </w:rPr>
        <w:t>Mejorado</w:t>
      </w:r>
      <w:r w:rsidRPr="0098276E">
        <w:rPr>
          <w:rFonts w:ascii="Times New Roman" w:hAnsi="Times New Roman" w:cs="Times New Roman"/>
          <w:sz w:val="24"/>
          <w:szCs w:val="24"/>
        </w:rPr>
        <w:t xml:space="preserve"> = Awassi (Israel), Dohne Merino (Sudáfrica), Dorper x Small (Sudáfrica), Finn–Columbia–Polypay–Suffolk (EEUU), Rambouillet (EEUU), Santa Inês (Brasil), Sarda × Comisana (Italia), cruce neozelandés (Nueva Zelanda).</w:t>
      </w:r>
    </w:p>
    <w:p w14:paraId="3FA9F495" w14:textId="5C57C64B" w:rsidR="00360860" w:rsidRDefault="00360860">
      <w:pPr>
        <w:rPr>
          <w:rFonts w:ascii="Times New Roman" w:hAnsi="Times New Roman" w:cs="Times New Roman"/>
          <w:sz w:val="24"/>
          <w:szCs w:val="24"/>
        </w:rPr>
      </w:pPr>
      <w:r>
        <w:rPr>
          <w:rFonts w:ascii="Times New Roman" w:hAnsi="Times New Roman" w:cs="Times New Roman"/>
          <w:sz w:val="24"/>
          <w:szCs w:val="24"/>
        </w:rPr>
        <w:br w:type="page"/>
      </w:r>
    </w:p>
    <w:p w14:paraId="0F7B0159" w14:textId="3347B3C5" w:rsidR="00360860" w:rsidRPr="0098276E" w:rsidRDefault="00360860" w:rsidP="00360860">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lastRenderedPageBreak/>
        <w:t xml:space="preserve">Tabla </w:t>
      </w:r>
      <w:r w:rsidR="0064174C">
        <w:rPr>
          <w:rFonts w:ascii="Times New Roman" w:hAnsi="Times New Roman" w:cs="Times New Roman"/>
          <w:sz w:val="24"/>
          <w:szCs w:val="24"/>
        </w:rPr>
        <w:t>2</w:t>
      </w:r>
      <w:r w:rsidRPr="00576A81">
        <w:rPr>
          <w:rFonts w:ascii="Times New Roman" w:hAnsi="Times New Roman" w:cs="Times New Roman"/>
          <w:sz w:val="24"/>
          <w:szCs w:val="24"/>
        </w:rPr>
        <w:t>.</w:t>
      </w:r>
      <w:r w:rsidRPr="0098276E">
        <w:rPr>
          <w:rFonts w:ascii="Times New Roman" w:hAnsi="Times New Roman" w:cs="Times New Roman"/>
          <w:sz w:val="24"/>
          <w:szCs w:val="24"/>
        </w:rPr>
        <w:t xml:space="preserve"> Ganancia media diaria (GMD), consumo medio de alimento (CMA) e índice de conversión (IC) de corderos de cebo según el nivel de taninos condensados (TC) en la dieta (media cuadrática ± error estándar, a partir de la bibliografía)</w:t>
      </w:r>
    </w:p>
    <w:tbl>
      <w:tblPr>
        <w:tblW w:w="5000" w:type="pct"/>
        <w:tblCellMar>
          <w:left w:w="70" w:type="dxa"/>
          <w:right w:w="70" w:type="dxa"/>
        </w:tblCellMar>
        <w:tblLook w:val="04A0" w:firstRow="1" w:lastRow="0" w:firstColumn="1" w:lastColumn="0" w:noHBand="0" w:noVBand="1"/>
      </w:tblPr>
      <w:tblGrid>
        <w:gridCol w:w="3098"/>
        <w:gridCol w:w="1199"/>
        <w:gridCol w:w="146"/>
        <w:gridCol w:w="1216"/>
        <w:gridCol w:w="146"/>
        <w:gridCol w:w="857"/>
        <w:gridCol w:w="1274"/>
        <w:gridCol w:w="1274"/>
      </w:tblGrid>
      <w:tr w:rsidR="00360860" w:rsidRPr="0098276E" w14:paraId="074A2133" w14:textId="77777777" w:rsidTr="00360860">
        <w:trPr>
          <w:trHeight w:val="300"/>
        </w:trPr>
        <w:tc>
          <w:tcPr>
            <w:tcW w:w="1692" w:type="pct"/>
            <w:tcBorders>
              <w:top w:val="single" w:sz="4" w:space="0" w:color="auto"/>
              <w:left w:val="nil"/>
              <w:bottom w:val="nil"/>
              <w:right w:val="nil"/>
            </w:tcBorders>
            <w:shd w:val="clear" w:color="auto" w:fill="auto"/>
            <w:noWrap/>
            <w:vAlign w:val="bottom"/>
            <w:hideMark/>
          </w:tcPr>
          <w:p w14:paraId="7CEF63E2" w14:textId="77777777" w:rsidR="00360860" w:rsidRPr="00576A81" w:rsidRDefault="00360860" w:rsidP="009D20F7">
            <w:pPr>
              <w:spacing w:after="0" w:line="480" w:lineRule="auto"/>
              <w:rPr>
                <w:rFonts w:ascii="Times New Roman" w:eastAsia="Times New Roman" w:hAnsi="Times New Roman" w:cs="Times New Roman"/>
                <w:sz w:val="24"/>
                <w:szCs w:val="24"/>
                <w:lang w:eastAsia="es-ES"/>
              </w:rPr>
            </w:pPr>
          </w:p>
        </w:tc>
        <w:tc>
          <w:tcPr>
            <w:tcW w:w="1421" w:type="pct"/>
            <w:gridSpan w:val="3"/>
            <w:tcBorders>
              <w:top w:val="single" w:sz="4" w:space="0" w:color="auto"/>
              <w:left w:val="nil"/>
              <w:bottom w:val="single" w:sz="4" w:space="0" w:color="auto"/>
              <w:right w:val="nil"/>
            </w:tcBorders>
            <w:shd w:val="clear" w:color="auto" w:fill="auto"/>
            <w:vAlign w:val="center"/>
            <w:hideMark/>
          </w:tcPr>
          <w:p w14:paraId="06D7C9EB" w14:textId="77777777" w:rsidR="00360860" w:rsidRPr="0098276E" w:rsidRDefault="00360860" w:rsidP="009D20F7">
            <w:pPr>
              <w:spacing w:after="0" w:line="480" w:lineRule="auto"/>
              <w:jc w:val="center"/>
              <w:rPr>
                <w:rFonts w:ascii="Times New Roman" w:eastAsia="Times New Roman" w:hAnsi="Times New Roman" w:cs="Times New Roman"/>
                <w:sz w:val="24"/>
                <w:szCs w:val="24"/>
                <w:lang w:eastAsia="es-ES"/>
              </w:rPr>
            </w:pPr>
            <w:r w:rsidRPr="0098276E">
              <w:rPr>
                <w:rFonts w:ascii="Times New Roman" w:eastAsia="Times New Roman" w:hAnsi="Times New Roman" w:cs="Times New Roman"/>
                <w:b/>
                <w:bCs/>
                <w:color w:val="000000"/>
                <w:sz w:val="24"/>
                <w:szCs w:val="24"/>
                <w:lang w:eastAsia="es-ES"/>
              </w:rPr>
              <w:t>Nivel de TC</w:t>
            </w:r>
          </w:p>
        </w:tc>
        <w:tc>
          <w:tcPr>
            <w:tcW w:w="83" w:type="pct"/>
            <w:tcBorders>
              <w:top w:val="single" w:sz="4" w:space="0" w:color="auto"/>
              <w:left w:val="nil"/>
              <w:right w:val="nil"/>
            </w:tcBorders>
            <w:shd w:val="clear" w:color="auto" w:fill="auto"/>
            <w:noWrap/>
            <w:vAlign w:val="bottom"/>
            <w:hideMark/>
          </w:tcPr>
          <w:p w14:paraId="1F69F6BE" w14:textId="77777777" w:rsidR="00360860" w:rsidRPr="0098276E" w:rsidRDefault="00360860" w:rsidP="009D20F7">
            <w:pPr>
              <w:spacing w:after="0" w:line="480" w:lineRule="auto"/>
              <w:rPr>
                <w:rFonts w:ascii="Times New Roman" w:eastAsia="Times New Roman" w:hAnsi="Times New Roman" w:cs="Times New Roman"/>
                <w:sz w:val="24"/>
                <w:szCs w:val="24"/>
                <w:lang w:eastAsia="es-ES"/>
              </w:rPr>
            </w:pPr>
          </w:p>
        </w:tc>
        <w:tc>
          <w:tcPr>
            <w:tcW w:w="1804" w:type="pct"/>
            <w:gridSpan w:val="3"/>
            <w:tcBorders>
              <w:top w:val="single" w:sz="4" w:space="0" w:color="auto"/>
              <w:left w:val="nil"/>
              <w:bottom w:val="single" w:sz="4" w:space="0" w:color="auto"/>
              <w:right w:val="nil"/>
            </w:tcBorders>
            <w:shd w:val="clear" w:color="auto" w:fill="auto"/>
            <w:noWrap/>
            <w:vAlign w:val="bottom"/>
            <w:hideMark/>
          </w:tcPr>
          <w:p w14:paraId="3F2B9D9B"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Nivel de significación (valor P)</w:t>
            </w:r>
          </w:p>
        </w:tc>
      </w:tr>
      <w:tr w:rsidR="00360860" w:rsidRPr="0098276E" w14:paraId="622201A4" w14:textId="77777777" w:rsidTr="00360860">
        <w:trPr>
          <w:trHeight w:val="645"/>
        </w:trPr>
        <w:tc>
          <w:tcPr>
            <w:tcW w:w="1692" w:type="pct"/>
            <w:tcBorders>
              <w:top w:val="nil"/>
              <w:left w:val="nil"/>
              <w:bottom w:val="nil"/>
              <w:right w:val="nil"/>
            </w:tcBorders>
            <w:shd w:val="clear" w:color="auto" w:fill="auto"/>
            <w:vAlign w:val="center"/>
            <w:hideMark/>
          </w:tcPr>
          <w:p w14:paraId="41E8457E" w14:textId="77777777" w:rsidR="00360860" w:rsidRPr="0098276E" w:rsidRDefault="00360860" w:rsidP="009D20F7">
            <w:pPr>
              <w:spacing w:after="0" w:line="480" w:lineRule="auto"/>
              <w:rPr>
                <w:rFonts w:ascii="Times New Roman" w:eastAsia="Times New Roman" w:hAnsi="Times New Roman" w:cs="Times New Roman"/>
                <w:b/>
                <w:bCs/>
                <w:color w:val="000000"/>
                <w:sz w:val="24"/>
                <w:szCs w:val="24"/>
                <w:lang w:eastAsia="es-ES"/>
              </w:rPr>
            </w:pPr>
          </w:p>
        </w:tc>
        <w:tc>
          <w:tcPr>
            <w:tcW w:w="661" w:type="pct"/>
            <w:tcBorders>
              <w:top w:val="single" w:sz="4" w:space="0" w:color="auto"/>
              <w:left w:val="nil"/>
              <w:bottom w:val="single" w:sz="4" w:space="0" w:color="auto"/>
              <w:right w:val="nil"/>
            </w:tcBorders>
            <w:shd w:val="clear" w:color="auto" w:fill="auto"/>
            <w:vAlign w:val="center"/>
            <w:hideMark/>
          </w:tcPr>
          <w:p w14:paraId="06BED3CF"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Medio</w:t>
            </w:r>
          </w:p>
        </w:tc>
        <w:tc>
          <w:tcPr>
            <w:tcW w:w="83" w:type="pct"/>
            <w:tcBorders>
              <w:top w:val="single" w:sz="4" w:space="0" w:color="auto"/>
              <w:left w:val="nil"/>
              <w:bottom w:val="nil"/>
              <w:right w:val="nil"/>
            </w:tcBorders>
            <w:shd w:val="clear" w:color="auto" w:fill="auto"/>
            <w:vAlign w:val="center"/>
            <w:hideMark/>
          </w:tcPr>
          <w:p w14:paraId="61D0684A"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p>
        </w:tc>
        <w:tc>
          <w:tcPr>
            <w:tcW w:w="677" w:type="pct"/>
            <w:tcBorders>
              <w:top w:val="single" w:sz="4" w:space="0" w:color="auto"/>
              <w:left w:val="nil"/>
              <w:bottom w:val="single" w:sz="4" w:space="0" w:color="auto"/>
              <w:right w:val="nil"/>
            </w:tcBorders>
            <w:shd w:val="clear" w:color="auto" w:fill="auto"/>
            <w:vAlign w:val="center"/>
            <w:hideMark/>
          </w:tcPr>
          <w:p w14:paraId="133DD2A6"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Alto</w:t>
            </w:r>
          </w:p>
        </w:tc>
        <w:tc>
          <w:tcPr>
            <w:tcW w:w="83" w:type="pct"/>
            <w:tcBorders>
              <w:left w:val="nil"/>
              <w:bottom w:val="nil"/>
              <w:right w:val="nil"/>
            </w:tcBorders>
            <w:shd w:val="clear" w:color="auto" w:fill="auto"/>
            <w:vAlign w:val="center"/>
            <w:hideMark/>
          </w:tcPr>
          <w:p w14:paraId="45C6F622"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p>
        </w:tc>
        <w:tc>
          <w:tcPr>
            <w:tcW w:w="481" w:type="pct"/>
            <w:tcBorders>
              <w:top w:val="single" w:sz="4" w:space="0" w:color="auto"/>
              <w:left w:val="nil"/>
              <w:bottom w:val="single" w:sz="4" w:space="0" w:color="auto"/>
              <w:right w:val="nil"/>
            </w:tcBorders>
            <w:shd w:val="clear" w:color="auto" w:fill="auto"/>
            <w:vAlign w:val="center"/>
            <w:hideMark/>
          </w:tcPr>
          <w:p w14:paraId="7CDD494B"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Efecto TC</w:t>
            </w:r>
          </w:p>
        </w:tc>
        <w:tc>
          <w:tcPr>
            <w:tcW w:w="662" w:type="pct"/>
            <w:tcBorders>
              <w:top w:val="single" w:sz="4" w:space="0" w:color="auto"/>
              <w:left w:val="nil"/>
              <w:bottom w:val="single" w:sz="4" w:space="0" w:color="auto"/>
              <w:right w:val="nil"/>
            </w:tcBorders>
            <w:shd w:val="clear" w:color="auto" w:fill="auto"/>
            <w:vAlign w:val="center"/>
            <w:hideMark/>
          </w:tcPr>
          <w:p w14:paraId="5051C55F"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Covariable PB dieta</w:t>
            </w:r>
            <w:r w:rsidRPr="0098276E">
              <w:rPr>
                <w:rFonts w:ascii="Times New Roman" w:eastAsia="Times New Roman" w:hAnsi="Times New Roman" w:cs="Times New Roman"/>
                <w:b/>
                <w:bCs/>
                <w:color w:val="000000"/>
                <w:sz w:val="24"/>
                <w:szCs w:val="24"/>
                <w:vertAlign w:val="superscript"/>
                <w:lang w:eastAsia="es-ES"/>
              </w:rPr>
              <w:t>1</w:t>
            </w:r>
          </w:p>
        </w:tc>
        <w:tc>
          <w:tcPr>
            <w:tcW w:w="661" w:type="pct"/>
            <w:tcBorders>
              <w:top w:val="single" w:sz="4" w:space="0" w:color="auto"/>
              <w:left w:val="nil"/>
              <w:bottom w:val="single" w:sz="4" w:space="0" w:color="auto"/>
              <w:right w:val="nil"/>
            </w:tcBorders>
            <w:shd w:val="clear" w:color="auto" w:fill="auto"/>
            <w:vAlign w:val="center"/>
            <w:hideMark/>
          </w:tcPr>
          <w:p w14:paraId="6C0DA28E" w14:textId="77777777" w:rsidR="00360860" w:rsidRPr="0098276E"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Covariable GB dieta</w:t>
            </w:r>
            <w:r w:rsidRPr="0098276E">
              <w:rPr>
                <w:rFonts w:ascii="Times New Roman" w:eastAsia="Times New Roman" w:hAnsi="Times New Roman" w:cs="Times New Roman"/>
                <w:b/>
                <w:bCs/>
                <w:color w:val="000000"/>
                <w:sz w:val="24"/>
                <w:szCs w:val="24"/>
                <w:vertAlign w:val="superscript"/>
                <w:lang w:eastAsia="es-ES"/>
              </w:rPr>
              <w:t xml:space="preserve"> </w:t>
            </w:r>
          </w:p>
        </w:tc>
      </w:tr>
      <w:tr w:rsidR="00360860" w:rsidRPr="0098276E" w14:paraId="714F831F" w14:textId="77777777" w:rsidTr="00360860">
        <w:trPr>
          <w:trHeight w:val="645"/>
        </w:trPr>
        <w:tc>
          <w:tcPr>
            <w:tcW w:w="5000" w:type="pct"/>
            <w:gridSpan w:val="8"/>
            <w:tcBorders>
              <w:top w:val="nil"/>
              <w:left w:val="nil"/>
              <w:bottom w:val="nil"/>
              <w:right w:val="nil"/>
            </w:tcBorders>
            <w:shd w:val="clear" w:color="auto" w:fill="auto"/>
            <w:vAlign w:val="center"/>
          </w:tcPr>
          <w:p w14:paraId="4DA5EBAF" w14:textId="77777777" w:rsidR="00360860" w:rsidRPr="0098276E" w:rsidRDefault="00360860" w:rsidP="009D20F7">
            <w:pPr>
              <w:spacing w:after="0" w:line="480" w:lineRule="auto"/>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Ganancia media diaria (GMD)</w:t>
            </w:r>
          </w:p>
        </w:tc>
      </w:tr>
      <w:tr w:rsidR="00360860" w:rsidRPr="0098276E" w14:paraId="096CED60" w14:textId="77777777" w:rsidTr="00360860">
        <w:trPr>
          <w:trHeight w:val="300"/>
        </w:trPr>
        <w:tc>
          <w:tcPr>
            <w:tcW w:w="1692" w:type="pct"/>
            <w:tcBorders>
              <w:top w:val="nil"/>
              <w:left w:val="nil"/>
              <w:bottom w:val="nil"/>
              <w:right w:val="nil"/>
            </w:tcBorders>
            <w:shd w:val="clear" w:color="auto" w:fill="auto"/>
            <w:vAlign w:val="center"/>
            <w:hideMark/>
          </w:tcPr>
          <w:p w14:paraId="12662158"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xml:space="preserve">Número de comparaciones </w:t>
            </w:r>
          </w:p>
        </w:tc>
        <w:tc>
          <w:tcPr>
            <w:tcW w:w="661" w:type="pct"/>
            <w:tcBorders>
              <w:top w:val="nil"/>
              <w:left w:val="nil"/>
              <w:bottom w:val="nil"/>
              <w:right w:val="nil"/>
            </w:tcBorders>
            <w:shd w:val="clear" w:color="auto" w:fill="auto"/>
            <w:vAlign w:val="center"/>
            <w:hideMark/>
          </w:tcPr>
          <w:p w14:paraId="7319E1C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34</w:t>
            </w:r>
          </w:p>
        </w:tc>
        <w:tc>
          <w:tcPr>
            <w:tcW w:w="83" w:type="pct"/>
            <w:tcBorders>
              <w:top w:val="nil"/>
              <w:left w:val="nil"/>
              <w:bottom w:val="nil"/>
              <w:right w:val="nil"/>
            </w:tcBorders>
            <w:shd w:val="clear" w:color="auto" w:fill="auto"/>
            <w:vAlign w:val="center"/>
            <w:hideMark/>
          </w:tcPr>
          <w:p w14:paraId="42F804C2"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3FDB626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27</w:t>
            </w:r>
          </w:p>
        </w:tc>
        <w:tc>
          <w:tcPr>
            <w:tcW w:w="83" w:type="pct"/>
            <w:tcBorders>
              <w:top w:val="nil"/>
              <w:left w:val="nil"/>
              <w:bottom w:val="nil"/>
              <w:right w:val="nil"/>
            </w:tcBorders>
            <w:shd w:val="clear" w:color="auto" w:fill="auto"/>
            <w:vAlign w:val="center"/>
            <w:hideMark/>
          </w:tcPr>
          <w:p w14:paraId="5E5B517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70518E6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c>
          <w:tcPr>
            <w:tcW w:w="662" w:type="pct"/>
            <w:tcBorders>
              <w:top w:val="nil"/>
              <w:left w:val="nil"/>
              <w:bottom w:val="nil"/>
              <w:right w:val="nil"/>
            </w:tcBorders>
            <w:shd w:val="clear" w:color="auto" w:fill="auto"/>
            <w:vAlign w:val="center"/>
            <w:hideMark/>
          </w:tcPr>
          <w:p w14:paraId="03D12AD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c>
          <w:tcPr>
            <w:tcW w:w="661" w:type="pct"/>
            <w:tcBorders>
              <w:top w:val="nil"/>
              <w:left w:val="nil"/>
              <w:bottom w:val="nil"/>
              <w:right w:val="nil"/>
            </w:tcBorders>
            <w:shd w:val="clear" w:color="auto" w:fill="auto"/>
            <w:vAlign w:val="center"/>
            <w:hideMark/>
          </w:tcPr>
          <w:p w14:paraId="0A66162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r>
      <w:tr w:rsidR="00360860" w:rsidRPr="0098276E" w14:paraId="445FF90E" w14:textId="77777777" w:rsidTr="00360860">
        <w:trPr>
          <w:trHeight w:val="300"/>
        </w:trPr>
        <w:tc>
          <w:tcPr>
            <w:tcW w:w="1692" w:type="pct"/>
            <w:tcBorders>
              <w:top w:val="nil"/>
              <w:left w:val="nil"/>
              <w:bottom w:val="nil"/>
              <w:right w:val="nil"/>
            </w:tcBorders>
            <w:shd w:val="clear" w:color="auto" w:fill="auto"/>
            <w:vAlign w:val="center"/>
            <w:hideMark/>
          </w:tcPr>
          <w:p w14:paraId="32DB447B"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GMD (g/día)</w:t>
            </w:r>
          </w:p>
        </w:tc>
        <w:tc>
          <w:tcPr>
            <w:tcW w:w="661" w:type="pct"/>
            <w:tcBorders>
              <w:top w:val="nil"/>
              <w:left w:val="nil"/>
              <w:bottom w:val="nil"/>
              <w:right w:val="nil"/>
            </w:tcBorders>
            <w:shd w:val="clear" w:color="auto" w:fill="auto"/>
            <w:vAlign w:val="center"/>
            <w:hideMark/>
          </w:tcPr>
          <w:p w14:paraId="20DEFCE6"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235 ± 15</w:t>
            </w:r>
          </w:p>
        </w:tc>
        <w:tc>
          <w:tcPr>
            <w:tcW w:w="83" w:type="pct"/>
            <w:tcBorders>
              <w:top w:val="nil"/>
              <w:left w:val="nil"/>
              <w:bottom w:val="nil"/>
              <w:right w:val="nil"/>
            </w:tcBorders>
            <w:shd w:val="clear" w:color="auto" w:fill="auto"/>
            <w:vAlign w:val="center"/>
            <w:hideMark/>
          </w:tcPr>
          <w:p w14:paraId="2598D1B5"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72B1D189"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226 ± 17</w:t>
            </w:r>
          </w:p>
        </w:tc>
        <w:tc>
          <w:tcPr>
            <w:tcW w:w="83" w:type="pct"/>
            <w:tcBorders>
              <w:top w:val="nil"/>
              <w:left w:val="nil"/>
              <w:bottom w:val="nil"/>
              <w:right w:val="nil"/>
            </w:tcBorders>
            <w:shd w:val="clear" w:color="auto" w:fill="auto"/>
            <w:vAlign w:val="center"/>
            <w:hideMark/>
          </w:tcPr>
          <w:p w14:paraId="2AC06B3C"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32DE970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2" w:type="pct"/>
            <w:tcBorders>
              <w:top w:val="nil"/>
              <w:left w:val="nil"/>
              <w:bottom w:val="nil"/>
              <w:right w:val="nil"/>
            </w:tcBorders>
            <w:shd w:val="clear" w:color="auto" w:fill="auto"/>
            <w:vAlign w:val="center"/>
            <w:hideMark/>
          </w:tcPr>
          <w:p w14:paraId="20545377"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1" w:type="pct"/>
            <w:tcBorders>
              <w:top w:val="nil"/>
              <w:left w:val="nil"/>
              <w:bottom w:val="nil"/>
              <w:right w:val="nil"/>
            </w:tcBorders>
            <w:shd w:val="clear" w:color="auto" w:fill="auto"/>
            <w:vAlign w:val="center"/>
            <w:hideMark/>
          </w:tcPr>
          <w:p w14:paraId="5E12BBFE"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29 ± 6</w:t>
            </w:r>
          </w:p>
          <w:p w14:paraId="0FC2EF3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vertAlign w:val="superscript"/>
                <w:lang w:eastAsia="es-ES"/>
              </w:rPr>
              <w:t>***</w:t>
            </w:r>
          </w:p>
        </w:tc>
      </w:tr>
      <w:tr w:rsidR="00360860" w:rsidRPr="0098276E" w14:paraId="553BC35A" w14:textId="77777777" w:rsidTr="00360860">
        <w:trPr>
          <w:trHeight w:val="300"/>
        </w:trPr>
        <w:tc>
          <w:tcPr>
            <w:tcW w:w="1692" w:type="pct"/>
            <w:tcBorders>
              <w:top w:val="nil"/>
              <w:left w:val="nil"/>
              <w:bottom w:val="nil"/>
              <w:right w:val="nil"/>
            </w:tcBorders>
            <w:shd w:val="clear" w:color="auto" w:fill="auto"/>
            <w:vAlign w:val="center"/>
            <w:hideMark/>
          </w:tcPr>
          <w:p w14:paraId="30E27364"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661" w:type="pct"/>
            <w:tcBorders>
              <w:top w:val="nil"/>
              <w:left w:val="nil"/>
              <w:bottom w:val="nil"/>
              <w:right w:val="nil"/>
            </w:tcBorders>
            <w:shd w:val="clear" w:color="auto" w:fill="auto"/>
            <w:vAlign w:val="center"/>
            <w:hideMark/>
          </w:tcPr>
          <w:p w14:paraId="7A718CFB"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-1,2 ± 4,8</w:t>
            </w:r>
          </w:p>
        </w:tc>
        <w:tc>
          <w:tcPr>
            <w:tcW w:w="83" w:type="pct"/>
            <w:tcBorders>
              <w:top w:val="nil"/>
              <w:left w:val="nil"/>
              <w:bottom w:val="nil"/>
              <w:right w:val="nil"/>
            </w:tcBorders>
            <w:shd w:val="clear" w:color="auto" w:fill="auto"/>
            <w:vAlign w:val="center"/>
            <w:hideMark/>
          </w:tcPr>
          <w:p w14:paraId="713A683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68BD5A66"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-9,7 ± 5,5</w:t>
            </w:r>
          </w:p>
        </w:tc>
        <w:tc>
          <w:tcPr>
            <w:tcW w:w="83" w:type="pct"/>
            <w:tcBorders>
              <w:top w:val="nil"/>
              <w:left w:val="nil"/>
              <w:bottom w:val="nil"/>
              <w:right w:val="nil"/>
            </w:tcBorders>
            <w:shd w:val="clear" w:color="auto" w:fill="auto"/>
            <w:vAlign w:val="center"/>
            <w:hideMark/>
          </w:tcPr>
          <w:p w14:paraId="4341F975"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550BE7C0"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2" w:type="pct"/>
            <w:tcBorders>
              <w:top w:val="nil"/>
              <w:left w:val="nil"/>
              <w:bottom w:val="nil"/>
              <w:right w:val="nil"/>
            </w:tcBorders>
            <w:shd w:val="clear" w:color="auto" w:fill="auto"/>
            <w:vAlign w:val="center"/>
            <w:hideMark/>
          </w:tcPr>
          <w:p w14:paraId="44C6A051"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1" w:type="pct"/>
            <w:tcBorders>
              <w:top w:val="nil"/>
              <w:left w:val="nil"/>
              <w:bottom w:val="nil"/>
              <w:right w:val="nil"/>
            </w:tcBorders>
            <w:shd w:val="clear" w:color="auto" w:fill="auto"/>
            <w:vAlign w:val="center"/>
            <w:hideMark/>
          </w:tcPr>
          <w:p w14:paraId="13012F07"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4 ± 2</w:t>
            </w:r>
          </w:p>
          <w:p w14:paraId="2F75CCB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vertAlign w:val="superscript"/>
                <w:lang w:eastAsia="es-ES"/>
              </w:rPr>
              <w:t>t</w:t>
            </w:r>
          </w:p>
        </w:tc>
      </w:tr>
      <w:tr w:rsidR="00360860" w:rsidRPr="0098276E" w14:paraId="646AF1AA" w14:textId="77777777" w:rsidTr="00360860">
        <w:trPr>
          <w:trHeight w:val="300"/>
        </w:trPr>
        <w:tc>
          <w:tcPr>
            <w:tcW w:w="5000" w:type="pct"/>
            <w:gridSpan w:val="8"/>
            <w:tcBorders>
              <w:top w:val="nil"/>
              <w:left w:val="nil"/>
              <w:bottom w:val="nil"/>
              <w:right w:val="nil"/>
            </w:tcBorders>
            <w:shd w:val="clear" w:color="auto" w:fill="auto"/>
            <w:vAlign w:val="center"/>
          </w:tcPr>
          <w:p w14:paraId="70C22DFB" w14:textId="77777777" w:rsidR="00360860" w:rsidRPr="0098276E" w:rsidRDefault="00360860" w:rsidP="009D20F7">
            <w:pPr>
              <w:spacing w:after="0" w:line="480" w:lineRule="auto"/>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b/>
                <w:color w:val="000000"/>
                <w:sz w:val="24"/>
                <w:szCs w:val="24"/>
                <w:lang w:eastAsia="es-ES"/>
              </w:rPr>
              <w:t>Consumo medio de alimento (CMA)</w:t>
            </w:r>
          </w:p>
        </w:tc>
      </w:tr>
      <w:tr w:rsidR="00360860" w:rsidRPr="0098276E" w14:paraId="47369960" w14:textId="77777777" w:rsidTr="00360860">
        <w:trPr>
          <w:trHeight w:val="300"/>
        </w:trPr>
        <w:tc>
          <w:tcPr>
            <w:tcW w:w="1692" w:type="pct"/>
            <w:tcBorders>
              <w:top w:val="nil"/>
              <w:left w:val="nil"/>
              <w:bottom w:val="nil"/>
              <w:right w:val="nil"/>
            </w:tcBorders>
            <w:shd w:val="clear" w:color="auto" w:fill="auto"/>
            <w:vAlign w:val="center"/>
            <w:hideMark/>
          </w:tcPr>
          <w:p w14:paraId="75C5EDC8"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xml:space="preserve">Número de comparaciones </w:t>
            </w:r>
          </w:p>
        </w:tc>
        <w:tc>
          <w:tcPr>
            <w:tcW w:w="661" w:type="pct"/>
            <w:tcBorders>
              <w:top w:val="nil"/>
              <w:left w:val="nil"/>
              <w:bottom w:val="nil"/>
              <w:right w:val="nil"/>
            </w:tcBorders>
            <w:shd w:val="clear" w:color="auto" w:fill="auto"/>
            <w:vAlign w:val="center"/>
            <w:hideMark/>
          </w:tcPr>
          <w:p w14:paraId="4540087E"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34</w:t>
            </w:r>
          </w:p>
        </w:tc>
        <w:tc>
          <w:tcPr>
            <w:tcW w:w="83" w:type="pct"/>
            <w:tcBorders>
              <w:top w:val="nil"/>
              <w:left w:val="nil"/>
              <w:bottom w:val="nil"/>
              <w:right w:val="nil"/>
            </w:tcBorders>
            <w:shd w:val="clear" w:color="auto" w:fill="auto"/>
            <w:vAlign w:val="center"/>
            <w:hideMark/>
          </w:tcPr>
          <w:p w14:paraId="4492A6E9"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491A0A0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19</w:t>
            </w:r>
          </w:p>
        </w:tc>
        <w:tc>
          <w:tcPr>
            <w:tcW w:w="83" w:type="pct"/>
            <w:tcBorders>
              <w:top w:val="nil"/>
              <w:left w:val="nil"/>
              <w:bottom w:val="nil"/>
              <w:right w:val="nil"/>
            </w:tcBorders>
            <w:shd w:val="clear" w:color="auto" w:fill="auto"/>
            <w:vAlign w:val="center"/>
            <w:hideMark/>
          </w:tcPr>
          <w:p w14:paraId="06FF1F56"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0461DE9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c>
          <w:tcPr>
            <w:tcW w:w="662" w:type="pct"/>
            <w:tcBorders>
              <w:top w:val="nil"/>
              <w:left w:val="nil"/>
              <w:bottom w:val="nil"/>
              <w:right w:val="nil"/>
            </w:tcBorders>
            <w:shd w:val="clear" w:color="auto" w:fill="auto"/>
            <w:vAlign w:val="center"/>
            <w:hideMark/>
          </w:tcPr>
          <w:p w14:paraId="39A5111C"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c>
          <w:tcPr>
            <w:tcW w:w="661" w:type="pct"/>
            <w:tcBorders>
              <w:top w:val="nil"/>
              <w:left w:val="nil"/>
              <w:bottom w:val="nil"/>
              <w:right w:val="nil"/>
            </w:tcBorders>
            <w:shd w:val="clear" w:color="auto" w:fill="auto"/>
            <w:vAlign w:val="center"/>
            <w:hideMark/>
          </w:tcPr>
          <w:p w14:paraId="0C8E393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r>
      <w:tr w:rsidR="00360860" w:rsidRPr="0098276E" w14:paraId="6762CDBC" w14:textId="77777777" w:rsidTr="00360860">
        <w:trPr>
          <w:trHeight w:val="600"/>
        </w:trPr>
        <w:tc>
          <w:tcPr>
            <w:tcW w:w="1692" w:type="pct"/>
            <w:tcBorders>
              <w:top w:val="nil"/>
              <w:left w:val="nil"/>
              <w:bottom w:val="nil"/>
              <w:right w:val="nil"/>
            </w:tcBorders>
            <w:shd w:val="clear" w:color="auto" w:fill="auto"/>
            <w:vAlign w:val="center"/>
            <w:hideMark/>
          </w:tcPr>
          <w:p w14:paraId="14A6C4E7"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CMA (kg/día)</w:t>
            </w:r>
          </w:p>
        </w:tc>
        <w:tc>
          <w:tcPr>
            <w:tcW w:w="661" w:type="pct"/>
            <w:tcBorders>
              <w:top w:val="nil"/>
              <w:left w:val="nil"/>
              <w:bottom w:val="nil"/>
              <w:right w:val="nil"/>
            </w:tcBorders>
            <w:shd w:val="clear" w:color="auto" w:fill="auto"/>
            <w:vAlign w:val="center"/>
            <w:hideMark/>
          </w:tcPr>
          <w:p w14:paraId="5CDCA14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1,27 ± 0,06</w:t>
            </w:r>
          </w:p>
        </w:tc>
        <w:tc>
          <w:tcPr>
            <w:tcW w:w="83" w:type="pct"/>
            <w:tcBorders>
              <w:top w:val="nil"/>
              <w:left w:val="nil"/>
              <w:bottom w:val="nil"/>
              <w:right w:val="nil"/>
            </w:tcBorders>
            <w:shd w:val="clear" w:color="auto" w:fill="auto"/>
            <w:vAlign w:val="center"/>
            <w:hideMark/>
          </w:tcPr>
          <w:p w14:paraId="17239542"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4B21B980"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1,25 ± 0,08</w:t>
            </w:r>
          </w:p>
        </w:tc>
        <w:tc>
          <w:tcPr>
            <w:tcW w:w="83" w:type="pct"/>
            <w:tcBorders>
              <w:top w:val="nil"/>
              <w:left w:val="nil"/>
              <w:bottom w:val="nil"/>
              <w:right w:val="nil"/>
            </w:tcBorders>
            <w:shd w:val="clear" w:color="auto" w:fill="auto"/>
            <w:vAlign w:val="center"/>
            <w:hideMark/>
          </w:tcPr>
          <w:p w14:paraId="67D64A00"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22E1CE6C"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2" w:type="pct"/>
            <w:tcBorders>
              <w:top w:val="nil"/>
              <w:left w:val="nil"/>
              <w:bottom w:val="nil"/>
              <w:right w:val="nil"/>
            </w:tcBorders>
            <w:shd w:val="clear" w:color="auto" w:fill="auto"/>
            <w:vAlign w:val="center"/>
            <w:hideMark/>
          </w:tcPr>
          <w:p w14:paraId="4BB8D8B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1" w:type="pct"/>
            <w:tcBorders>
              <w:top w:val="nil"/>
              <w:left w:val="nil"/>
              <w:bottom w:val="nil"/>
              <w:right w:val="nil"/>
            </w:tcBorders>
            <w:shd w:val="clear" w:color="auto" w:fill="auto"/>
            <w:vAlign w:val="center"/>
            <w:hideMark/>
          </w:tcPr>
          <w:p w14:paraId="0D5E5892"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0,11 ± 0,03</w:t>
            </w:r>
          </w:p>
          <w:p w14:paraId="77789115"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vertAlign w:val="superscript"/>
                <w:lang w:eastAsia="es-ES"/>
              </w:rPr>
              <w:t>***</w:t>
            </w:r>
          </w:p>
        </w:tc>
      </w:tr>
      <w:tr w:rsidR="00360860" w:rsidRPr="0098276E" w14:paraId="04723406" w14:textId="77777777" w:rsidTr="00360860">
        <w:trPr>
          <w:trHeight w:val="300"/>
        </w:trPr>
        <w:tc>
          <w:tcPr>
            <w:tcW w:w="1692" w:type="pct"/>
            <w:tcBorders>
              <w:top w:val="nil"/>
              <w:left w:val="nil"/>
              <w:bottom w:val="nil"/>
              <w:right w:val="nil"/>
            </w:tcBorders>
            <w:shd w:val="clear" w:color="auto" w:fill="auto"/>
            <w:vAlign w:val="center"/>
            <w:hideMark/>
          </w:tcPr>
          <w:p w14:paraId="547B8FEB"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661" w:type="pct"/>
            <w:tcBorders>
              <w:top w:val="nil"/>
              <w:left w:val="nil"/>
              <w:bottom w:val="nil"/>
              <w:right w:val="nil"/>
            </w:tcBorders>
            <w:shd w:val="clear" w:color="auto" w:fill="auto"/>
            <w:vAlign w:val="center"/>
            <w:hideMark/>
          </w:tcPr>
          <w:p w14:paraId="234D166B"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4,1 ± 2,1</w:t>
            </w:r>
          </w:p>
        </w:tc>
        <w:tc>
          <w:tcPr>
            <w:tcW w:w="83" w:type="pct"/>
            <w:tcBorders>
              <w:top w:val="nil"/>
              <w:left w:val="nil"/>
              <w:bottom w:val="nil"/>
              <w:right w:val="nil"/>
            </w:tcBorders>
            <w:shd w:val="clear" w:color="auto" w:fill="auto"/>
            <w:vAlign w:val="center"/>
            <w:hideMark/>
          </w:tcPr>
          <w:p w14:paraId="5F61DDDC"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48893CB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4,0 ± 2,9</w:t>
            </w:r>
          </w:p>
        </w:tc>
        <w:tc>
          <w:tcPr>
            <w:tcW w:w="83" w:type="pct"/>
            <w:tcBorders>
              <w:top w:val="nil"/>
              <w:left w:val="nil"/>
              <w:bottom w:val="nil"/>
              <w:right w:val="nil"/>
            </w:tcBorders>
            <w:shd w:val="clear" w:color="auto" w:fill="auto"/>
            <w:vAlign w:val="center"/>
            <w:hideMark/>
          </w:tcPr>
          <w:p w14:paraId="53EAA1E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6B52E773"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2" w:type="pct"/>
            <w:tcBorders>
              <w:top w:val="nil"/>
              <w:left w:val="nil"/>
              <w:bottom w:val="nil"/>
              <w:right w:val="nil"/>
            </w:tcBorders>
            <w:shd w:val="clear" w:color="auto" w:fill="auto"/>
            <w:vAlign w:val="center"/>
            <w:hideMark/>
          </w:tcPr>
          <w:p w14:paraId="66860543"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1" w:type="pct"/>
            <w:tcBorders>
              <w:top w:val="nil"/>
              <w:left w:val="nil"/>
              <w:bottom w:val="nil"/>
              <w:right w:val="nil"/>
            </w:tcBorders>
            <w:shd w:val="clear" w:color="auto" w:fill="auto"/>
            <w:vAlign w:val="center"/>
            <w:hideMark/>
          </w:tcPr>
          <w:p w14:paraId="3E84B721"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r>
      <w:tr w:rsidR="00360860" w:rsidRPr="0098276E" w14:paraId="0EFADAC6" w14:textId="77777777" w:rsidTr="00360860">
        <w:trPr>
          <w:trHeight w:val="300"/>
        </w:trPr>
        <w:tc>
          <w:tcPr>
            <w:tcW w:w="5000" w:type="pct"/>
            <w:gridSpan w:val="8"/>
            <w:tcBorders>
              <w:top w:val="nil"/>
              <w:left w:val="nil"/>
              <w:bottom w:val="nil"/>
              <w:right w:val="nil"/>
            </w:tcBorders>
            <w:shd w:val="clear" w:color="auto" w:fill="auto"/>
            <w:vAlign w:val="center"/>
          </w:tcPr>
          <w:p w14:paraId="2C428526" w14:textId="77777777" w:rsidR="00360860" w:rsidRPr="0098276E" w:rsidRDefault="00360860" w:rsidP="009D20F7">
            <w:pPr>
              <w:spacing w:after="0" w:line="480" w:lineRule="auto"/>
              <w:rPr>
                <w:rFonts w:ascii="Times New Roman" w:eastAsia="Times New Roman" w:hAnsi="Times New Roman" w:cs="Times New Roman"/>
                <w:b/>
                <w:color w:val="000000"/>
                <w:sz w:val="24"/>
                <w:szCs w:val="24"/>
                <w:lang w:eastAsia="es-ES"/>
              </w:rPr>
            </w:pPr>
            <w:r w:rsidRPr="0098276E">
              <w:rPr>
                <w:rFonts w:ascii="Times New Roman" w:eastAsia="Times New Roman" w:hAnsi="Times New Roman" w:cs="Times New Roman"/>
                <w:b/>
                <w:color w:val="000000"/>
                <w:sz w:val="24"/>
                <w:szCs w:val="24"/>
                <w:lang w:eastAsia="es-ES"/>
              </w:rPr>
              <w:t>Índice de conversión (IC)</w:t>
            </w:r>
          </w:p>
        </w:tc>
      </w:tr>
      <w:tr w:rsidR="00360860" w:rsidRPr="0098276E" w14:paraId="636F0DCA" w14:textId="77777777" w:rsidTr="00360860">
        <w:trPr>
          <w:trHeight w:val="300"/>
        </w:trPr>
        <w:tc>
          <w:tcPr>
            <w:tcW w:w="1692" w:type="pct"/>
            <w:tcBorders>
              <w:top w:val="nil"/>
              <w:left w:val="nil"/>
              <w:bottom w:val="nil"/>
              <w:right w:val="nil"/>
            </w:tcBorders>
            <w:shd w:val="clear" w:color="auto" w:fill="auto"/>
            <w:vAlign w:val="center"/>
            <w:hideMark/>
          </w:tcPr>
          <w:p w14:paraId="48A79AD9"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xml:space="preserve">Número de comparaciones </w:t>
            </w:r>
          </w:p>
        </w:tc>
        <w:tc>
          <w:tcPr>
            <w:tcW w:w="661" w:type="pct"/>
            <w:tcBorders>
              <w:top w:val="nil"/>
              <w:left w:val="nil"/>
              <w:bottom w:val="nil"/>
              <w:right w:val="nil"/>
            </w:tcBorders>
            <w:shd w:val="clear" w:color="auto" w:fill="auto"/>
            <w:vAlign w:val="center"/>
            <w:hideMark/>
          </w:tcPr>
          <w:p w14:paraId="60EC442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33</w:t>
            </w:r>
          </w:p>
        </w:tc>
        <w:tc>
          <w:tcPr>
            <w:tcW w:w="83" w:type="pct"/>
            <w:tcBorders>
              <w:top w:val="nil"/>
              <w:left w:val="nil"/>
              <w:bottom w:val="nil"/>
              <w:right w:val="nil"/>
            </w:tcBorders>
            <w:shd w:val="clear" w:color="auto" w:fill="auto"/>
            <w:vAlign w:val="center"/>
            <w:hideMark/>
          </w:tcPr>
          <w:p w14:paraId="62FF9DC0"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nil"/>
              <w:right w:val="nil"/>
            </w:tcBorders>
            <w:shd w:val="clear" w:color="auto" w:fill="auto"/>
            <w:vAlign w:val="center"/>
            <w:hideMark/>
          </w:tcPr>
          <w:p w14:paraId="0353CC2F"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18</w:t>
            </w:r>
          </w:p>
        </w:tc>
        <w:tc>
          <w:tcPr>
            <w:tcW w:w="83" w:type="pct"/>
            <w:tcBorders>
              <w:top w:val="nil"/>
              <w:left w:val="nil"/>
              <w:bottom w:val="nil"/>
              <w:right w:val="nil"/>
            </w:tcBorders>
            <w:shd w:val="clear" w:color="auto" w:fill="auto"/>
            <w:vAlign w:val="center"/>
            <w:hideMark/>
          </w:tcPr>
          <w:p w14:paraId="40CCDD19"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nil"/>
              <w:right w:val="nil"/>
            </w:tcBorders>
            <w:shd w:val="clear" w:color="auto" w:fill="auto"/>
            <w:vAlign w:val="center"/>
            <w:hideMark/>
          </w:tcPr>
          <w:p w14:paraId="0E4AE081"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c>
          <w:tcPr>
            <w:tcW w:w="662" w:type="pct"/>
            <w:tcBorders>
              <w:top w:val="nil"/>
              <w:left w:val="nil"/>
              <w:bottom w:val="nil"/>
              <w:right w:val="nil"/>
            </w:tcBorders>
            <w:shd w:val="clear" w:color="auto" w:fill="auto"/>
            <w:vAlign w:val="center"/>
            <w:hideMark/>
          </w:tcPr>
          <w:p w14:paraId="699365D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c>
          <w:tcPr>
            <w:tcW w:w="661" w:type="pct"/>
            <w:tcBorders>
              <w:top w:val="nil"/>
              <w:left w:val="nil"/>
              <w:bottom w:val="nil"/>
              <w:right w:val="nil"/>
            </w:tcBorders>
            <w:shd w:val="clear" w:color="auto" w:fill="auto"/>
            <w:vAlign w:val="center"/>
            <w:hideMark/>
          </w:tcPr>
          <w:p w14:paraId="56B7C78B"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w:t>
            </w:r>
          </w:p>
        </w:tc>
      </w:tr>
      <w:tr w:rsidR="00360860" w:rsidRPr="0098276E" w14:paraId="5893435B" w14:textId="77777777" w:rsidTr="00360860">
        <w:trPr>
          <w:trHeight w:val="600"/>
        </w:trPr>
        <w:tc>
          <w:tcPr>
            <w:tcW w:w="1692" w:type="pct"/>
            <w:tcBorders>
              <w:top w:val="nil"/>
              <w:left w:val="nil"/>
              <w:right w:val="nil"/>
            </w:tcBorders>
            <w:shd w:val="clear" w:color="auto" w:fill="auto"/>
            <w:vAlign w:val="center"/>
            <w:hideMark/>
          </w:tcPr>
          <w:p w14:paraId="3670E69C"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IC (kg/kg)</w:t>
            </w:r>
          </w:p>
        </w:tc>
        <w:tc>
          <w:tcPr>
            <w:tcW w:w="661" w:type="pct"/>
            <w:tcBorders>
              <w:top w:val="nil"/>
              <w:left w:val="nil"/>
              <w:right w:val="nil"/>
            </w:tcBorders>
            <w:shd w:val="clear" w:color="auto" w:fill="auto"/>
            <w:vAlign w:val="center"/>
            <w:hideMark/>
          </w:tcPr>
          <w:p w14:paraId="244BBB8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5,39 ± 0,20</w:t>
            </w:r>
          </w:p>
        </w:tc>
        <w:tc>
          <w:tcPr>
            <w:tcW w:w="83" w:type="pct"/>
            <w:tcBorders>
              <w:top w:val="nil"/>
              <w:left w:val="nil"/>
              <w:right w:val="nil"/>
            </w:tcBorders>
            <w:shd w:val="clear" w:color="auto" w:fill="auto"/>
            <w:vAlign w:val="center"/>
            <w:hideMark/>
          </w:tcPr>
          <w:p w14:paraId="0866D1A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right w:val="nil"/>
            </w:tcBorders>
            <w:shd w:val="clear" w:color="auto" w:fill="auto"/>
            <w:vAlign w:val="center"/>
            <w:hideMark/>
          </w:tcPr>
          <w:p w14:paraId="6B8523A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5,40 ± 0,28</w:t>
            </w:r>
          </w:p>
        </w:tc>
        <w:tc>
          <w:tcPr>
            <w:tcW w:w="83" w:type="pct"/>
            <w:tcBorders>
              <w:top w:val="nil"/>
              <w:left w:val="nil"/>
              <w:right w:val="nil"/>
            </w:tcBorders>
            <w:shd w:val="clear" w:color="auto" w:fill="auto"/>
            <w:vAlign w:val="center"/>
            <w:hideMark/>
          </w:tcPr>
          <w:p w14:paraId="6DB54B1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right w:val="nil"/>
            </w:tcBorders>
            <w:shd w:val="clear" w:color="auto" w:fill="auto"/>
            <w:vAlign w:val="center"/>
            <w:hideMark/>
          </w:tcPr>
          <w:p w14:paraId="5F0E2BE2"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2" w:type="pct"/>
            <w:tcBorders>
              <w:top w:val="nil"/>
              <w:left w:val="nil"/>
              <w:right w:val="nil"/>
            </w:tcBorders>
            <w:shd w:val="clear" w:color="auto" w:fill="auto"/>
            <w:vAlign w:val="center"/>
            <w:hideMark/>
          </w:tcPr>
          <w:p w14:paraId="3DB6736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-0,29 ± 0,09</w:t>
            </w:r>
          </w:p>
          <w:p w14:paraId="1B767C15"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vertAlign w:val="superscript"/>
                <w:lang w:eastAsia="es-ES"/>
              </w:rPr>
              <w:t>**</w:t>
            </w:r>
          </w:p>
        </w:tc>
        <w:tc>
          <w:tcPr>
            <w:tcW w:w="661" w:type="pct"/>
            <w:tcBorders>
              <w:top w:val="nil"/>
              <w:left w:val="nil"/>
              <w:right w:val="nil"/>
            </w:tcBorders>
            <w:shd w:val="clear" w:color="auto" w:fill="auto"/>
            <w:vAlign w:val="center"/>
            <w:hideMark/>
          </w:tcPr>
          <w:p w14:paraId="2B82EB8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r>
      <w:tr w:rsidR="00360860" w:rsidRPr="0098276E" w14:paraId="7513CA70" w14:textId="77777777" w:rsidTr="00360860">
        <w:trPr>
          <w:trHeight w:val="300"/>
        </w:trPr>
        <w:tc>
          <w:tcPr>
            <w:tcW w:w="1692" w:type="pct"/>
            <w:tcBorders>
              <w:top w:val="nil"/>
              <w:left w:val="nil"/>
              <w:bottom w:val="single" w:sz="4" w:space="0" w:color="auto"/>
              <w:right w:val="nil"/>
            </w:tcBorders>
            <w:shd w:val="clear" w:color="auto" w:fill="auto"/>
            <w:vAlign w:val="center"/>
            <w:hideMark/>
          </w:tcPr>
          <w:p w14:paraId="248BF0AC"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661" w:type="pct"/>
            <w:tcBorders>
              <w:top w:val="nil"/>
              <w:left w:val="nil"/>
              <w:bottom w:val="single" w:sz="4" w:space="0" w:color="auto"/>
              <w:right w:val="nil"/>
            </w:tcBorders>
            <w:shd w:val="clear" w:color="auto" w:fill="auto"/>
            <w:vAlign w:val="center"/>
            <w:hideMark/>
          </w:tcPr>
          <w:p w14:paraId="279CBE91" w14:textId="77777777" w:rsidR="00360860" w:rsidRPr="0098276E" w:rsidRDefault="00360860" w:rsidP="009D20F7">
            <w:pPr>
              <w:spacing w:after="0" w:line="480" w:lineRule="auto"/>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3,57 ± 2,16</w:t>
            </w:r>
          </w:p>
        </w:tc>
        <w:tc>
          <w:tcPr>
            <w:tcW w:w="83" w:type="pct"/>
            <w:tcBorders>
              <w:top w:val="nil"/>
              <w:left w:val="nil"/>
              <w:bottom w:val="single" w:sz="4" w:space="0" w:color="auto"/>
              <w:right w:val="nil"/>
            </w:tcBorders>
            <w:shd w:val="clear" w:color="auto" w:fill="auto"/>
            <w:vAlign w:val="center"/>
            <w:hideMark/>
          </w:tcPr>
          <w:p w14:paraId="43479079"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677" w:type="pct"/>
            <w:tcBorders>
              <w:top w:val="nil"/>
              <w:left w:val="nil"/>
              <w:bottom w:val="single" w:sz="4" w:space="0" w:color="auto"/>
              <w:right w:val="nil"/>
            </w:tcBorders>
            <w:shd w:val="clear" w:color="auto" w:fill="auto"/>
            <w:vAlign w:val="center"/>
            <w:hideMark/>
          </w:tcPr>
          <w:p w14:paraId="2B7E5CF5"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-1,14 ± 3,00</w:t>
            </w:r>
          </w:p>
        </w:tc>
        <w:tc>
          <w:tcPr>
            <w:tcW w:w="83" w:type="pct"/>
            <w:tcBorders>
              <w:top w:val="nil"/>
              <w:left w:val="nil"/>
              <w:bottom w:val="single" w:sz="4" w:space="0" w:color="auto"/>
              <w:right w:val="nil"/>
            </w:tcBorders>
            <w:shd w:val="clear" w:color="auto" w:fill="auto"/>
            <w:vAlign w:val="center"/>
            <w:hideMark/>
          </w:tcPr>
          <w:p w14:paraId="29C0E52B"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481" w:type="pct"/>
            <w:tcBorders>
              <w:top w:val="nil"/>
              <w:left w:val="nil"/>
              <w:bottom w:val="single" w:sz="4" w:space="0" w:color="auto"/>
              <w:right w:val="nil"/>
            </w:tcBorders>
            <w:shd w:val="clear" w:color="auto" w:fill="auto"/>
            <w:vAlign w:val="center"/>
            <w:hideMark/>
          </w:tcPr>
          <w:p w14:paraId="68246501"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2" w:type="pct"/>
            <w:tcBorders>
              <w:top w:val="nil"/>
              <w:left w:val="nil"/>
              <w:bottom w:val="single" w:sz="4" w:space="0" w:color="auto"/>
              <w:right w:val="nil"/>
            </w:tcBorders>
            <w:shd w:val="clear" w:color="auto" w:fill="auto"/>
            <w:vAlign w:val="center"/>
            <w:hideMark/>
          </w:tcPr>
          <w:p w14:paraId="5743D50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c>
          <w:tcPr>
            <w:tcW w:w="661" w:type="pct"/>
            <w:tcBorders>
              <w:top w:val="nil"/>
              <w:left w:val="nil"/>
              <w:bottom w:val="single" w:sz="4" w:space="0" w:color="auto"/>
              <w:right w:val="nil"/>
            </w:tcBorders>
            <w:shd w:val="clear" w:color="auto" w:fill="auto"/>
            <w:vAlign w:val="center"/>
            <w:hideMark/>
          </w:tcPr>
          <w:p w14:paraId="604FEBBE"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NS</w:t>
            </w:r>
          </w:p>
        </w:tc>
      </w:tr>
    </w:tbl>
    <w:p w14:paraId="134A128B" w14:textId="77777777" w:rsidR="00360860" w:rsidRPr="0098276E" w:rsidRDefault="00360860" w:rsidP="00360860">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vertAlign w:val="superscript"/>
        </w:rPr>
        <w:lastRenderedPageBreak/>
        <w:t>1</w:t>
      </w:r>
      <w:r w:rsidRPr="0098276E">
        <w:rPr>
          <w:rFonts w:ascii="Times New Roman" w:hAnsi="Times New Roman" w:cs="Times New Roman"/>
          <w:sz w:val="24"/>
          <w:szCs w:val="24"/>
        </w:rPr>
        <w:t xml:space="preserve"> Cuando las covariables han resultado significativas (</w:t>
      </w:r>
      <w:r w:rsidRPr="0098276E">
        <w:rPr>
          <w:rFonts w:ascii="Times New Roman" w:hAnsi="Times New Roman" w:cs="Times New Roman"/>
          <w:sz w:val="24"/>
          <w:szCs w:val="24"/>
          <w:vertAlign w:val="superscript"/>
        </w:rPr>
        <w:t>t</w:t>
      </w:r>
      <w:r w:rsidRPr="0098276E">
        <w:rPr>
          <w:rFonts w:ascii="Times New Roman" w:hAnsi="Times New Roman" w:cs="Times New Roman"/>
          <w:sz w:val="24"/>
          <w:szCs w:val="24"/>
        </w:rPr>
        <w:t xml:space="preserve"> indica una tendencia P=0,06; </w:t>
      </w:r>
      <w:r w:rsidRPr="0098276E">
        <w:rPr>
          <w:rFonts w:ascii="Times New Roman" w:hAnsi="Times New Roman" w:cs="Times New Roman"/>
          <w:sz w:val="24"/>
          <w:szCs w:val="24"/>
          <w:vertAlign w:val="superscript"/>
        </w:rPr>
        <w:t>**</w:t>
      </w:r>
      <w:r w:rsidRPr="0098276E">
        <w:rPr>
          <w:rFonts w:ascii="Times New Roman" w:hAnsi="Times New Roman" w:cs="Times New Roman"/>
          <w:sz w:val="24"/>
          <w:szCs w:val="24"/>
        </w:rPr>
        <w:t xml:space="preserve">: p&lt;0,01; </w:t>
      </w:r>
      <w:r w:rsidRPr="0098276E">
        <w:rPr>
          <w:rFonts w:ascii="Times New Roman" w:hAnsi="Times New Roman" w:cs="Times New Roman"/>
          <w:sz w:val="24"/>
          <w:szCs w:val="24"/>
          <w:vertAlign w:val="superscript"/>
        </w:rPr>
        <w:t>***</w:t>
      </w:r>
      <w:r w:rsidRPr="0098276E">
        <w:rPr>
          <w:rFonts w:ascii="Times New Roman" w:hAnsi="Times New Roman" w:cs="Times New Roman"/>
          <w:sz w:val="24"/>
          <w:szCs w:val="24"/>
        </w:rPr>
        <w:t>: p&lt;0,001), se indican los coeficientes de regresión (media cuadrática ± error estándar) por cada unidad porcentual adicional de PB o GB en la dieta.</w:t>
      </w:r>
    </w:p>
    <w:p w14:paraId="2E5F0CCE" w14:textId="0855D542" w:rsidR="00360860" w:rsidRDefault="00360860">
      <w:pPr>
        <w:rPr>
          <w:rFonts w:ascii="Times New Roman" w:hAnsi="Times New Roman" w:cs="Times New Roman"/>
          <w:sz w:val="24"/>
          <w:szCs w:val="24"/>
        </w:rPr>
      </w:pPr>
      <w:r>
        <w:rPr>
          <w:rFonts w:ascii="Times New Roman" w:hAnsi="Times New Roman" w:cs="Times New Roman"/>
          <w:sz w:val="24"/>
          <w:szCs w:val="24"/>
        </w:rPr>
        <w:br w:type="page"/>
      </w:r>
    </w:p>
    <w:p w14:paraId="23C3B066" w14:textId="41B5AD13" w:rsidR="00360860" w:rsidRPr="0098276E" w:rsidRDefault="00360860" w:rsidP="00360860">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lastRenderedPageBreak/>
        <w:t xml:space="preserve">Tabla </w:t>
      </w:r>
      <w:r w:rsidR="0064174C">
        <w:rPr>
          <w:rFonts w:ascii="Times New Roman" w:hAnsi="Times New Roman" w:cs="Times New Roman"/>
          <w:sz w:val="24"/>
          <w:szCs w:val="24"/>
        </w:rPr>
        <w:t>3</w:t>
      </w:r>
      <w:r w:rsidRPr="0098276E">
        <w:rPr>
          <w:rFonts w:ascii="Times New Roman" w:hAnsi="Times New Roman" w:cs="Times New Roman"/>
          <w:sz w:val="24"/>
          <w:szCs w:val="24"/>
        </w:rPr>
        <w:t>. Grasa intramuscular (GIM), ácidos grasos poli-insaturados (AGPI) n-6 y n-3, ácidos grasos saturados (AGS), y ácido linoleico conjugado (c9t11-C18:2) de la carne (</w:t>
      </w:r>
      <w:r w:rsidRPr="0098276E">
        <w:rPr>
          <w:rFonts w:ascii="Times New Roman" w:hAnsi="Times New Roman" w:cs="Times New Roman"/>
          <w:i/>
          <w:sz w:val="24"/>
          <w:szCs w:val="24"/>
        </w:rPr>
        <w:t>L. lumborum et thoracis</w:t>
      </w:r>
      <w:r w:rsidRPr="0098276E">
        <w:rPr>
          <w:rFonts w:ascii="Times New Roman" w:hAnsi="Times New Roman" w:cs="Times New Roman"/>
          <w:sz w:val="24"/>
          <w:szCs w:val="24"/>
        </w:rPr>
        <w:t>) de cordero según el nivel de taninos condensados (TC) en la dieta (media cuadrática ± error estándar, a partir de la bibliografía)</w:t>
      </w:r>
    </w:p>
    <w:tbl>
      <w:tblPr>
        <w:tblW w:w="9498" w:type="dxa"/>
        <w:tblCellMar>
          <w:left w:w="70" w:type="dxa"/>
          <w:right w:w="70" w:type="dxa"/>
        </w:tblCellMar>
        <w:tblLook w:val="04A0" w:firstRow="1" w:lastRow="0" w:firstColumn="1" w:lastColumn="0" w:noHBand="0" w:noVBand="1"/>
      </w:tblPr>
      <w:tblGrid>
        <w:gridCol w:w="2977"/>
        <w:gridCol w:w="1276"/>
        <w:gridCol w:w="160"/>
        <w:gridCol w:w="1257"/>
        <w:gridCol w:w="160"/>
        <w:gridCol w:w="974"/>
        <w:gridCol w:w="1276"/>
        <w:gridCol w:w="1418"/>
      </w:tblGrid>
      <w:tr w:rsidR="00360860" w:rsidRPr="00360860" w14:paraId="64518C30" w14:textId="77777777" w:rsidTr="009D20F7">
        <w:trPr>
          <w:trHeight w:val="300"/>
        </w:trPr>
        <w:tc>
          <w:tcPr>
            <w:tcW w:w="2977" w:type="dxa"/>
            <w:tcBorders>
              <w:top w:val="single" w:sz="4" w:space="0" w:color="auto"/>
              <w:left w:val="nil"/>
              <w:bottom w:val="nil"/>
              <w:right w:val="nil"/>
            </w:tcBorders>
            <w:shd w:val="clear" w:color="auto" w:fill="auto"/>
            <w:noWrap/>
            <w:vAlign w:val="bottom"/>
            <w:hideMark/>
          </w:tcPr>
          <w:p w14:paraId="2552F4C6" w14:textId="77777777" w:rsidR="00360860" w:rsidRPr="00576A81" w:rsidRDefault="00360860" w:rsidP="009D20F7">
            <w:pPr>
              <w:spacing w:after="0" w:line="480" w:lineRule="auto"/>
              <w:rPr>
                <w:rFonts w:ascii="Times New Roman" w:eastAsia="Times New Roman" w:hAnsi="Times New Roman" w:cs="Times New Roman"/>
                <w:sz w:val="24"/>
                <w:szCs w:val="24"/>
                <w:lang w:eastAsia="es-ES"/>
              </w:rPr>
            </w:pPr>
          </w:p>
        </w:tc>
        <w:tc>
          <w:tcPr>
            <w:tcW w:w="2693" w:type="dxa"/>
            <w:gridSpan w:val="3"/>
            <w:tcBorders>
              <w:top w:val="single" w:sz="4" w:space="0" w:color="auto"/>
              <w:left w:val="nil"/>
              <w:bottom w:val="single" w:sz="4" w:space="0" w:color="auto"/>
              <w:right w:val="nil"/>
            </w:tcBorders>
            <w:shd w:val="clear" w:color="auto" w:fill="auto"/>
            <w:vAlign w:val="center"/>
            <w:hideMark/>
          </w:tcPr>
          <w:p w14:paraId="7A8520D9" w14:textId="77777777" w:rsidR="00360860" w:rsidRPr="00360860" w:rsidRDefault="00360860" w:rsidP="009D20F7">
            <w:pPr>
              <w:spacing w:after="0" w:line="480" w:lineRule="auto"/>
              <w:jc w:val="center"/>
              <w:rPr>
                <w:rFonts w:ascii="Times New Roman" w:eastAsia="Times New Roman" w:hAnsi="Times New Roman" w:cs="Times New Roman"/>
                <w:sz w:val="24"/>
                <w:szCs w:val="24"/>
                <w:lang w:eastAsia="es-ES"/>
              </w:rPr>
            </w:pPr>
            <w:r w:rsidRPr="00360860">
              <w:rPr>
                <w:rFonts w:ascii="Times New Roman" w:eastAsia="Times New Roman" w:hAnsi="Times New Roman" w:cs="Times New Roman"/>
                <w:b/>
                <w:bCs/>
                <w:color w:val="000000"/>
                <w:sz w:val="24"/>
                <w:szCs w:val="24"/>
                <w:lang w:eastAsia="es-ES"/>
              </w:rPr>
              <w:t>Nivel de TC</w:t>
            </w:r>
          </w:p>
        </w:tc>
        <w:tc>
          <w:tcPr>
            <w:tcW w:w="160" w:type="dxa"/>
            <w:tcBorders>
              <w:top w:val="single" w:sz="4" w:space="0" w:color="auto"/>
              <w:left w:val="nil"/>
              <w:right w:val="nil"/>
            </w:tcBorders>
            <w:shd w:val="clear" w:color="auto" w:fill="auto"/>
            <w:noWrap/>
            <w:vAlign w:val="bottom"/>
            <w:hideMark/>
          </w:tcPr>
          <w:p w14:paraId="604A2BA0" w14:textId="77777777" w:rsidR="00360860" w:rsidRPr="00360860" w:rsidRDefault="00360860" w:rsidP="009D20F7">
            <w:pPr>
              <w:spacing w:after="0" w:line="480" w:lineRule="auto"/>
              <w:rPr>
                <w:rFonts w:ascii="Times New Roman" w:eastAsia="Times New Roman" w:hAnsi="Times New Roman" w:cs="Times New Roman"/>
                <w:sz w:val="24"/>
                <w:szCs w:val="24"/>
                <w:lang w:eastAsia="es-ES"/>
              </w:rPr>
            </w:pPr>
          </w:p>
        </w:tc>
        <w:tc>
          <w:tcPr>
            <w:tcW w:w="3668" w:type="dxa"/>
            <w:gridSpan w:val="3"/>
            <w:tcBorders>
              <w:top w:val="single" w:sz="4" w:space="0" w:color="auto"/>
              <w:left w:val="nil"/>
              <w:bottom w:val="single" w:sz="4" w:space="0" w:color="auto"/>
              <w:right w:val="nil"/>
            </w:tcBorders>
            <w:shd w:val="clear" w:color="auto" w:fill="auto"/>
            <w:noWrap/>
            <w:vAlign w:val="bottom"/>
            <w:hideMark/>
          </w:tcPr>
          <w:p w14:paraId="187890A3"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Nivel de significación (valor P)</w:t>
            </w:r>
          </w:p>
        </w:tc>
      </w:tr>
      <w:tr w:rsidR="00360860" w:rsidRPr="00360860" w14:paraId="32409594" w14:textId="77777777" w:rsidTr="009D20F7">
        <w:trPr>
          <w:trHeight w:val="645"/>
        </w:trPr>
        <w:tc>
          <w:tcPr>
            <w:tcW w:w="2977" w:type="dxa"/>
            <w:tcBorders>
              <w:top w:val="nil"/>
              <w:left w:val="nil"/>
              <w:bottom w:val="nil"/>
              <w:right w:val="nil"/>
            </w:tcBorders>
            <w:shd w:val="clear" w:color="auto" w:fill="auto"/>
            <w:vAlign w:val="center"/>
            <w:hideMark/>
          </w:tcPr>
          <w:p w14:paraId="277BF883" w14:textId="77777777" w:rsidR="00360860" w:rsidRPr="00360860" w:rsidRDefault="00360860" w:rsidP="009D20F7">
            <w:pPr>
              <w:spacing w:after="0" w:line="480" w:lineRule="auto"/>
              <w:rPr>
                <w:rFonts w:ascii="Times New Roman" w:eastAsia="Times New Roman" w:hAnsi="Times New Roman" w:cs="Times New Roman"/>
                <w:b/>
                <w:bCs/>
                <w:color w:val="000000"/>
                <w:sz w:val="24"/>
                <w:szCs w:val="24"/>
                <w:lang w:eastAsia="es-ES"/>
              </w:rPr>
            </w:pPr>
          </w:p>
        </w:tc>
        <w:tc>
          <w:tcPr>
            <w:tcW w:w="1276" w:type="dxa"/>
            <w:tcBorders>
              <w:top w:val="single" w:sz="4" w:space="0" w:color="auto"/>
              <w:left w:val="nil"/>
              <w:bottom w:val="single" w:sz="4" w:space="0" w:color="auto"/>
              <w:right w:val="nil"/>
            </w:tcBorders>
            <w:shd w:val="clear" w:color="auto" w:fill="auto"/>
            <w:vAlign w:val="center"/>
            <w:hideMark/>
          </w:tcPr>
          <w:p w14:paraId="59F982B8"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Medio</w:t>
            </w:r>
          </w:p>
        </w:tc>
        <w:tc>
          <w:tcPr>
            <w:tcW w:w="160" w:type="dxa"/>
            <w:tcBorders>
              <w:top w:val="single" w:sz="4" w:space="0" w:color="auto"/>
              <w:left w:val="nil"/>
              <w:bottom w:val="nil"/>
              <w:right w:val="nil"/>
            </w:tcBorders>
            <w:shd w:val="clear" w:color="auto" w:fill="auto"/>
            <w:vAlign w:val="center"/>
            <w:hideMark/>
          </w:tcPr>
          <w:p w14:paraId="5418B179"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p>
        </w:tc>
        <w:tc>
          <w:tcPr>
            <w:tcW w:w="1257" w:type="dxa"/>
            <w:tcBorders>
              <w:top w:val="single" w:sz="4" w:space="0" w:color="auto"/>
              <w:left w:val="nil"/>
              <w:bottom w:val="single" w:sz="4" w:space="0" w:color="auto"/>
              <w:right w:val="nil"/>
            </w:tcBorders>
            <w:shd w:val="clear" w:color="auto" w:fill="auto"/>
            <w:vAlign w:val="center"/>
            <w:hideMark/>
          </w:tcPr>
          <w:p w14:paraId="525D469F"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Alto</w:t>
            </w:r>
          </w:p>
        </w:tc>
        <w:tc>
          <w:tcPr>
            <w:tcW w:w="160" w:type="dxa"/>
            <w:tcBorders>
              <w:left w:val="nil"/>
              <w:bottom w:val="nil"/>
              <w:right w:val="nil"/>
            </w:tcBorders>
            <w:shd w:val="clear" w:color="auto" w:fill="auto"/>
            <w:vAlign w:val="center"/>
            <w:hideMark/>
          </w:tcPr>
          <w:p w14:paraId="5F6B2F88"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p>
        </w:tc>
        <w:tc>
          <w:tcPr>
            <w:tcW w:w="974" w:type="dxa"/>
            <w:tcBorders>
              <w:top w:val="single" w:sz="4" w:space="0" w:color="auto"/>
              <w:left w:val="nil"/>
              <w:bottom w:val="single" w:sz="4" w:space="0" w:color="auto"/>
              <w:right w:val="nil"/>
            </w:tcBorders>
            <w:shd w:val="clear" w:color="auto" w:fill="auto"/>
            <w:vAlign w:val="center"/>
            <w:hideMark/>
          </w:tcPr>
          <w:p w14:paraId="2E0B5238"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Efecto TC</w:t>
            </w:r>
          </w:p>
        </w:tc>
        <w:tc>
          <w:tcPr>
            <w:tcW w:w="1276" w:type="dxa"/>
            <w:tcBorders>
              <w:top w:val="single" w:sz="4" w:space="0" w:color="auto"/>
              <w:left w:val="nil"/>
              <w:bottom w:val="single" w:sz="4" w:space="0" w:color="auto"/>
              <w:right w:val="nil"/>
            </w:tcBorders>
            <w:shd w:val="clear" w:color="auto" w:fill="auto"/>
            <w:vAlign w:val="center"/>
            <w:hideMark/>
          </w:tcPr>
          <w:p w14:paraId="035DF1B5"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Covariable PB dieta</w:t>
            </w:r>
            <w:r w:rsidRPr="00360860">
              <w:rPr>
                <w:rFonts w:ascii="Times New Roman" w:eastAsia="Times New Roman" w:hAnsi="Times New Roman" w:cs="Times New Roman"/>
                <w:b/>
                <w:bCs/>
                <w:color w:val="000000"/>
                <w:sz w:val="24"/>
                <w:szCs w:val="24"/>
                <w:vertAlign w:val="superscript"/>
                <w:lang w:eastAsia="es-ES"/>
              </w:rPr>
              <w:t>1</w:t>
            </w:r>
          </w:p>
        </w:tc>
        <w:tc>
          <w:tcPr>
            <w:tcW w:w="1418" w:type="dxa"/>
            <w:tcBorders>
              <w:top w:val="single" w:sz="4" w:space="0" w:color="auto"/>
              <w:left w:val="nil"/>
              <w:bottom w:val="single" w:sz="4" w:space="0" w:color="auto"/>
              <w:right w:val="nil"/>
            </w:tcBorders>
            <w:shd w:val="clear" w:color="auto" w:fill="auto"/>
            <w:vAlign w:val="center"/>
            <w:hideMark/>
          </w:tcPr>
          <w:p w14:paraId="460E6B8B" w14:textId="77777777" w:rsidR="00360860" w:rsidRPr="00360860" w:rsidRDefault="00360860" w:rsidP="009D20F7">
            <w:pPr>
              <w:spacing w:after="0" w:line="480" w:lineRule="auto"/>
              <w:jc w:val="center"/>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Covariable GB dieta</w:t>
            </w:r>
            <w:r w:rsidRPr="00360860">
              <w:rPr>
                <w:rFonts w:ascii="Times New Roman" w:eastAsia="Times New Roman" w:hAnsi="Times New Roman" w:cs="Times New Roman"/>
                <w:b/>
                <w:bCs/>
                <w:color w:val="000000"/>
                <w:sz w:val="24"/>
                <w:szCs w:val="24"/>
                <w:vertAlign w:val="superscript"/>
                <w:lang w:eastAsia="es-ES"/>
              </w:rPr>
              <w:t xml:space="preserve"> </w:t>
            </w:r>
          </w:p>
        </w:tc>
      </w:tr>
      <w:tr w:rsidR="00360860" w:rsidRPr="00360860" w14:paraId="7647835E" w14:textId="77777777" w:rsidTr="009D20F7">
        <w:trPr>
          <w:trHeight w:val="273"/>
        </w:trPr>
        <w:tc>
          <w:tcPr>
            <w:tcW w:w="9498" w:type="dxa"/>
            <w:gridSpan w:val="8"/>
            <w:tcBorders>
              <w:top w:val="nil"/>
              <w:left w:val="nil"/>
              <w:bottom w:val="nil"/>
              <w:right w:val="nil"/>
            </w:tcBorders>
            <w:shd w:val="clear" w:color="auto" w:fill="auto"/>
            <w:vAlign w:val="center"/>
          </w:tcPr>
          <w:p w14:paraId="72B71FAF" w14:textId="77777777" w:rsidR="00360860" w:rsidRPr="00360860" w:rsidRDefault="00360860" w:rsidP="009D20F7">
            <w:pPr>
              <w:spacing w:after="0" w:line="480" w:lineRule="auto"/>
              <w:rPr>
                <w:rFonts w:ascii="Times New Roman" w:eastAsia="Times New Roman" w:hAnsi="Times New Roman" w:cs="Times New Roman"/>
                <w:b/>
                <w:bCs/>
                <w:color w:val="000000"/>
                <w:sz w:val="24"/>
                <w:szCs w:val="24"/>
                <w:lang w:eastAsia="es-ES"/>
              </w:rPr>
            </w:pPr>
            <w:r w:rsidRPr="00360860">
              <w:rPr>
                <w:rFonts w:ascii="Times New Roman" w:eastAsia="Times New Roman" w:hAnsi="Times New Roman" w:cs="Times New Roman"/>
                <w:b/>
                <w:bCs/>
                <w:color w:val="000000"/>
                <w:sz w:val="24"/>
                <w:szCs w:val="24"/>
                <w:lang w:eastAsia="es-ES"/>
              </w:rPr>
              <w:t>Grasa intramuscular (GIM)</w:t>
            </w:r>
          </w:p>
        </w:tc>
      </w:tr>
      <w:tr w:rsidR="00360860" w:rsidRPr="00360860" w14:paraId="58E44679" w14:textId="77777777" w:rsidTr="009D20F7">
        <w:trPr>
          <w:trHeight w:val="340"/>
        </w:trPr>
        <w:tc>
          <w:tcPr>
            <w:tcW w:w="2977" w:type="dxa"/>
            <w:tcBorders>
              <w:top w:val="nil"/>
              <w:left w:val="nil"/>
              <w:bottom w:val="nil"/>
              <w:right w:val="nil"/>
            </w:tcBorders>
            <w:shd w:val="clear" w:color="auto" w:fill="auto"/>
            <w:vAlign w:val="center"/>
            <w:hideMark/>
          </w:tcPr>
          <w:p w14:paraId="3087A4A9"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5EC4B67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21</w:t>
            </w:r>
          </w:p>
        </w:tc>
        <w:tc>
          <w:tcPr>
            <w:tcW w:w="160" w:type="dxa"/>
            <w:tcBorders>
              <w:top w:val="nil"/>
              <w:left w:val="nil"/>
              <w:bottom w:val="nil"/>
              <w:right w:val="nil"/>
            </w:tcBorders>
            <w:shd w:val="clear" w:color="auto" w:fill="auto"/>
            <w:vAlign w:val="center"/>
            <w:hideMark/>
          </w:tcPr>
          <w:p w14:paraId="3B97FF18"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512200BA"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16</w:t>
            </w:r>
          </w:p>
        </w:tc>
        <w:tc>
          <w:tcPr>
            <w:tcW w:w="160" w:type="dxa"/>
            <w:tcBorders>
              <w:top w:val="nil"/>
              <w:left w:val="nil"/>
              <w:bottom w:val="nil"/>
              <w:right w:val="nil"/>
            </w:tcBorders>
            <w:shd w:val="clear" w:color="auto" w:fill="auto"/>
            <w:vAlign w:val="center"/>
            <w:hideMark/>
          </w:tcPr>
          <w:p w14:paraId="2082C493"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53BC0F8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70AD470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428A90D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r>
      <w:tr w:rsidR="00360860" w:rsidRPr="00360860" w14:paraId="5CE4F9D7" w14:textId="77777777" w:rsidTr="009D20F7">
        <w:trPr>
          <w:trHeight w:val="340"/>
        </w:trPr>
        <w:tc>
          <w:tcPr>
            <w:tcW w:w="2977" w:type="dxa"/>
            <w:tcBorders>
              <w:top w:val="nil"/>
              <w:left w:val="nil"/>
              <w:bottom w:val="nil"/>
              <w:right w:val="nil"/>
            </w:tcBorders>
            <w:shd w:val="clear" w:color="auto" w:fill="auto"/>
            <w:vAlign w:val="center"/>
            <w:hideMark/>
          </w:tcPr>
          <w:p w14:paraId="48708824"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GIM (g/kg carne)</w:t>
            </w:r>
          </w:p>
        </w:tc>
        <w:tc>
          <w:tcPr>
            <w:tcW w:w="1276" w:type="dxa"/>
            <w:tcBorders>
              <w:top w:val="nil"/>
              <w:left w:val="nil"/>
              <w:bottom w:val="nil"/>
              <w:right w:val="nil"/>
            </w:tcBorders>
            <w:shd w:val="clear" w:color="auto" w:fill="auto"/>
            <w:hideMark/>
          </w:tcPr>
          <w:p w14:paraId="2023B468"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28,6 ± 3,7</w:t>
            </w:r>
          </w:p>
        </w:tc>
        <w:tc>
          <w:tcPr>
            <w:tcW w:w="160" w:type="dxa"/>
            <w:tcBorders>
              <w:top w:val="nil"/>
              <w:left w:val="nil"/>
              <w:bottom w:val="nil"/>
              <w:right w:val="nil"/>
            </w:tcBorders>
            <w:shd w:val="clear" w:color="auto" w:fill="auto"/>
            <w:vAlign w:val="center"/>
            <w:hideMark/>
          </w:tcPr>
          <w:p w14:paraId="14CCBFC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0DE58EB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25,5 ± 4,2</w:t>
            </w:r>
          </w:p>
        </w:tc>
        <w:tc>
          <w:tcPr>
            <w:tcW w:w="160" w:type="dxa"/>
            <w:tcBorders>
              <w:top w:val="nil"/>
              <w:left w:val="nil"/>
              <w:bottom w:val="nil"/>
              <w:right w:val="nil"/>
            </w:tcBorders>
            <w:shd w:val="clear" w:color="auto" w:fill="auto"/>
            <w:vAlign w:val="center"/>
            <w:hideMark/>
          </w:tcPr>
          <w:p w14:paraId="3AA07AB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398F8FF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53931BB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4D9B60F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1E2D0A53" w14:textId="77777777" w:rsidTr="009D20F7">
        <w:trPr>
          <w:trHeight w:val="340"/>
        </w:trPr>
        <w:tc>
          <w:tcPr>
            <w:tcW w:w="2977" w:type="dxa"/>
            <w:tcBorders>
              <w:top w:val="nil"/>
              <w:left w:val="nil"/>
              <w:bottom w:val="nil"/>
              <w:right w:val="nil"/>
            </w:tcBorders>
            <w:shd w:val="clear" w:color="auto" w:fill="auto"/>
            <w:vAlign w:val="center"/>
            <w:hideMark/>
          </w:tcPr>
          <w:p w14:paraId="575199D3"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708722F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+3,6 ± 5,7</w:t>
            </w:r>
          </w:p>
        </w:tc>
        <w:tc>
          <w:tcPr>
            <w:tcW w:w="160" w:type="dxa"/>
            <w:tcBorders>
              <w:top w:val="nil"/>
              <w:left w:val="nil"/>
              <w:bottom w:val="nil"/>
              <w:right w:val="nil"/>
            </w:tcBorders>
            <w:shd w:val="clear" w:color="auto" w:fill="auto"/>
            <w:vAlign w:val="center"/>
            <w:hideMark/>
          </w:tcPr>
          <w:p w14:paraId="0B56675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0CC6E18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-11,3 ± 6,5</w:t>
            </w:r>
          </w:p>
        </w:tc>
        <w:tc>
          <w:tcPr>
            <w:tcW w:w="160" w:type="dxa"/>
            <w:tcBorders>
              <w:top w:val="nil"/>
              <w:left w:val="nil"/>
              <w:bottom w:val="nil"/>
              <w:right w:val="nil"/>
            </w:tcBorders>
            <w:shd w:val="clear" w:color="auto" w:fill="auto"/>
            <w:vAlign w:val="center"/>
            <w:hideMark/>
          </w:tcPr>
          <w:p w14:paraId="44C5B92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705BE15B"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0FE14D0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5153FD6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98276E" w14:paraId="160F44F9" w14:textId="77777777" w:rsidTr="009D20F7">
        <w:trPr>
          <w:trHeight w:val="340"/>
        </w:trPr>
        <w:tc>
          <w:tcPr>
            <w:tcW w:w="9498" w:type="dxa"/>
            <w:gridSpan w:val="8"/>
            <w:tcBorders>
              <w:top w:val="nil"/>
              <w:left w:val="nil"/>
              <w:bottom w:val="nil"/>
              <w:right w:val="nil"/>
            </w:tcBorders>
            <w:shd w:val="clear" w:color="auto" w:fill="auto"/>
            <w:vAlign w:val="center"/>
          </w:tcPr>
          <w:p w14:paraId="40F1C494" w14:textId="77777777" w:rsidR="00360860" w:rsidRPr="0098276E" w:rsidRDefault="00360860" w:rsidP="009D20F7">
            <w:pPr>
              <w:spacing w:after="0" w:line="480" w:lineRule="auto"/>
              <w:rPr>
                <w:rFonts w:ascii="Times New Roman" w:eastAsia="Times New Roman" w:hAnsi="Times New Roman" w:cs="Times New Roman"/>
                <w:b/>
                <w:color w:val="000000"/>
                <w:sz w:val="24"/>
                <w:szCs w:val="24"/>
                <w:lang w:eastAsia="es-ES"/>
              </w:rPr>
            </w:pPr>
            <w:r w:rsidRPr="0098276E">
              <w:rPr>
                <w:rFonts w:ascii="Times New Roman" w:hAnsi="Times New Roman" w:cs="Times New Roman"/>
                <w:b/>
                <w:sz w:val="24"/>
                <w:szCs w:val="24"/>
              </w:rPr>
              <w:t>AGS</w:t>
            </w:r>
          </w:p>
        </w:tc>
      </w:tr>
      <w:tr w:rsidR="00360860" w:rsidRPr="0098276E" w14:paraId="482E4EC9" w14:textId="77777777" w:rsidTr="009D20F7">
        <w:trPr>
          <w:trHeight w:val="340"/>
        </w:trPr>
        <w:tc>
          <w:tcPr>
            <w:tcW w:w="2977" w:type="dxa"/>
            <w:tcBorders>
              <w:top w:val="nil"/>
              <w:left w:val="nil"/>
              <w:bottom w:val="nil"/>
              <w:right w:val="nil"/>
            </w:tcBorders>
            <w:shd w:val="clear" w:color="auto" w:fill="auto"/>
            <w:vAlign w:val="center"/>
            <w:hideMark/>
          </w:tcPr>
          <w:p w14:paraId="62D5CAD0"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3ED27CE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18</w:t>
            </w:r>
          </w:p>
        </w:tc>
        <w:tc>
          <w:tcPr>
            <w:tcW w:w="160" w:type="dxa"/>
            <w:tcBorders>
              <w:top w:val="nil"/>
              <w:left w:val="nil"/>
              <w:bottom w:val="nil"/>
              <w:right w:val="nil"/>
            </w:tcBorders>
            <w:shd w:val="clear" w:color="auto" w:fill="auto"/>
            <w:vAlign w:val="center"/>
            <w:hideMark/>
          </w:tcPr>
          <w:p w14:paraId="2C0EA6F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49287E5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11</w:t>
            </w:r>
          </w:p>
        </w:tc>
        <w:tc>
          <w:tcPr>
            <w:tcW w:w="160" w:type="dxa"/>
            <w:tcBorders>
              <w:top w:val="nil"/>
              <w:left w:val="nil"/>
              <w:bottom w:val="nil"/>
              <w:right w:val="nil"/>
            </w:tcBorders>
            <w:shd w:val="clear" w:color="auto" w:fill="auto"/>
            <w:vAlign w:val="center"/>
            <w:hideMark/>
          </w:tcPr>
          <w:p w14:paraId="3184A2CF"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48669DB0"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23BC5583"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0B293DA3"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r>
      <w:tr w:rsidR="00360860" w:rsidRPr="0098276E" w14:paraId="357D2252" w14:textId="77777777" w:rsidTr="009D20F7">
        <w:trPr>
          <w:trHeight w:val="340"/>
        </w:trPr>
        <w:tc>
          <w:tcPr>
            <w:tcW w:w="2977" w:type="dxa"/>
            <w:tcBorders>
              <w:top w:val="nil"/>
              <w:left w:val="nil"/>
              <w:bottom w:val="nil"/>
              <w:right w:val="nil"/>
            </w:tcBorders>
            <w:shd w:val="clear" w:color="auto" w:fill="auto"/>
            <w:vAlign w:val="center"/>
            <w:hideMark/>
          </w:tcPr>
          <w:p w14:paraId="3391542E"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AGS (g/kg AG)</w:t>
            </w:r>
          </w:p>
        </w:tc>
        <w:tc>
          <w:tcPr>
            <w:tcW w:w="1276" w:type="dxa"/>
            <w:tcBorders>
              <w:top w:val="nil"/>
              <w:left w:val="nil"/>
              <w:bottom w:val="nil"/>
              <w:right w:val="nil"/>
            </w:tcBorders>
            <w:shd w:val="clear" w:color="auto" w:fill="auto"/>
            <w:hideMark/>
          </w:tcPr>
          <w:p w14:paraId="69573669"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408 ± 16</w:t>
            </w:r>
          </w:p>
        </w:tc>
        <w:tc>
          <w:tcPr>
            <w:tcW w:w="160" w:type="dxa"/>
            <w:tcBorders>
              <w:top w:val="nil"/>
              <w:left w:val="nil"/>
              <w:bottom w:val="nil"/>
              <w:right w:val="nil"/>
            </w:tcBorders>
            <w:shd w:val="clear" w:color="auto" w:fill="auto"/>
            <w:vAlign w:val="center"/>
            <w:hideMark/>
          </w:tcPr>
          <w:p w14:paraId="51CF41D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171DE44C"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433 ± 20</w:t>
            </w:r>
          </w:p>
        </w:tc>
        <w:tc>
          <w:tcPr>
            <w:tcW w:w="160" w:type="dxa"/>
            <w:tcBorders>
              <w:top w:val="nil"/>
              <w:left w:val="nil"/>
              <w:bottom w:val="nil"/>
              <w:right w:val="nil"/>
            </w:tcBorders>
            <w:shd w:val="clear" w:color="auto" w:fill="auto"/>
            <w:vAlign w:val="center"/>
            <w:hideMark/>
          </w:tcPr>
          <w:p w14:paraId="70CBEF81"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5AB01508"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3023C6C6"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678D5EDD"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+18,1 ± 6,3</w:t>
            </w:r>
            <w:r w:rsidRPr="0098276E">
              <w:rPr>
                <w:rFonts w:ascii="Times New Roman" w:hAnsi="Times New Roman" w:cs="Times New Roman"/>
                <w:sz w:val="24"/>
                <w:szCs w:val="24"/>
                <w:vertAlign w:val="superscript"/>
              </w:rPr>
              <w:t>**</w:t>
            </w:r>
          </w:p>
        </w:tc>
      </w:tr>
      <w:tr w:rsidR="00360860" w:rsidRPr="0098276E" w14:paraId="718DC4FF" w14:textId="77777777" w:rsidTr="009D20F7">
        <w:trPr>
          <w:trHeight w:val="340"/>
        </w:trPr>
        <w:tc>
          <w:tcPr>
            <w:tcW w:w="2977" w:type="dxa"/>
            <w:tcBorders>
              <w:top w:val="nil"/>
              <w:left w:val="nil"/>
              <w:bottom w:val="nil"/>
              <w:right w:val="nil"/>
            </w:tcBorders>
            <w:shd w:val="clear" w:color="auto" w:fill="auto"/>
            <w:vAlign w:val="center"/>
            <w:hideMark/>
          </w:tcPr>
          <w:p w14:paraId="1C9A7C0F" w14:textId="77777777" w:rsidR="00360860" w:rsidRPr="0098276E"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6D95FDE0"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-2,2 ± 1,7</w:t>
            </w:r>
          </w:p>
        </w:tc>
        <w:tc>
          <w:tcPr>
            <w:tcW w:w="160" w:type="dxa"/>
            <w:tcBorders>
              <w:top w:val="nil"/>
              <w:left w:val="nil"/>
              <w:bottom w:val="nil"/>
              <w:right w:val="nil"/>
            </w:tcBorders>
            <w:shd w:val="clear" w:color="auto" w:fill="auto"/>
            <w:vAlign w:val="center"/>
            <w:hideMark/>
          </w:tcPr>
          <w:p w14:paraId="2E395D95"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69C7E37C"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-3,4 ± 2,2</w:t>
            </w:r>
          </w:p>
        </w:tc>
        <w:tc>
          <w:tcPr>
            <w:tcW w:w="160" w:type="dxa"/>
            <w:tcBorders>
              <w:top w:val="nil"/>
              <w:left w:val="nil"/>
              <w:bottom w:val="nil"/>
              <w:right w:val="nil"/>
            </w:tcBorders>
            <w:shd w:val="clear" w:color="auto" w:fill="auto"/>
            <w:vAlign w:val="center"/>
            <w:hideMark/>
          </w:tcPr>
          <w:p w14:paraId="346EFB64"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20AF0206"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t</w:t>
            </w:r>
          </w:p>
        </w:tc>
        <w:tc>
          <w:tcPr>
            <w:tcW w:w="1276" w:type="dxa"/>
            <w:tcBorders>
              <w:top w:val="nil"/>
              <w:left w:val="nil"/>
              <w:bottom w:val="nil"/>
              <w:right w:val="nil"/>
            </w:tcBorders>
            <w:shd w:val="clear" w:color="auto" w:fill="auto"/>
            <w:hideMark/>
          </w:tcPr>
          <w:p w14:paraId="74ED59B9"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5097FB3A" w14:textId="77777777" w:rsidR="00360860" w:rsidRPr="0098276E"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+2,9 ± 0,7</w:t>
            </w:r>
            <w:r w:rsidRPr="0098276E">
              <w:rPr>
                <w:rFonts w:ascii="Times New Roman" w:hAnsi="Times New Roman" w:cs="Times New Roman"/>
                <w:sz w:val="24"/>
                <w:szCs w:val="24"/>
                <w:vertAlign w:val="superscript"/>
              </w:rPr>
              <w:t>***</w:t>
            </w:r>
          </w:p>
        </w:tc>
      </w:tr>
      <w:tr w:rsidR="00360860" w:rsidRPr="00360860" w14:paraId="22E8C1C9" w14:textId="77777777" w:rsidTr="009D20F7">
        <w:trPr>
          <w:trHeight w:val="340"/>
        </w:trPr>
        <w:tc>
          <w:tcPr>
            <w:tcW w:w="9498" w:type="dxa"/>
            <w:gridSpan w:val="8"/>
            <w:tcBorders>
              <w:top w:val="nil"/>
              <w:left w:val="nil"/>
              <w:bottom w:val="nil"/>
              <w:right w:val="nil"/>
            </w:tcBorders>
            <w:shd w:val="clear" w:color="auto" w:fill="auto"/>
            <w:vAlign w:val="center"/>
          </w:tcPr>
          <w:p w14:paraId="66CB5E2D" w14:textId="77777777" w:rsidR="00360860" w:rsidRPr="00360860" w:rsidRDefault="00360860" w:rsidP="009D20F7">
            <w:pPr>
              <w:spacing w:after="0" w:line="480" w:lineRule="auto"/>
              <w:rPr>
                <w:rFonts w:ascii="Times New Roman" w:eastAsia="Times New Roman" w:hAnsi="Times New Roman" w:cs="Times New Roman"/>
                <w:b/>
                <w:color w:val="000000"/>
                <w:sz w:val="24"/>
                <w:szCs w:val="24"/>
                <w:lang w:eastAsia="es-ES"/>
              </w:rPr>
            </w:pPr>
            <w:r w:rsidRPr="00360860">
              <w:rPr>
                <w:rFonts w:ascii="Times New Roman" w:hAnsi="Times New Roman" w:cs="Times New Roman"/>
                <w:b/>
                <w:sz w:val="24"/>
                <w:szCs w:val="24"/>
              </w:rPr>
              <w:t>AGPI n-6</w:t>
            </w:r>
          </w:p>
        </w:tc>
      </w:tr>
      <w:tr w:rsidR="00360860" w:rsidRPr="00360860" w14:paraId="2A96E04E" w14:textId="77777777" w:rsidTr="009D20F7">
        <w:trPr>
          <w:trHeight w:val="340"/>
        </w:trPr>
        <w:tc>
          <w:tcPr>
            <w:tcW w:w="2977" w:type="dxa"/>
            <w:tcBorders>
              <w:top w:val="nil"/>
              <w:left w:val="nil"/>
              <w:bottom w:val="nil"/>
              <w:right w:val="nil"/>
            </w:tcBorders>
            <w:shd w:val="clear" w:color="auto" w:fill="auto"/>
            <w:vAlign w:val="center"/>
            <w:hideMark/>
          </w:tcPr>
          <w:p w14:paraId="565F02E7"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15FF2B5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18</w:t>
            </w:r>
          </w:p>
        </w:tc>
        <w:tc>
          <w:tcPr>
            <w:tcW w:w="160" w:type="dxa"/>
            <w:tcBorders>
              <w:top w:val="nil"/>
              <w:left w:val="nil"/>
              <w:bottom w:val="nil"/>
              <w:right w:val="nil"/>
            </w:tcBorders>
            <w:shd w:val="clear" w:color="auto" w:fill="auto"/>
            <w:vAlign w:val="center"/>
            <w:hideMark/>
          </w:tcPr>
          <w:p w14:paraId="792D7C4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61054598"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13</w:t>
            </w:r>
          </w:p>
        </w:tc>
        <w:tc>
          <w:tcPr>
            <w:tcW w:w="160" w:type="dxa"/>
            <w:tcBorders>
              <w:top w:val="nil"/>
              <w:left w:val="nil"/>
              <w:bottom w:val="nil"/>
              <w:right w:val="nil"/>
            </w:tcBorders>
            <w:shd w:val="clear" w:color="auto" w:fill="auto"/>
            <w:vAlign w:val="center"/>
            <w:hideMark/>
          </w:tcPr>
          <w:p w14:paraId="224BD30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51EB8238"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52EF6D8B"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464A471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r>
      <w:tr w:rsidR="00360860" w:rsidRPr="00360860" w14:paraId="7EEE9E56" w14:textId="77777777" w:rsidTr="009D20F7">
        <w:trPr>
          <w:trHeight w:val="340"/>
        </w:trPr>
        <w:tc>
          <w:tcPr>
            <w:tcW w:w="2977" w:type="dxa"/>
            <w:tcBorders>
              <w:top w:val="nil"/>
              <w:left w:val="nil"/>
              <w:bottom w:val="nil"/>
              <w:right w:val="nil"/>
            </w:tcBorders>
            <w:shd w:val="clear" w:color="auto" w:fill="auto"/>
            <w:vAlign w:val="center"/>
            <w:hideMark/>
          </w:tcPr>
          <w:p w14:paraId="7927CFB9"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val="en-US" w:eastAsia="es-ES"/>
              </w:rPr>
            </w:pPr>
            <w:r w:rsidRPr="00360860">
              <w:rPr>
                <w:rFonts w:ascii="Times New Roman" w:hAnsi="Times New Roman" w:cs="Times New Roman"/>
                <w:sz w:val="24"/>
                <w:szCs w:val="24"/>
                <w:lang w:val="en-US"/>
              </w:rPr>
              <w:t>AGPI n-6 (g/kg AG)</w:t>
            </w:r>
          </w:p>
        </w:tc>
        <w:tc>
          <w:tcPr>
            <w:tcW w:w="1276" w:type="dxa"/>
            <w:tcBorders>
              <w:top w:val="nil"/>
              <w:left w:val="nil"/>
              <w:bottom w:val="nil"/>
              <w:right w:val="nil"/>
            </w:tcBorders>
            <w:shd w:val="clear" w:color="auto" w:fill="auto"/>
            <w:hideMark/>
          </w:tcPr>
          <w:p w14:paraId="0758DFA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159 ± 10</w:t>
            </w:r>
          </w:p>
        </w:tc>
        <w:tc>
          <w:tcPr>
            <w:tcW w:w="160" w:type="dxa"/>
            <w:tcBorders>
              <w:top w:val="nil"/>
              <w:left w:val="nil"/>
              <w:bottom w:val="nil"/>
              <w:right w:val="nil"/>
            </w:tcBorders>
            <w:shd w:val="clear" w:color="auto" w:fill="auto"/>
            <w:vAlign w:val="center"/>
            <w:hideMark/>
          </w:tcPr>
          <w:p w14:paraId="77899FE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75C73EC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110 ± 12</w:t>
            </w:r>
          </w:p>
        </w:tc>
        <w:tc>
          <w:tcPr>
            <w:tcW w:w="160" w:type="dxa"/>
            <w:tcBorders>
              <w:top w:val="nil"/>
              <w:left w:val="nil"/>
              <w:bottom w:val="nil"/>
              <w:right w:val="nil"/>
            </w:tcBorders>
            <w:shd w:val="clear" w:color="auto" w:fill="auto"/>
            <w:vAlign w:val="center"/>
            <w:hideMark/>
          </w:tcPr>
          <w:p w14:paraId="77C0091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1D28DAF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4365376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+13,3 ± 3,9</w:t>
            </w:r>
            <w:r w:rsidRPr="00360860">
              <w:rPr>
                <w:rFonts w:ascii="Times New Roman" w:hAnsi="Times New Roman" w:cs="Times New Roman"/>
                <w:sz w:val="24"/>
                <w:szCs w:val="24"/>
                <w:vertAlign w:val="superscript"/>
              </w:rPr>
              <w:t>**</w:t>
            </w:r>
          </w:p>
        </w:tc>
        <w:tc>
          <w:tcPr>
            <w:tcW w:w="1418" w:type="dxa"/>
            <w:tcBorders>
              <w:top w:val="nil"/>
              <w:left w:val="nil"/>
              <w:bottom w:val="nil"/>
              <w:right w:val="nil"/>
            </w:tcBorders>
            <w:shd w:val="clear" w:color="auto" w:fill="auto"/>
            <w:hideMark/>
          </w:tcPr>
          <w:p w14:paraId="1D0C60E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-13,1 ± 3,8</w:t>
            </w:r>
            <w:r w:rsidRPr="00360860">
              <w:rPr>
                <w:rFonts w:ascii="Times New Roman" w:hAnsi="Times New Roman" w:cs="Times New Roman"/>
                <w:sz w:val="24"/>
                <w:szCs w:val="24"/>
                <w:vertAlign w:val="superscript"/>
              </w:rPr>
              <w:t>**</w:t>
            </w:r>
          </w:p>
        </w:tc>
      </w:tr>
      <w:tr w:rsidR="00360860" w:rsidRPr="00360860" w14:paraId="18CF1E54" w14:textId="77777777" w:rsidTr="009D20F7">
        <w:trPr>
          <w:trHeight w:val="340"/>
        </w:trPr>
        <w:tc>
          <w:tcPr>
            <w:tcW w:w="2977" w:type="dxa"/>
            <w:tcBorders>
              <w:top w:val="nil"/>
              <w:left w:val="nil"/>
              <w:bottom w:val="nil"/>
              <w:right w:val="nil"/>
            </w:tcBorders>
            <w:shd w:val="clear" w:color="auto" w:fill="auto"/>
            <w:vAlign w:val="center"/>
            <w:hideMark/>
          </w:tcPr>
          <w:p w14:paraId="233D4553"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0099533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+2,1 ± 4,9</w:t>
            </w:r>
          </w:p>
        </w:tc>
        <w:tc>
          <w:tcPr>
            <w:tcW w:w="160" w:type="dxa"/>
            <w:tcBorders>
              <w:top w:val="nil"/>
              <w:left w:val="nil"/>
              <w:bottom w:val="nil"/>
              <w:right w:val="nil"/>
            </w:tcBorders>
            <w:shd w:val="clear" w:color="auto" w:fill="auto"/>
            <w:vAlign w:val="center"/>
            <w:hideMark/>
          </w:tcPr>
          <w:p w14:paraId="1519A16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13517FA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+8,1 ± 5,9</w:t>
            </w:r>
          </w:p>
        </w:tc>
        <w:tc>
          <w:tcPr>
            <w:tcW w:w="160" w:type="dxa"/>
            <w:tcBorders>
              <w:top w:val="nil"/>
              <w:left w:val="nil"/>
              <w:bottom w:val="nil"/>
              <w:right w:val="nil"/>
            </w:tcBorders>
            <w:shd w:val="clear" w:color="auto" w:fill="auto"/>
            <w:vAlign w:val="center"/>
            <w:hideMark/>
          </w:tcPr>
          <w:p w14:paraId="389BE8FA"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504587D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16790A2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3C86C20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7B6724A6" w14:textId="77777777" w:rsidTr="009D20F7">
        <w:trPr>
          <w:trHeight w:val="340"/>
        </w:trPr>
        <w:tc>
          <w:tcPr>
            <w:tcW w:w="9498" w:type="dxa"/>
            <w:gridSpan w:val="8"/>
            <w:tcBorders>
              <w:top w:val="nil"/>
              <w:left w:val="nil"/>
              <w:bottom w:val="nil"/>
              <w:right w:val="nil"/>
            </w:tcBorders>
            <w:shd w:val="clear" w:color="auto" w:fill="auto"/>
            <w:vAlign w:val="center"/>
          </w:tcPr>
          <w:p w14:paraId="5CCB396E" w14:textId="77777777" w:rsidR="00360860" w:rsidRPr="00360860" w:rsidRDefault="00360860" w:rsidP="009D20F7">
            <w:pPr>
              <w:spacing w:after="0" w:line="480" w:lineRule="auto"/>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b/>
                <w:color w:val="000000"/>
                <w:sz w:val="24"/>
                <w:szCs w:val="24"/>
                <w:lang w:eastAsia="es-ES"/>
              </w:rPr>
              <w:t>AGPI n-3</w:t>
            </w:r>
          </w:p>
        </w:tc>
      </w:tr>
      <w:tr w:rsidR="00360860" w:rsidRPr="00360860" w14:paraId="027A159B" w14:textId="77777777" w:rsidTr="009D20F7">
        <w:trPr>
          <w:trHeight w:val="340"/>
        </w:trPr>
        <w:tc>
          <w:tcPr>
            <w:tcW w:w="2977" w:type="dxa"/>
            <w:tcBorders>
              <w:top w:val="nil"/>
              <w:left w:val="nil"/>
              <w:bottom w:val="nil"/>
              <w:right w:val="nil"/>
            </w:tcBorders>
            <w:shd w:val="clear" w:color="auto" w:fill="auto"/>
            <w:vAlign w:val="center"/>
            <w:hideMark/>
          </w:tcPr>
          <w:p w14:paraId="3EF5DF87"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lastRenderedPageBreak/>
              <w:t xml:space="preserve">Número de comparaciones </w:t>
            </w:r>
          </w:p>
        </w:tc>
        <w:tc>
          <w:tcPr>
            <w:tcW w:w="1276" w:type="dxa"/>
            <w:tcBorders>
              <w:top w:val="nil"/>
              <w:left w:val="nil"/>
              <w:bottom w:val="nil"/>
              <w:right w:val="nil"/>
            </w:tcBorders>
            <w:shd w:val="clear" w:color="auto" w:fill="auto"/>
            <w:hideMark/>
          </w:tcPr>
          <w:p w14:paraId="798D152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16</w:t>
            </w:r>
          </w:p>
        </w:tc>
        <w:tc>
          <w:tcPr>
            <w:tcW w:w="160" w:type="dxa"/>
            <w:tcBorders>
              <w:top w:val="nil"/>
              <w:left w:val="nil"/>
              <w:bottom w:val="nil"/>
              <w:right w:val="nil"/>
            </w:tcBorders>
            <w:shd w:val="clear" w:color="auto" w:fill="auto"/>
            <w:vAlign w:val="center"/>
            <w:hideMark/>
          </w:tcPr>
          <w:p w14:paraId="34728F6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29F54368"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11</w:t>
            </w:r>
          </w:p>
        </w:tc>
        <w:tc>
          <w:tcPr>
            <w:tcW w:w="160" w:type="dxa"/>
            <w:tcBorders>
              <w:top w:val="nil"/>
              <w:left w:val="nil"/>
              <w:bottom w:val="nil"/>
              <w:right w:val="nil"/>
            </w:tcBorders>
            <w:shd w:val="clear" w:color="auto" w:fill="auto"/>
            <w:vAlign w:val="center"/>
            <w:hideMark/>
          </w:tcPr>
          <w:p w14:paraId="4127BB7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2C4F46B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7858410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6CC2A67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r>
      <w:tr w:rsidR="00360860" w:rsidRPr="00360860" w14:paraId="43C906CF" w14:textId="77777777" w:rsidTr="009D20F7">
        <w:trPr>
          <w:trHeight w:val="340"/>
        </w:trPr>
        <w:tc>
          <w:tcPr>
            <w:tcW w:w="2977" w:type="dxa"/>
            <w:tcBorders>
              <w:top w:val="nil"/>
              <w:left w:val="nil"/>
              <w:bottom w:val="nil"/>
              <w:right w:val="nil"/>
            </w:tcBorders>
            <w:shd w:val="clear" w:color="auto" w:fill="auto"/>
            <w:vAlign w:val="center"/>
            <w:hideMark/>
          </w:tcPr>
          <w:p w14:paraId="209B8918"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val="en-US" w:eastAsia="es-ES"/>
              </w:rPr>
            </w:pPr>
            <w:r w:rsidRPr="00360860">
              <w:rPr>
                <w:rFonts w:ascii="Times New Roman" w:hAnsi="Times New Roman" w:cs="Times New Roman"/>
                <w:sz w:val="24"/>
                <w:szCs w:val="24"/>
                <w:lang w:val="en-GB"/>
              </w:rPr>
              <w:t>AGPI n-3 (g/kg AG)</w:t>
            </w:r>
          </w:p>
        </w:tc>
        <w:tc>
          <w:tcPr>
            <w:tcW w:w="1276" w:type="dxa"/>
            <w:tcBorders>
              <w:top w:val="nil"/>
              <w:left w:val="nil"/>
              <w:bottom w:val="nil"/>
              <w:right w:val="nil"/>
            </w:tcBorders>
            <w:shd w:val="clear" w:color="auto" w:fill="auto"/>
            <w:hideMark/>
          </w:tcPr>
          <w:p w14:paraId="09E7108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62 ± 10</w:t>
            </w:r>
          </w:p>
        </w:tc>
        <w:tc>
          <w:tcPr>
            <w:tcW w:w="160" w:type="dxa"/>
            <w:tcBorders>
              <w:top w:val="nil"/>
              <w:left w:val="nil"/>
              <w:bottom w:val="nil"/>
              <w:right w:val="nil"/>
            </w:tcBorders>
            <w:shd w:val="clear" w:color="auto" w:fill="auto"/>
            <w:vAlign w:val="center"/>
            <w:hideMark/>
          </w:tcPr>
          <w:p w14:paraId="0071B50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2539B66A"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54 ± 13</w:t>
            </w:r>
          </w:p>
        </w:tc>
        <w:tc>
          <w:tcPr>
            <w:tcW w:w="160" w:type="dxa"/>
            <w:tcBorders>
              <w:top w:val="nil"/>
              <w:left w:val="nil"/>
              <w:bottom w:val="nil"/>
              <w:right w:val="nil"/>
            </w:tcBorders>
            <w:shd w:val="clear" w:color="auto" w:fill="auto"/>
            <w:vAlign w:val="center"/>
            <w:hideMark/>
          </w:tcPr>
          <w:p w14:paraId="3217CC3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56011DF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03E6C09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46764F3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4087918B" w14:textId="77777777" w:rsidTr="009D20F7">
        <w:trPr>
          <w:trHeight w:val="340"/>
        </w:trPr>
        <w:tc>
          <w:tcPr>
            <w:tcW w:w="2977" w:type="dxa"/>
            <w:tcBorders>
              <w:top w:val="nil"/>
              <w:left w:val="nil"/>
              <w:bottom w:val="nil"/>
              <w:right w:val="nil"/>
            </w:tcBorders>
            <w:shd w:val="clear" w:color="auto" w:fill="auto"/>
            <w:vAlign w:val="center"/>
            <w:hideMark/>
          </w:tcPr>
          <w:p w14:paraId="1216FE48"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1725C3C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+8,4 ± 4,9</w:t>
            </w:r>
          </w:p>
        </w:tc>
        <w:tc>
          <w:tcPr>
            <w:tcW w:w="160" w:type="dxa"/>
            <w:tcBorders>
              <w:top w:val="nil"/>
              <w:left w:val="nil"/>
              <w:bottom w:val="nil"/>
              <w:right w:val="nil"/>
            </w:tcBorders>
            <w:shd w:val="clear" w:color="auto" w:fill="auto"/>
            <w:vAlign w:val="center"/>
            <w:hideMark/>
          </w:tcPr>
          <w:p w14:paraId="1ED4AF4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605494D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+22,8 ± 6,4</w:t>
            </w:r>
          </w:p>
        </w:tc>
        <w:tc>
          <w:tcPr>
            <w:tcW w:w="160" w:type="dxa"/>
            <w:tcBorders>
              <w:top w:val="nil"/>
              <w:left w:val="nil"/>
              <w:bottom w:val="nil"/>
              <w:right w:val="nil"/>
            </w:tcBorders>
            <w:shd w:val="clear" w:color="auto" w:fill="auto"/>
            <w:vAlign w:val="center"/>
            <w:hideMark/>
          </w:tcPr>
          <w:p w14:paraId="27DF3E2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3A60E2B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t</w:t>
            </w:r>
          </w:p>
        </w:tc>
        <w:tc>
          <w:tcPr>
            <w:tcW w:w="1276" w:type="dxa"/>
            <w:tcBorders>
              <w:top w:val="nil"/>
              <w:left w:val="nil"/>
              <w:bottom w:val="nil"/>
              <w:right w:val="nil"/>
            </w:tcBorders>
            <w:shd w:val="clear" w:color="auto" w:fill="auto"/>
            <w:hideMark/>
          </w:tcPr>
          <w:p w14:paraId="31E58FC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4ECA436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62E4A3BA" w14:textId="77777777" w:rsidTr="009D20F7">
        <w:trPr>
          <w:trHeight w:val="340"/>
        </w:trPr>
        <w:tc>
          <w:tcPr>
            <w:tcW w:w="9498" w:type="dxa"/>
            <w:gridSpan w:val="8"/>
            <w:tcBorders>
              <w:top w:val="nil"/>
              <w:left w:val="nil"/>
              <w:bottom w:val="nil"/>
              <w:right w:val="nil"/>
            </w:tcBorders>
            <w:shd w:val="clear" w:color="auto" w:fill="auto"/>
            <w:vAlign w:val="center"/>
          </w:tcPr>
          <w:p w14:paraId="2BE748E8" w14:textId="77777777" w:rsidR="00360860" w:rsidRPr="00360860" w:rsidRDefault="00360860" w:rsidP="009D20F7">
            <w:pPr>
              <w:spacing w:after="0" w:line="480" w:lineRule="auto"/>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b/>
                <w:color w:val="000000"/>
                <w:sz w:val="24"/>
                <w:szCs w:val="24"/>
                <w:lang w:eastAsia="es-ES"/>
              </w:rPr>
              <w:t>Ratio AGS/AGPI</w:t>
            </w:r>
          </w:p>
        </w:tc>
      </w:tr>
      <w:tr w:rsidR="00360860" w:rsidRPr="00360860" w14:paraId="7D8ED434" w14:textId="77777777" w:rsidTr="009D20F7">
        <w:trPr>
          <w:trHeight w:val="340"/>
        </w:trPr>
        <w:tc>
          <w:tcPr>
            <w:tcW w:w="2977" w:type="dxa"/>
            <w:tcBorders>
              <w:top w:val="nil"/>
              <w:left w:val="nil"/>
              <w:bottom w:val="nil"/>
              <w:right w:val="nil"/>
            </w:tcBorders>
            <w:shd w:val="clear" w:color="auto" w:fill="auto"/>
            <w:vAlign w:val="center"/>
            <w:hideMark/>
          </w:tcPr>
          <w:p w14:paraId="786A004A"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159A226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18</w:t>
            </w:r>
          </w:p>
        </w:tc>
        <w:tc>
          <w:tcPr>
            <w:tcW w:w="160" w:type="dxa"/>
            <w:tcBorders>
              <w:top w:val="nil"/>
              <w:left w:val="nil"/>
              <w:bottom w:val="nil"/>
              <w:right w:val="nil"/>
            </w:tcBorders>
            <w:shd w:val="clear" w:color="auto" w:fill="auto"/>
            <w:vAlign w:val="center"/>
            <w:hideMark/>
          </w:tcPr>
          <w:p w14:paraId="5526854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41D4206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11</w:t>
            </w:r>
          </w:p>
        </w:tc>
        <w:tc>
          <w:tcPr>
            <w:tcW w:w="160" w:type="dxa"/>
            <w:tcBorders>
              <w:top w:val="nil"/>
              <w:left w:val="nil"/>
              <w:bottom w:val="nil"/>
              <w:right w:val="nil"/>
            </w:tcBorders>
            <w:shd w:val="clear" w:color="auto" w:fill="auto"/>
            <w:vAlign w:val="center"/>
            <w:hideMark/>
          </w:tcPr>
          <w:p w14:paraId="01EB016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2FA2AAC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0E7EA1F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2B191D8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r>
      <w:tr w:rsidR="00360860" w:rsidRPr="00360860" w14:paraId="05C63A1B" w14:textId="77777777" w:rsidTr="009D20F7">
        <w:trPr>
          <w:trHeight w:val="340"/>
        </w:trPr>
        <w:tc>
          <w:tcPr>
            <w:tcW w:w="2977" w:type="dxa"/>
            <w:tcBorders>
              <w:top w:val="nil"/>
              <w:left w:val="nil"/>
              <w:bottom w:val="nil"/>
              <w:right w:val="nil"/>
            </w:tcBorders>
            <w:shd w:val="clear" w:color="auto" w:fill="auto"/>
            <w:vAlign w:val="center"/>
            <w:hideMark/>
          </w:tcPr>
          <w:p w14:paraId="6B6FBB03"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Ratio AGS/AGPI</w:t>
            </w:r>
          </w:p>
        </w:tc>
        <w:tc>
          <w:tcPr>
            <w:tcW w:w="1276" w:type="dxa"/>
            <w:tcBorders>
              <w:top w:val="nil"/>
              <w:left w:val="nil"/>
              <w:bottom w:val="nil"/>
              <w:right w:val="nil"/>
            </w:tcBorders>
            <w:shd w:val="clear" w:color="auto" w:fill="auto"/>
            <w:hideMark/>
          </w:tcPr>
          <w:p w14:paraId="3866402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2,4 ± 0,2</w:t>
            </w:r>
          </w:p>
        </w:tc>
        <w:tc>
          <w:tcPr>
            <w:tcW w:w="160" w:type="dxa"/>
            <w:tcBorders>
              <w:top w:val="nil"/>
              <w:left w:val="nil"/>
              <w:bottom w:val="nil"/>
              <w:right w:val="nil"/>
            </w:tcBorders>
            <w:shd w:val="clear" w:color="auto" w:fill="auto"/>
            <w:vAlign w:val="center"/>
            <w:hideMark/>
          </w:tcPr>
          <w:p w14:paraId="45B6E3F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14545A7E"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2,7 ± 0,3</w:t>
            </w:r>
          </w:p>
        </w:tc>
        <w:tc>
          <w:tcPr>
            <w:tcW w:w="160" w:type="dxa"/>
            <w:tcBorders>
              <w:top w:val="nil"/>
              <w:left w:val="nil"/>
              <w:bottom w:val="nil"/>
              <w:right w:val="nil"/>
            </w:tcBorders>
            <w:shd w:val="clear" w:color="auto" w:fill="auto"/>
            <w:vAlign w:val="center"/>
            <w:hideMark/>
          </w:tcPr>
          <w:p w14:paraId="03204C8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09236AD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2EC7B27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-0,16 ± 0,09</w:t>
            </w:r>
            <w:r w:rsidRPr="00360860">
              <w:rPr>
                <w:rFonts w:ascii="Times New Roman" w:hAnsi="Times New Roman" w:cs="Times New Roman"/>
                <w:sz w:val="24"/>
                <w:szCs w:val="24"/>
                <w:vertAlign w:val="superscript"/>
              </w:rPr>
              <w:t>t</w:t>
            </w:r>
          </w:p>
        </w:tc>
        <w:tc>
          <w:tcPr>
            <w:tcW w:w="1418" w:type="dxa"/>
            <w:tcBorders>
              <w:top w:val="nil"/>
              <w:left w:val="nil"/>
              <w:bottom w:val="nil"/>
              <w:right w:val="nil"/>
            </w:tcBorders>
            <w:shd w:val="clear" w:color="auto" w:fill="auto"/>
            <w:hideMark/>
          </w:tcPr>
          <w:p w14:paraId="3E16A50A"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+0,26 ± 0,08</w:t>
            </w:r>
            <w:r w:rsidRPr="00360860">
              <w:rPr>
                <w:rFonts w:ascii="Times New Roman" w:hAnsi="Times New Roman" w:cs="Times New Roman"/>
                <w:sz w:val="24"/>
                <w:szCs w:val="24"/>
                <w:vertAlign w:val="superscript"/>
              </w:rPr>
              <w:t>**</w:t>
            </w:r>
          </w:p>
        </w:tc>
      </w:tr>
      <w:tr w:rsidR="00360860" w:rsidRPr="00360860" w14:paraId="6C2FF6C7" w14:textId="77777777" w:rsidTr="009D20F7">
        <w:trPr>
          <w:trHeight w:val="340"/>
        </w:trPr>
        <w:tc>
          <w:tcPr>
            <w:tcW w:w="2977" w:type="dxa"/>
            <w:tcBorders>
              <w:top w:val="nil"/>
              <w:left w:val="nil"/>
              <w:bottom w:val="nil"/>
              <w:right w:val="nil"/>
            </w:tcBorders>
            <w:shd w:val="clear" w:color="auto" w:fill="auto"/>
            <w:vAlign w:val="center"/>
            <w:hideMark/>
          </w:tcPr>
          <w:p w14:paraId="20AFC1ED"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11AF69B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-2,3 ± 6,1</w:t>
            </w:r>
          </w:p>
        </w:tc>
        <w:tc>
          <w:tcPr>
            <w:tcW w:w="160" w:type="dxa"/>
            <w:tcBorders>
              <w:top w:val="nil"/>
              <w:left w:val="nil"/>
              <w:bottom w:val="nil"/>
              <w:right w:val="nil"/>
            </w:tcBorders>
            <w:shd w:val="clear" w:color="auto" w:fill="auto"/>
            <w:vAlign w:val="center"/>
            <w:hideMark/>
          </w:tcPr>
          <w:p w14:paraId="1176F89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1C2C207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-25,2 ± 8,7</w:t>
            </w:r>
          </w:p>
        </w:tc>
        <w:tc>
          <w:tcPr>
            <w:tcW w:w="160" w:type="dxa"/>
            <w:tcBorders>
              <w:top w:val="nil"/>
              <w:left w:val="nil"/>
              <w:bottom w:val="nil"/>
              <w:right w:val="nil"/>
            </w:tcBorders>
            <w:shd w:val="clear" w:color="auto" w:fill="auto"/>
            <w:vAlign w:val="center"/>
            <w:hideMark/>
          </w:tcPr>
          <w:p w14:paraId="63E613A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0C8CBDC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0E58E8B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03E4662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+5,8 ± 2,5</w:t>
            </w:r>
            <w:r w:rsidRPr="00360860">
              <w:rPr>
                <w:rFonts w:ascii="Times New Roman" w:hAnsi="Times New Roman" w:cs="Times New Roman"/>
                <w:sz w:val="24"/>
                <w:szCs w:val="24"/>
                <w:vertAlign w:val="superscript"/>
              </w:rPr>
              <w:t>*</w:t>
            </w:r>
          </w:p>
        </w:tc>
      </w:tr>
      <w:tr w:rsidR="00360860" w:rsidRPr="00360860" w14:paraId="36A22698" w14:textId="77777777" w:rsidTr="009D20F7">
        <w:trPr>
          <w:trHeight w:val="340"/>
        </w:trPr>
        <w:tc>
          <w:tcPr>
            <w:tcW w:w="9498" w:type="dxa"/>
            <w:gridSpan w:val="8"/>
            <w:tcBorders>
              <w:top w:val="nil"/>
              <w:left w:val="nil"/>
              <w:bottom w:val="nil"/>
              <w:right w:val="nil"/>
            </w:tcBorders>
            <w:shd w:val="clear" w:color="auto" w:fill="auto"/>
            <w:vAlign w:val="center"/>
          </w:tcPr>
          <w:p w14:paraId="071B1FDD" w14:textId="77777777" w:rsidR="00360860" w:rsidRPr="00360860" w:rsidRDefault="00360860" w:rsidP="009D20F7">
            <w:pPr>
              <w:spacing w:after="0" w:line="480" w:lineRule="auto"/>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b/>
                <w:color w:val="000000"/>
                <w:sz w:val="24"/>
                <w:szCs w:val="24"/>
                <w:lang w:eastAsia="es-ES"/>
              </w:rPr>
              <w:t>Ratio n-6/n-3</w:t>
            </w:r>
          </w:p>
        </w:tc>
      </w:tr>
      <w:tr w:rsidR="00360860" w:rsidRPr="00360860" w14:paraId="4F8F590A" w14:textId="77777777" w:rsidTr="009D20F7">
        <w:trPr>
          <w:trHeight w:val="340"/>
        </w:trPr>
        <w:tc>
          <w:tcPr>
            <w:tcW w:w="2977" w:type="dxa"/>
            <w:tcBorders>
              <w:top w:val="nil"/>
              <w:left w:val="nil"/>
              <w:bottom w:val="nil"/>
              <w:right w:val="nil"/>
            </w:tcBorders>
            <w:shd w:val="clear" w:color="auto" w:fill="auto"/>
            <w:vAlign w:val="center"/>
            <w:hideMark/>
          </w:tcPr>
          <w:p w14:paraId="05AF6FBC"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365E42F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18</w:t>
            </w:r>
          </w:p>
        </w:tc>
        <w:tc>
          <w:tcPr>
            <w:tcW w:w="160" w:type="dxa"/>
            <w:tcBorders>
              <w:top w:val="nil"/>
              <w:left w:val="nil"/>
              <w:bottom w:val="nil"/>
              <w:right w:val="nil"/>
            </w:tcBorders>
            <w:shd w:val="clear" w:color="auto" w:fill="auto"/>
            <w:vAlign w:val="center"/>
            <w:hideMark/>
          </w:tcPr>
          <w:p w14:paraId="593B8BAA"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5C69F0B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11</w:t>
            </w:r>
          </w:p>
        </w:tc>
        <w:tc>
          <w:tcPr>
            <w:tcW w:w="160" w:type="dxa"/>
            <w:tcBorders>
              <w:top w:val="nil"/>
              <w:left w:val="nil"/>
              <w:bottom w:val="nil"/>
              <w:right w:val="nil"/>
            </w:tcBorders>
            <w:shd w:val="clear" w:color="auto" w:fill="auto"/>
            <w:vAlign w:val="center"/>
            <w:hideMark/>
          </w:tcPr>
          <w:p w14:paraId="67449543"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4D1F240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3EB6D21A"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06A6FEF3"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r>
      <w:tr w:rsidR="00360860" w:rsidRPr="00360860" w14:paraId="74116670" w14:textId="77777777" w:rsidTr="009D20F7">
        <w:trPr>
          <w:trHeight w:val="340"/>
        </w:trPr>
        <w:tc>
          <w:tcPr>
            <w:tcW w:w="2977" w:type="dxa"/>
            <w:tcBorders>
              <w:top w:val="nil"/>
              <w:left w:val="nil"/>
              <w:bottom w:val="nil"/>
              <w:right w:val="nil"/>
            </w:tcBorders>
            <w:shd w:val="clear" w:color="auto" w:fill="auto"/>
            <w:vAlign w:val="center"/>
            <w:hideMark/>
          </w:tcPr>
          <w:p w14:paraId="4957A747"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Ratio n-6/n-3</w:t>
            </w:r>
          </w:p>
        </w:tc>
        <w:tc>
          <w:tcPr>
            <w:tcW w:w="1276" w:type="dxa"/>
            <w:tcBorders>
              <w:top w:val="nil"/>
              <w:left w:val="nil"/>
              <w:bottom w:val="nil"/>
              <w:right w:val="nil"/>
            </w:tcBorders>
            <w:shd w:val="clear" w:color="auto" w:fill="auto"/>
            <w:hideMark/>
          </w:tcPr>
          <w:p w14:paraId="42B9360B"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12,5 ± 6,5</w:t>
            </w:r>
          </w:p>
        </w:tc>
        <w:tc>
          <w:tcPr>
            <w:tcW w:w="160" w:type="dxa"/>
            <w:tcBorders>
              <w:top w:val="nil"/>
              <w:left w:val="nil"/>
              <w:bottom w:val="nil"/>
              <w:right w:val="nil"/>
            </w:tcBorders>
            <w:shd w:val="clear" w:color="auto" w:fill="auto"/>
            <w:vAlign w:val="center"/>
            <w:hideMark/>
          </w:tcPr>
          <w:p w14:paraId="565B295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024F188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3,2 ± 8,5</w:t>
            </w:r>
          </w:p>
        </w:tc>
        <w:tc>
          <w:tcPr>
            <w:tcW w:w="160" w:type="dxa"/>
            <w:tcBorders>
              <w:top w:val="nil"/>
              <w:left w:val="nil"/>
              <w:bottom w:val="nil"/>
              <w:right w:val="nil"/>
            </w:tcBorders>
            <w:shd w:val="clear" w:color="auto" w:fill="auto"/>
            <w:vAlign w:val="center"/>
            <w:hideMark/>
          </w:tcPr>
          <w:p w14:paraId="2F6BAB1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508E400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7C3A6A3C"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680A740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4B21D5FD" w14:textId="77777777" w:rsidTr="009D20F7">
        <w:trPr>
          <w:trHeight w:val="340"/>
        </w:trPr>
        <w:tc>
          <w:tcPr>
            <w:tcW w:w="2977" w:type="dxa"/>
            <w:tcBorders>
              <w:top w:val="nil"/>
              <w:left w:val="nil"/>
              <w:bottom w:val="nil"/>
              <w:right w:val="nil"/>
            </w:tcBorders>
            <w:shd w:val="clear" w:color="auto" w:fill="auto"/>
            <w:vAlign w:val="center"/>
            <w:hideMark/>
          </w:tcPr>
          <w:p w14:paraId="5A93BE3D"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70F6053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-9,9 ± 14,9</w:t>
            </w:r>
          </w:p>
        </w:tc>
        <w:tc>
          <w:tcPr>
            <w:tcW w:w="160" w:type="dxa"/>
            <w:tcBorders>
              <w:top w:val="nil"/>
              <w:left w:val="nil"/>
              <w:bottom w:val="nil"/>
              <w:right w:val="nil"/>
            </w:tcBorders>
            <w:shd w:val="clear" w:color="auto" w:fill="auto"/>
            <w:vAlign w:val="center"/>
            <w:hideMark/>
          </w:tcPr>
          <w:p w14:paraId="2932439B"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08584F4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-34,4 ± 19,5</w:t>
            </w:r>
          </w:p>
        </w:tc>
        <w:tc>
          <w:tcPr>
            <w:tcW w:w="160" w:type="dxa"/>
            <w:tcBorders>
              <w:top w:val="nil"/>
              <w:left w:val="nil"/>
              <w:bottom w:val="nil"/>
              <w:right w:val="nil"/>
            </w:tcBorders>
            <w:shd w:val="clear" w:color="auto" w:fill="auto"/>
            <w:vAlign w:val="center"/>
            <w:hideMark/>
          </w:tcPr>
          <w:p w14:paraId="3EE6129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1B63DC63"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nil"/>
              <w:right w:val="nil"/>
            </w:tcBorders>
            <w:shd w:val="clear" w:color="auto" w:fill="auto"/>
            <w:hideMark/>
          </w:tcPr>
          <w:p w14:paraId="610A77E9"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nil"/>
              <w:right w:val="nil"/>
            </w:tcBorders>
            <w:shd w:val="clear" w:color="auto" w:fill="auto"/>
            <w:hideMark/>
          </w:tcPr>
          <w:p w14:paraId="69A71D7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687A6A20" w14:textId="77777777" w:rsidTr="009D20F7">
        <w:trPr>
          <w:trHeight w:val="340"/>
        </w:trPr>
        <w:tc>
          <w:tcPr>
            <w:tcW w:w="9498" w:type="dxa"/>
            <w:gridSpan w:val="8"/>
            <w:tcBorders>
              <w:top w:val="nil"/>
              <w:left w:val="nil"/>
              <w:bottom w:val="nil"/>
              <w:right w:val="nil"/>
            </w:tcBorders>
            <w:shd w:val="clear" w:color="auto" w:fill="auto"/>
            <w:vAlign w:val="center"/>
          </w:tcPr>
          <w:p w14:paraId="6C1B257F" w14:textId="775BCD72" w:rsidR="00360860" w:rsidRPr="00360860" w:rsidRDefault="00AC5F01" w:rsidP="009D20F7">
            <w:pPr>
              <w:spacing w:after="0" w:line="480" w:lineRule="auto"/>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b/>
                <w:color w:val="000000"/>
                <w:sz w:val="24"/>
                <w:szCs w:val="24"/>
                <w:lang w:eastAsia="es-ES"/>
              </w:rPr>
              <w:t>c9,t11-C18:2</w:t>
            </w:r>
          </w:p>
        </w:tc>
      </w:tr>
      <w:tr w:rsidR="00360860" w:rsidRPr="00360860" w14:paraId="14F567DB" w14:textId="77777777" w:rsidTr="009D20F7">
        <w:trPr>
          <w:trHeight w:val="340"/>
        </w:trPr>
        <w:tc>
          <w:tcPr>
            <w:tcW w:w="2977" w:type="dxa"/>
            <w:tcBorders>
              <w:top w:val="nil"/>
              <w:left w:val="nil"/>
              <w:bottom w:val="nil"/>
              <w:right w:val="nil"/>
            </w:tcBorders>
            <w:shd w:val="clear" w:color="auto" w:fill="auto"/>
            <w:vAlign w:val="center"/>
            <w:hideMark/>
          </w:tcPr>
          <w:p w14:paraId="3B464A88"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12A6156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17</w:t>
            </w:r>
          </w:p>
        </w:tc>
        <w:tc>
          <w:tcPr>
            <w:tcW w:w="160" w:type="dxa"/>
            <w:tcBorders>
              <w:top w:val="nil"/>
              <w:left w:val="nil"/>
              <w:bottom w:val="nil"/>
              <w:right w:val="nil"/>
            </w:tcBorders>
            <w:shd w:val="clear" w:color="auto" w:fill="auto"/>
            <w:vAlign w:val="center"/>
            <w:hideMark/>
          </w:tcPr>
          <w:p w14:paraId="088EF92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nil"/>
              <w:right w:val="nil"/>
            </w:tcBorders>
            <w:shd w:val="clear" w:color="auto" w:fill="auto"/>
            <w:hideMark/>
          </w:tcPr>
          <w:p w14:paraId="6FF897D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10</w:t>
            </w:r>
          </w:p>
        </w:tc>
        <w:tc>
          <w:tcPr>
            <w:tcW w:w="160" w:type="dxa"/>
            <w:tcBorders>
              <w:top w:val="nil"/>
              <w:left w:val="nil"/>
              <w:bottom w:val="nil"/>
              <w:right w:val="nil"/>
            </w:tcBorders>
            <w:shd w:val="clear" w:color="auto" w:fill="auto"/>
            <w:vAlign w:val="center"/>
            <w:hideMark/>
          </w:tcPr>
          <w:p w14:paraId="2EE5208B"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271E327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276" w:type="dxa"/>
            <w:tcBorders>
              <w:top w:val="nil"/>
              <w:left w:val="nil"/>
              <w:bottom w:val="nil"/>
              <w:right w:val="nil"/>
            </w:tcBorders>
            <w:shd w:val="clear" w:color="auto" w:fill="auto"/>
            <w:hideMark/>
          </w:tcPr>
          <w:p w14:paraId="4C82BB06"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c>
          <w:tcPr>
            <w:tcW w:w="1418" w:type="dxa"/>
            <w:tcBorders>
              <w:top w:val="nil"/>
              <w:left w:val="nil"/>
              <w:bottom w:val="nil"/>
              <w:right w:val="nil"/>
            </w:tcBorders>
            <w:shd w:val="clear" w:color="auto" w:fill="auto"/>
            <w:hideMark/>
          </w:tcPr>
          <w:p w14:paraId="4E4DAD1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w:t>
            </w:r>
          </w:p>
        </w:tc>
      </w:tr>
      <w:tr w:rsidR="00360860" w:rsidRPr="00360860" w14:paraId="3A65A899" w14:textId="77777777" w:rsidTr="009D20F7">
        <w:trPr>
          <w:trHeight w:val="340"/>
        </w:trPr>
        <w:tc>
          <w:tcPr>
            <w:tcW w:w="2977" w:type="dxa"/>
            <w:tcBorders>
              <w:top w:val="nil"/>
              <w:left w:val="nil"/>
              <w:right w:val="nil"/>
            </w:tcBorders>
            <w:shd w:val="clear" w:color="auto" w:fill="auto"/>
            <w:vAlign w:val="center"/>
            <w:hideMark/>
          </w:tcPr>
          <w:p w14:paraId="259DE7A5" w14:textId="5EE77A45" w:rsidR="00360860" w:rsidRPr="00360860" w:rsidRDefault="00AC5F01" w:rsidP="009D20F7">
            <w:pPr>
              <w:spacing w:after="0" w:line="480" w:lineRule="auto"/>
              <w:ind w:firstLine="356"/>
              <w:rPr>
                <w:rFonts w:ascii="Times New Roman" w:eastAsia="Times New Roman" w:hAnsi="Times New Roman" w:cs="Times New Roman"/>
                <w:color w:val="000000"/>
                <w:sz w:val="24"/>
                <w:szCs w:val="24"/>
                <w:lang w:eastAsia="es-ES"/>
              </w:rPr>
            </w:pPr>
            <w:r w:rsidRPr="00AC5F01">
              <w:rPr>
                <w:rFonts w:ascii="Times New Roman" w:eastAsia="Times New Roman" w:hAnsi="Times New Roman" w:cs="Times New Roman"/>
                <w:color w:val="000000"/>
                <w:sz w:val="24"/>
                <w:szCs w:val="24"/>
                <w:lang w:eastAsia="es-ES"/>
              </w:rPr>
              <w:t>c9,t11-C18:2</w:t>
            </w:r>
            <w:r w:rsidR="00360860" w:rsidRPr="00360860">
              <w:rPr>
                <w:rFonts w:ascii="Times New Roman" w:eastAsia="Times New Roman" w:hAnsi="Times New Roman" w:cs="Times New Roman"/>
                <w:color w:val="000000"/>
                <w:sz w:val="24"/>
                <w:szCs w:val="24"/>
                <w:lang w:eastAsia="es-ES"/>
              </w:rPr>
              <w:t xml:space="preserve"> (g/kg AG)</w:t>
            </w:r>
          </w:p>
        </w:tc>
        <w:tc>
          <w:tcPr>
            <w:tcW w:w="1276" w:type="dxa"/>
            <w:tcBorders>
              <w:top w:val="nil"/>
              <w:left w:val="nil"/>
              <w:right w:val="nil"/>
            </w:tcBorders>
            <w:shd w:val="clear" w:color="auto" w:fill="auto"/>
            <w:hideMark/>
          </w:tcPr>
          <w:p w14:paraId="35CC696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8,7 ± 0,9</w:t>
            </w:r>
          </w:p>
        </w:tc>
        <w:tc>
          <w:tcPr>
            <w:tcW w:w="160" w:type="dxa"/>
            <w:tcBorders>
              <w:top w:val="nil"/>
              <w:left w:val="nil"/>
              <w:right w:val="nil"/>
            </w:tcBorders>
            <w:shd w:val="clear" w:color="auto" w:fill="auto"/>
            <w:vAlign w:val="center"/>
            <w:hideMark/>
          </w:tcPr>
          <w:p w14:paraId="7DF5552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right w:val="nil"/>
            </w:tcBorders>
            <w:shd w:val="clear" w:color="auto" w:fill="auto"/>
            <w:hideMark/>
          </w:tcPr>
          <w:p w14:paraId="47D1DD11"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9,1 ± 1,4</w:t>
            </w:r>
          </w:p>
        </w:tc>
        <w:tc>
          <w:tcPr>
            <w:tcW w:w="160" w:type="dxa"/>
            <w:tcBorders>
              <w:top w:val="nil"/>
              <w:left w:val="nil"/>
              <w:right w:val="nil"/>
            </w:tcBorders>
            <w:shd w:val="clear" w:color="auto" w:fill="auto"/>
            <w:vAlign w:val="center"/>
            <w:hideMark/>
          </w:tcPr>
          <w:p w14:paraId="591AABB7"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right w:val="nil"/>
            </w:tcBorders>
            <w:shd w:val="clear" w:color="auto" w:fill="auto"/>
            <w:hideMark/>
          </w:tcPr>
          <w:p w14:paraId="6F3A83D0"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right w:val="nil"/>
            </w:tcBorders>
            <w:shd w:val="clear" w:color="auto" w:fill="auto"/>
            <w:hideMark/>
          </w:tcPr>
          <w:p w14:paraId="32DFB7D4"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right w:val="nil"/>
            </w:tcBorders>
            <w:shd w:val="clear" w:color="auto" w:fill="auto"/>
            <w:hideMark/>
          </w:tcPr>
          <w:p w14:paraId="4B9BFDD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r w:rsidR="00360860" w:rsidRPr="00360860" w14:paraId="2E38BE5D" w14:textId="77777777" w:rsidTr="009D20F7">
        <w:trPr>
          <w:trHeight w:val="340"/>
        </w:trPr>
        <w:tc>
          <w:tcPr>
            <w:tcW w:w="2977" w:type="dxa"/>
            <w:tcBorders>
              <w:top w:val="nil"/>
              <w:left w:val="nil"/>
              <w:bottom w:val="single" w:sz="4" w:space="0" w:color="auto"/>
              <w:right w:val="nil"/>
            </w:tcBorders>
            <w:shd w:val="clear" w:color="auto" w:fill="auto"/>
            <w:vAlign w:val="center"/>
            <w:hideMark/>
          </w:tcPr>
          <w:p w14:paraId="6901D5B6" w14:textId="77777777" w:rsidR="00360860" w:rsidRPr="00360860" w:rsidRDefault="00360860" w:rsidP="009D20F7">
            <w:pPr>
              <w:spacing w:after="0" w:line="480" w:lineRule="auto"/>
              <w:ind w:firstLine="356"/>
              <w:rPr>
                <w:rFonts w:ascii="Times New Roman" w:eastAsia="Times New Roman" w:hAnsi="Times New Roman" w:cs="Times New Roman"/>
                <w:color w:val="000000"/>
                <w:sz w:val="24"/>
                <w:szCs w:val="24"/>
                <w:lang w:eastAsia="es-ES"/>
              </w:rPr>
            </w:pPr>
            <w:r w:rsidRPr="00360860">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single" w:sz="4" w:space="0" w:color="auto"/>
              <w:right w:val="nil"/>
            </w:tcBorders>
            <w:shd w:val="clear" w:color="auto" w:fill="auto"/>
            <w:hideMark/>
          </w:tcPr>
          <w:p w14:paraId="0670A90C" w14:textId="77777777" w:rsidR="00360860" w:rsidRPr="00360860" w:rsidRDefault="00360860" w:rsidP="009D20F7">
            <w:pPr>
              <w:spacing w:after="0" w:line="480" w:lineRule="auto"/>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+10,6 ± 8,0</w:t>
            </w:r>
          </w:p>
        </w:tc>
        <w:tc>
          <w:tcPr>
            <w:tcW w:w="160" w:type="dxa"/>
            <w:tcBorders>
              <w:top w:val="nil"/>
              <w:left w:val="nil"/>
              <w:bottom w:val="single" w:sz="4" w:space="0" w:color="auto"/>
              <w:right w:val="nil"/>
            </w:tcBorders>
            <w:shd w:val="clear" w:color="auto" w:fill="auto"/>
            <w:vAlign w:val="center"/>
            <w:hideMark/>
          </w:tcPr>
          <w:p w14:paraId="2B11E37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1257" w:type="dxa"/>
            <w:tcBorders>
              <w:top w:val="nil"/>
              <w:left w:val="nil"/>
              <w:bottom w:val="single" w:sz="4" w:space="0" w:color="auto"/>
              <w:right w:val="nil"/>
            </w:tcBorders>
            <w:shd w:val="clear" w:color="auto" w:fill="auto"/>
            <w:hideMark/>
          </w:tcPr>
          <w:p w14:paraId="6850F9BD"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+32,1 ± 12,4</w:t>
            </w:r>
          </w:p>
        </w:tc>
        <w:tc>
          <w:tcPr>
            <w:tcW w:w="160" w:type="dxa"/>
            <w:tcBorders>
              <w:top w:val="nil"/>
              <w:left w:val="nil"/>
              <w:bottom w:val="single" w:sz="4" w:space="0" w:color="auto"/>
              <w:right w:val="nil"/>
            </w:tcBorders>
            <w:shd w:val="clear" w:color="auto" w:fill="auto"/>
            <w:vAlign w:val="center"/>
            <w:hideMark/>
          </w:tcPr>
          <w:p w14:paraId="0589C4D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single" w:sz="4" w:space="0" w:color="auto"/>
              <w:right w:val="nil"/>
            </w:tcBorders>
            <w:shd w:val="clear" w:color="auto" w:fill="auto"/>
            <w:hideMark/>
          </w:tcPr>
          <w:p w14:paraId="11524022"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276" w:type="dxa"/>
            <w:tcBorders>
              <w:top w:val="nil"/>
              <w:left w:val="nil"/>
              <w:bottom w:val="single" w:sz="4" w:space="0" w:color="auto"/>
              <w:right w:val="nil"/>
            </w:tcBorders>
            <w:shd w:val="clear" w:color="auto" w:fill="auto"/>
            <w:hideMark/>
          </w:tcPr>
          <w:p w14:paraId="1B7316C5"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c>
          <w:tcPr>
            <w:tcW w:w="1418" w:type="dxa"/>
            <w:tcBorders>
              <w:top w:val="nil"/>
              <w:left w:val="nil"/>
              <w:bottom w:val="single" w:sz="4" w:space="0" w:color="auto"/>
              <w:right w:val="nil"/>
            </w:tcBorders>
            <w:shd w:val="clear" w:color="auto" w:fill="auto"/>
            <w:hideMark/>
          </w:tcPr>
          <w:p w14:paraId="293D42CF" w14:textId="77777777" w:rsidR="00360860" w:rsidRPr="00360860" w:rsidRDefault="00360860" w:rsidP="009D20F7">
            <w:pPr>
              <w:spacing w:after="0" w:line="480" w:lineRule="auto"/>
              <w:jc w:val="center"/>
              <w:rPr>
                <w:rFonts w:ascii="Times New Roman" w:eastAsia="Times New Roman" w:hAnsi="Times New Roman" w:cs="Times New Roman"/>
                <w:color w:val="000000"/>
                <w:sz w:val="24"/>
                <w:szCs w:val="24"/>
                <w:lang w:eastAsia="es-ES"/>
              </w:rPr>
            </w:pPr>
            <w:r w:rsidRPr="00360860">
              <w:rPr>
                <w:rFonts w:ascii="Times New Roman" w:hAnsi="Times New Roman" w:cs="Times New Roman"/>
                <w:sz w:val="24"/>
                <w:szCs w:val="24"/>
              </w:rPr>
              <w:t>NS</w:t>
            </w:r>
          </w:p>
        </w:tc>
      </w:tr>
    </w:tbl>
    <w:p w14:paraId="44AA21C3" w14:textId="77777777" w:rsidR="00B44765" w:rsidRDefault="00360860" w:rsidP="00B44765">
      <w:pPr>
        <w:spacing w:line="480" w:lineRule="auto"/>
        <w:jc w:val="both"/>
        <w:rPr>
          <w:rFonts w:ascii="Times New Roman" w:hAnsi="Times New Roman" w:cs="Times New Roman"/>
          <w:sz w:val="24"/>
          <w:szCs w:val="24"/>
        </w:rPr>
      </w:pPr>
      <w:r w:rsidRPr="00360860">
        <w:rPr>
          <w:rFonts w:ascii="Times New Roman" w:hAnsi="Times New Roman" w:cs="Times New Roman"/>
          <w:sz w:val="24"/>
          <w:szCs w:val="24"/>
          <w:vertAlign w:val="superscript"/>
        </w:rPr>
        <w:t>1</w:t>
      </w:r>
      <w:r w:rsidRPr="00360860">
        <w:rPr>
          <w:rFonts w:ascii="Times New Roman" w:hAnsi="Times New Roman" w:cs="Times New Roman"/>
          <w:sz w:val="24"/>
          <w:szCs w:val="24"/>
        </w:rPr>
        <w:t xml:space="preserve"> Cuando las covariables han resultado significativas (</w:t>
      </w:r>
      <w:r w:rsidRPr="00360860">
        <w:rPr>
          <w:rFonts w:ascii="Times New Roman" w:hAnsi="Times New Roman" w:cs="Times New Roman"/>
          <w:sz w:val="24"/>
          <w:szCs w:val="24"/>
          <w:vertAlign w:val="superscript"/>
        </w:rPr>
        <w:t>t</w:t>
      </w:r>
      <w:r w:rsidRPr="00360860">
        <w:rPr>
          <w:rFonts w:ascii="Times New Roman" w:hAnsi="Times New Roman" w:cs="Times New Roman"/>
          <w:sz w:val="24"/>
          <w:szCs w:val="24"/>
        </w:rPr>
        <w:t xml:space="preserve"> indica una tendencia P&lt;0,10; </w:t>
      </w:r>
      <w:r w:rsidRPr="00360860">
        <w:rPr>
          <w:rFonts w:ascii="Times New Roman" w:hAnsi="Times New Roman" w:cs="Times New Roman"/>
          <w:sz w:val="24"/>
          <w:szCs w:val="24"/>
          <w:vertAlign w:val="superscript"/>
        </w:rPr>
        <w:t>**</w:t>
      </w:r>
      <w:r w:rsidRPr="00360860">
        <w:rPr>
          <w:rFonts w:ascii="Times New Roman" w:hAnsi="Times New Roman" w:cs="Times New Roman"/>
          <w:sz w:val="24"/>
          <w:szCs w:val="24"/>
        </w:rPr>
        <w:t xml:space="preserve">: p&lt;0,01; </w:t>
      </w:r>
      <w:r w:rsidRPr="00360860">
        <w:rPr>
          <w:rFonts w:ascii="Times New Roman" w:hAnsi="Times New Roman" w:cs="Times New Roman"/>
          <w:sz w:val="24"/>
          <w:szCs w:val="24"/>
          <w:vertAlign w:val="superscript"/>
        </w:rPr>
        <w:t>***</w:t>
      </w:r>
      <w:r w:rsidRPr="00360860">
        <w:rPr>
          <w:rFonts w:ascii="Times New Roman" w:hAnsi="Times New Roman" w:cs="Times New Roman"/>
          <w:sz w:val="24"/>
          <w:szCs w:val="24"/>
        </w:rPr>
        <w:t xml:space="preserve">: p&lt;0,001), se indican los coeficientes de regresión (media cuadrática ± error estándar) por cada unidad porcentual adicional de PB o GB en la dieta. </w:t>
      </w:r>
    </w:p>
    <w:p w14:paraId="22A892DF" w14:textId="38E49A63" w:rsidR="00B44765" w:rsidRPr="00360860" w:rsidRDefault="00B44765" w:rsidP="00B44765">
      <w:pPr>
        <w:spacing w:line="480" w:lineRule="auto"/>
        <w:jc w:val="both"/>
        <w:rPr>
          <w:rFonts w:ascii="Times New Roman" w:hAnsi="Times New Roman" w:cs="Times New Roman"/>
          <w:sz w:val="24"/>
          <w:szCs w:val="24"/>
        </w:rPr>
      </w:pPr>
      <w:r w:rsidRPr="00360860">
        <w:rPr>
          <w:rFonts w:ascii="Times New Roman" w:hAnsi="Times New Roman" w:cs="Times New Roman"/>
          <w:sz w:val="24"/>
          <w:szCs w:val="24"/>
        </w:rPr>
        <w:lastRenderedPageBreak/>
        <w:t xml:space="preserve">Tabla </w:t>
      </w:r>
      <w:r w:rsidR="0064174C">
        <w:rPr>
          <w:rFonts w:ascii="Times New Roman" w:hAnsi="Times New Roman" w:cs="Times New Roman"/>
          <w:sz w:val="24"/>
          <w:szCs w:val="24"/>
        </w:rPr>
        <w:t>4</w:t>
      </w:r>
      <w:r w:rsidRPr="00360860">
        <w:rPr>
          <w:rFonts w:ascii="Times New Roman" w:hAnsi="Times New Roman" w:cs="Times New Roman"/>
          <w:sz w:val="24"/>
          <w:szCs w:val="24"/>
        </w:rPr>
        <w:t>. Coordenadas cromáticas (escala CIELab) de la carne (</w:t>
      </w:r>
      <w:r w:rsidRPr="00360860">
        <w:rPr>
          <w:rFonts w:ascii="Times New Roman" w:hAnsi="Times New Roman" w:cs="Times New Roman"/>
          <w:i/>
          <w:sz w:val="24"/>
          <w:szCs w:val="24"/>
        </w:rPr>
        <w:t>L. lumborum et thoracis</w:t>
      </w:r>
      <w:r w:rsidRPr="00360860">
        <w:rPr>
          <w:rFonts w:ascii="Times New Roman" w:hAnsi="Times New Roman" w:cs="Times New Roman"/>
          <w:sz w:val="24"/>
          <w:szCs w:val="24"/>
        </w:rPr>
        <w:t>) de cordero según el nivel de taninos condensados (TC) en la dieta (media cuadrática ± error estándar, a partir de la bibliografía) en medidas realizadas a los 3 ± 2 días después del despiece</w:t>
      </w:r>
    </w:p>
    <w:tbl>
      <w:tblPr>
        <w:tblW w:w="9072" w:type="dxa"/>
        <w:tblCellMar>
          <w:left w:w="70" w:type="dxa"/>
          <w:right w:w="70" w:type="dxa"/>
        </w:tblCellMar>
        <w:tblLook w:val="04A0" w:firstRow="1" w:lastRow="0" w:firstColumn="1" w:lastColumn="0" w:noHBand="0" w:noVBand="1"/>
      </w:tblPr>
      <w:tblGrid>
        <w:gridCol w:w="2835"/>
        <w:gridCol w:w="1218"/>
        <w:gridCol w:w="158"/>
        <w:gridCol w:w="1052"/>
        <w:gridCol w:w="160"/>
        <w:gridCol w:w="964"/>
        <w:gridCol w:w="1274"/>
        <w:gridCol w:w="1411"/>
      </w:tblGrid>
      <w:tr w:rsidR="00B44765" w:rsidRPr="0098276E" w14:paraId="0725EA52" w14:textId="77777777" w:rsidTr="009D20F7">
        <w:trPr>
          <w:trHeight w:val="300"/>
        </w:trPr>
        <w:tc>
          <w:tcPr>
            <w:tcW w:w="2835" w:type="dxa"/>
            <w:tcBorders>
              <w:top w:val="single" w:sz="4" w:space="0" w:color="auto"/>
              <w:left w:val="nil"/>
              <w:bottom w:val="nil"/>
              <w:right w:val="nil"/>
            </w:tcBorders>
            <w:shd w:val="clear" w:color="auto" w:fill="auto"/>
            <w:noWrap/>
            <w:vAlign w:val="bottom"/>
            <w:hideMark/>
          </w:tcPr>
          <w:p w14:paraId="38173EF7" w14:textId="77777777" w:rsidR="00B44765" w:rsidRPr="00576A81" w:rsidRDefault="00B44765" w:rsidP="009D20F7">
            <w:pPr>
              <w:spacing w:after="0" w:line="480" w:lineRule="auto"/>
              <w:rPr>
                <w:rFonts w:ascii="Times New Roman" w:eastAsia="Times New Roman" w:hAnsi="Times New Roman" w:cs="Times New Roman"/>
                <w:sz w:val="24"/>
                <w:szCs w:val="24"/>
                <w:lang w:eastAsia="es-ES"/>
              </w:rPr>
            </w:pPr>
          </w:p>
        </w:tc>
        <w:tc>
          <w:tcPr>
            <w:tcW w:w="2552" w:type="dxa"/>
            <w:gridSpan w:val="3"/>
            <w:tcBorders>
              <w:top w:val="single" w:sz="4" w:space="0" w:color="auto"/>
              <w:left w:val="nil"/>
              <w:bottom w:val="single" w:sz="4" w:space="0" w:color="auto"/>
              <w:right w:val="nil"/>
            </w:tcBorders>
            <w:shd w:val="clear" w:color="auto" w:fill="auto"/>
            <w:vAlign w:val="center"/>
            <w:hideMark/>
          </w:tcPr>
          <w:p w14:paraId="6ED76E48" w14:textId="77777777" w:rsidR="00B44765" w:rsidRPr="0098276E" w:rsidRDefault="00B44765" w:rsidP="009D20F7">
            <w:pPr>
              <w:spacing w:after="0" w:line="480" w:lineRule="auto"/>
              <w:jc w:val="center"/>
              <w:rPr>
                <w:rFonts w:ascii="Times New Roman" w:eastAsia="Times New Roman" w:hAnsi="Times New Roman" w:cs="Times New Roman"/>
                <w:sz w:val="24"/>
                <w:szCs w:val="24"/>
                <w:lang w:eastAsia="es-ES"/>
              </w:rPr>
            </w:pPr>
            <w:r w:rsidRPr="0098276E">
              <w:rPr>
                <w:rFonts w:ascii="Times New Roman" w:eastAsia="Times New Roman" w:hAnsi="Times New Roman" w:cs="Times New Roman"/>
                <w:b/>
                <w:bCs/>
                <w:color w:val="000000"/>
                <w:sz w:val="24"/>
                <w:szCs w:val="24"/>
                <w:lang w:eastAsia="es-ES"/>
              </w:rPr>
              <w:t>Nivel de TC</w:t>
            </w:r>
          </w:p>
        </w:tc>
        <w:tc>
          <w:tcPr>
            <w:tcW w:w="160" w:type="dxa"/>
            <w:tcBorders>
              <w:top w:val="single" w:sz="4" w:space="0" w:color="auto"/>
              <w:left w:val="nil"/>
              <w:right w:val="nil"/>
            </w:tcBorders>
            <w:shd w:val="clear" w:color="auto" w:fill="auto"/>
            <w:noWrap/>
            <w:vAlign w:val="bottom"/>
            <w:hideMark/>
          </w:tcPr>
          <w:p w14:paraId="59AEB737" w14:textId="77777777" w:rsidR="00B44765" w:rsidRPr="0098276E" w:rsidRDefault="00B44765" w:rsidP="009D20F7">
            <w:pPr>
              <w:spacing w:after="0" w:line="480" w:lineRule="auto"/>
              <w:rPr>
                <w:rFonts w:ascii="Times New Roman" w:eastAsia="Times New Roman" w:hAnsi="Times New Roman" w:cs="Times New Roman"/>
                <w:sz w:val="24"/>
                <w:szCs w:val="24"/>
                <w:lang w:eastAsia="es-ES"/>
              </w:rPr>
            </w:pPr>
          </w:p>
        </w:tc>
        <w:tc>
          <w:tcPr>
            <w:tcW w:w="3525" w:type="dxa"/>
            <w:gridSpan w:val="3"/>
            <w:tcBorders>
              <w:top w:val="single" w:sz="4" w:space="0" w:color="auto"/>
              <w:left w:val="nil"/>
              <w:bottom w:val="single" w:sz="4" w:space="0" w:color="auto"/>
              <w:right w:val="nil"/>
            </w:tcBorders>
            <w:shd w:val="clear" w:color="auto" w:fill="auto"/>
            <w:noWrap/>
            <w:vAlign w:val="bottom"/>
            <w:hideMark/>
          </w:tcPr>
          <w:p w14:paraId="1EB7AAF3"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Nivel de significación (valor P)</w:t>
            </w:r>
          </w:p>
        </w:tc>
      </w:tr>
      <w:tr w:rsidR="00B44765" w:rsidRPr="0098276E" w14:paraId="4F94ACD1" w14:textId="77777777" w:rsidTr="009D20F7">
        <w:trPr>
          <w:trHeight w:val="645"/>
        </w:trPr>
        <w:tc>
          <w:tcPr>
            <w:tcW w:w="2835" w:type="dxa"/>
            <w:tcBorders>
              <w:top w:val="nil"/>
              <w:left w:val="nil"/>
              <w:bottom w:val="nil"/>
              <w:right w:val="nil"/>
            </w:tcBorders>
            <w:shd w:val="clear" w:color="auto" w:fill="auto"/>
            <w:vAlign w:val="center"/>
            <w:hideMark/>
          </w:tcPr>
          <w:p w14:paraId="549B0E8D" w14:textId="77777777" w:rsidR="00B44765" w:rsidRPr="0098276E" w:rsidRDefault="00B44765" w:rsidP="009D20F7">
            <w:pPr>
              <w:spacing w:after="0" w:line="480" w:lineRule="auto"/>
              <w:rPr>
                <w:rFonts w:ascii="Times New Roman" w:eastAsia="Times New Roman" w:hAnsi="Times New Roman" w:cs="Times New Roman"/>
                <w:b/>
                <w:bCs/>
                <w:color w:val="000000"/>
                <w:sz w:val="24"/>
                <w:szCs w:val="24"/>
                <w:lang w:eastAsia="es-ES"/>
              </w:rPr>
            </w:pPr>
          </w:p>
        </w:tc>
        <w:tc>
          <w:tcPr>
            <w:tcW w:w="1276" w:type="dxa"/>
            <w:tcBorders>
              <w:top w:val="single" w:sz="4" w:space="0" w:color="auto"/>
              <w:left w:val="nil"/>
              <w:bottom w:val="single" w:sz="4" w:space="0" w:color="auto"/>
              <w:right w:val="nil"/>
            </w:tcBorders>
            <w:shd w:val="clear" w:color="auto" w:fill="auto"/>
            <w:vAlign w:val="center"/>
            <w:hideMark/>
          </w:tcPr>
          <w:p w14:paraId="5B8A0AFE"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Medio</w:t>
            </w:r>
          </w:p>
        </w:tc>
        <w:tc>
          <w:tcPr>
            <w:tcW w:w="160" w:type="dxa"/>
            <w:tcBorders>
              <w:top w:val="single" w:sz="4" w:space="0" w:color="auto"/>
              <w:left w:val="nil"/>
              <w:bottom w:val="nil"/>
              <w:right w:val="nil"/>
            </w:tcBorders>
            <w:shd w:val="clear" w:color="auto" w:fill="auto"/>
            <w:vAlign w:val="center"/>
            <w:hideMark/>
          </w:tcPr>
          <w:p w14:paraId="59D48EF5"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p>
        </w:tc>
        <w:tc>
          <w:tcPr>
            <w:tcW w:w="1116" w:type="dxa"/>
            <w:tcBorders>
              <w:top w:val="single" w:sz="4" w:space="0" w:color="auto"/>
              <w:left w:val="nil"/>
              <w:bottom w:val="single" w:sz="4" w:space="0" w:color="auto"/>
              <w:right w:val="nil"/>
            </w:tcBorders>
            <w:shd w:val="clear" w:color="auto" w:fill="auto"/>
            <w:vAlign w:val="center"/>
            <w:hideMark/>
          </w:tcPr>
          <w:p w14:paraId="4A7D414B"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Alto</w:t>
            </w:r>
          </w:p>
        </w:tc>
        <w:tc>
          <w:tcPr>
            <w:tcW w:w="160" w:type="dxa"/>
            <w:tcBorders>
              <w:left w:val="nil"/>
              <w:bottom w:val="nil"/>
              <w:right w:val="nil"/>
            </w:tcBorders>
            <w:shd w:val="clear" w:color="auto" w:fill="auto"/>
            <w:vAlign w:val="center"/>
            <w:hideMark/>
          </w:tcPr>
          <w:p w14:paraId="423EB07D"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p>
        </w:tc>
        <w:tc>
          <w:tcPr>
            <w:tcW w:w="974" w:type="dxa"/>
            <w:tcBorders>
              <w:top w:val="single" w:sz="4" w:space="0" w:color="auto"/>
              <w:left w:val="nil"/>
              <w:bottom w:val="single" w:sz="4" w:space="0" w:color="auto"/>
              <w:right w:val="nil"/>
            </w:tcBorders>
            <w:shd w:val="clear" w:color="auto" w:fill="auto"/>
            <w:vAlign w:val="center"/>
            <w:hideMark/>
          </w:tcPr>
          <w:p w14:paraId="7A0587DE"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Efecto TC</w:t>
            </w:r>
          </w:p>
        </w:tc>
        <w:tc>
          <w:tcPr>
            <w:tcW w:w="1134" w:type="dxa"/>
            <w:tcBorders>
              <w:top w:val="single" w:sz="4" w:space="0" w:color="auto"/>
              <w:left w:val="nil"/>
              <w:bottom w:val="single" w:sz="4" w:space="0" w:color="auto"/>
              <w:right w:val="nil"/>
            </w:tcBorders>
            <w:shd w:val="clear" w:color="auto" w:fill="auto"/>
            <w:vAlign w:val="center"/>
            <w:hideMark/>
          </w:tcPr>
          <w:p w14:paraId="413A5565"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Covariable PB dieta</w:t>
            </w:r>
            <w:r w:rsidRPr="0098276E">
              <w:rPr>
                <w:rFonts w:ascii="Times New Roman" w:eastAsia="Times New Roman" w:hAnsi="Times New Roman" w:cs="Times New Roman"/>
                <w:b/>
                <w:bCs/>
                <w:color w:val="000000"/>
                <w:sz w:val="24"/>
                <w:szCs w:val="24"/>
                <w:vertAlign w:val="superscript"/>
                <w:lang w:eastAsia="es-ES"/>
              </w:rPr>
              <w:t>1</w:t>
            </w:r>
          </w:p>
        </w:tc>
        <w:tc>
          <w:tcPr>
            <w:tcW w:w="1417" w:type="dxa"/>
            <w:tcBorders>
              <w:top w:val="single" w:sz="4" w:space="0" w:color="auto"/>
              <w:left w:val="nil"/>
              <w:bottom w:val="single" w:sz="4" w:space="0" w:color="auto"/>
              <w:right w:val="nil"/>
            </w:tcBorders>
            <w:shd w:val="clear" w:color="auto" w:fill="auto"/>
            <w:vAlign w:val="center"/>
            <w:hideMark/>
          </w:tcPr>
          <w:p w14:paraId="75EAE65E" w14:textId="77777777" w:rsidR="00B44765" w:rsidRPr="0098276E" w:rsidRDefault="00B44765" w:rsidP="009D20F7">
            <w:pPr>
              <w:spacing w:after="0" w:line="480" w:lineRule="auto"/>
              <w:jc w:val="center"/>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Covariable GB dieta</w:t>
            </w:r>
            <w:r w:rsidRPr="0098276E">
              <w:rPr>
                <w:rFonts w:ascii="Times New Roman" w:eastAsia="Times New Roman" w:hAnsi="Times New Roman" w:cs="Times New Roman"/>
                <w:b/>
                <w:bCs/>
                <w:color w:val="000000"/>
                <w:sz w:val="24"/>
                <w:szCs w:val="24"/>
                <w:vertAlign w:val="superscript"/>
                <w:lang w:eastAsia="es-ES"/>
              </w:rPr>
              <w:t xml:space="preserve"> </w:t>
            </w:r>
          </w:p>
        </w:tc>
      </w:tr>
      <w:tr w:rsidR="00B44765" w:rsidRPr="0098276E" w14:paraId="7FF7969E" w14:textId="77777777" w:rsidTr="009D20F7">
        <w:trPr>
          <w:trHeight w:val="340"/>
        </w:trPr>
        <w:tc>
          <w:tcPr>
            <w:tcW w:w="2835" w:type="dxa"/>
            <w:tcBorders>
              <w:top w:val="nil"/>
              <w:left w:val="nil"/>
              <w:bottom w:val="nil"/>
              <w:right w:val="nil"/>
            </w:tcBorders>
            <w:shd w:val="clear" w:color="auto" w:fill="auto"/>
            <w:vAlign w:val="center"/>
            <w:hideMark/>
          </w:tcPr>
          <w:p w14:paraId="15B6B3C2" w14:textId="77777777" w:rsidR="00B44765" w:rsidRPr="0098276E" w:rsidRDefault="00B44765" w:rsidP="009D20F7">
            <w:pPr>
              <w:spacing w:after="0" w:line="480" w:lineRule="auto"/>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xml:space="preserve">Número de comparaciones </w:t>
            </w:r>
          </w:p>
        </w:tc>
        <w:tc>
          <w:tcPr>
            <w:tcW w:w="1276" w:type="dxa"/>
            <w:tcBorders>
              <w:top w:val="nil"/>
              <w:left w:val="nil"/>
              <w:bottom w:val="nil"/>
              <w:right w:val="nil"/>
            </w:tcBorders>
            <w:shd w:val="clear" w:color="auto" w:fill="auto"/>
            <w:hideMark/>
          </w:tcPr>
          <w:p w14:paraId="1D1AC72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20</w:t>
            </w:r>
          </w:p>
        </w:tc>
        <w:tc>
          <w:tcPr>
            <w:tcW w:w="160" w:type="dxa"/>
            <w:tcBorders>
              <w:top w:val="nil"/>
              <w:left w:val="nil"/>
              <w:bottom w:val="nil"/>
              <w:right w:val="nil"/>
            </w:tcBorders>
            <w:shd w:val="clear" w:color="auto" w:fill="auto"/>
            <w:vAlign w:val="center"/>
            <w:hideMark/>
          </w:tcPr>
          <w:p w14:paraId="27582846"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7C0DC2DE"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16</w:t>
            </w:r>
          </w:p>
        </w:tc>
        <w:tc>
          <w:tcPr>
            <w:tcW w:w="160" w:type="dxa"/>
            <w:tcBorders>
              <w:top w:val="nil"/>
              <w:left w:val="nil"/>
              <w:bottom w:val="nil"/>
              <w:right w:val="nil"/>
            </w:tcBorders>
            <w:shd w:val="clear" w:color="auto" w:fill="auto"/>
            <w:vAlign w:val="center"/>
            <w:hideMark/>
          </w:tcPr>
          <w:p w14:paraId="36F9BCC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25CB069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134" w:type="dxa"/>
            <w:tcBorders>
              <w:top w:val="nil"/>
              <w:left w:val="nil"/>
              <w:bottom w:val="nil"/>
              <w:right w:val="nil"/>
            </w:tcBorders>
            <w:shd w:val="clear" w:color="auto" w:fill="auto"/>
            <w:hideMark/>
          </w:tcPr>
          <w:p w14:paraId="78C7A2F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417" w:type="dxa"/>
            <w:tcBorders>
              <w:top w:val="nil"/>
              <w:left w:val="nil"/>
              <w:bottom w:val="nil"/>
              <w:right w:val="nil"/>
            </w:tcBorders>
            <w:shd w:val="clear" w:color="auto" w:fill="auto"/>
            <w:hideMark/>
          </w:tcPr>
          <w:p w14:paraId="1DC3EA13"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r>
      <w:tr w:rsidR="00B44765" w:rsidRPr="0098276E" w14:paraId="0EEB0E14" w14:textId="77777777" w:rsidTr="009D20F7">
        <w:trPr>
          <w:trHeight w:val="340"/>
        </w:trPr>
        <w:tc>
          <w:tcPr>
            <w:tcW w:w="2835" w:type="dxa"/>
            <w:tcBorders>
              <w:top w:val="nil"/>
              <w:left w:val="nil"/>
              <w:bottom w:val="nil"/>
              <w:right w:val="nil"/>
            </w:tcBorders>
            <w:shd w:val="clear" w:color="auto" w:fill="auto"/>
            <w:vAlign w:val="center"/>
          </w:tcPr>
          <w:p w14:paraId="585A22AF" w14:textId="77777777" w:rsidR="00B44765" w:rsidRPr="0098276E" w:rsidRDefault="00B44765" w:rsidP="009D20F7">
            <w:pPr>
              <w:spacing w:after="0" w:line="480" w:lineRule="auto"/>
              <w:rPr>
                <w:rFonts w:ascii="Times New Roman" w:eastAsia="Times New Roman" w:hAnsi="Times New Roman" w:cs="Times New Roman"/>
                <w:color w:val="000000"/>
                <w:sz w:val="24"/>
                <w:szCs w:val="24"/>
                <w:lang w:eastAsia="es-ES"/>
              </w:rPr>
            </w:pPr>
          </w:p>
        </w:tc>
        <w:tc>
          <w:tcPr>
            <w:tcW w:w="1276" w:type="dxa"/>
            <w:tcBorders>
              <w:top w:val="nil"/>
              <w:left w:val="nil"/>
              <w:bottom w:val="nil"/>
              <w:right w:val="nil"/>
            </w:tcBorders>
            <w:shd w:val="clear" w:color="auto" w:fill="auto"/>
          </w:tcPr>
          <w:p w14:paraId="14F17403" w14:textId="77777777" w:rsidR="00B44765" w:rsidRPr="0098276E" w:rsidRDefault="00B44765" w:rsidP="009D20F7">
            <w:pPr>
              <w:spacing w:after="0" w:line="480" w:lineRule="auto"/>
              <w:jc w:val="center"/>
              <w:rPr>
                <w:rFonts w:ascii="Times New Roman" w:hAnsi="Times New Roman" w:cs="Times New Roman"/>
                <w:sz w:val="24"/>
                <w:szCs w:val="24"/>
              </w:rPr>
            </w:pPr>
          </w:p>
        </w:tc>
        <w:tc>
          <w:tcPr>
            <w:tcW w:w="160" w:type="dxa"/>
            <w:tcBorders>
              <w:top w:val="nil"/>
              <w:left w:val="nil"/>
              <w:bottom w:val="nil"/>
              <w:right w:val="nil"/>
            </w:tcBorders>
            <w:shd w:val="clear" w:color="auto" w:fill="auto"/>
            <w:vAlign w:val="center"/>
          </w:tcPr>
          <w:p w14:paraId="0DFC41CD"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tcPr>
          <w:p w14:paraId="21751D7B" w14:textId="77777777" w:rsidR="00B44765" w:rsidRPr="0098276E" w:rsidRDefault="00B44765" w:rsidP="009D20F7">
            <w:pPr>
              <w:spacing w:after="0" w:line="480" w:lineRule="auto"/>
              <w:jc w:val="center"/>
              <w:rPr>
                <w:rFonts w:ascii="Times New Roman" w:hAnsi="Times New Roman" w:cs="Times New Roman"/>
                <w:sz w:val="24"/>
                <w:szCs w:val="24"/>
              </w:rPr>
            </w:pPr>
          </w:p>
        </w:tc>
        <w:tc>
          <w:tcPr>
            <w:tcW w:w="160" w:type="dxa"/>
            <w:tcBorders>
              <w:top w:val="nil"/>
              <w:left w:val="nil"/>
              <w:bottom w:val="nil"/>
              <w:right w:val="nil"/>
            </w:tcBorders>
            <w:shd w:val="clear" w:color="auto" w:fill="auto"/>
            <w:vAlign w:val="center"/>
          </w:tcPr>
          <w:p w14:paraId="24F8C084"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tcPr>
          <w:p w14:paraId="75FE50B5" w14:textId="77777777" w:rsidR="00B44765" w:rsidRPr="0098276E" w:rsidRDefault="00B44765" w:rsidP="009D20F7">
            <w:pPr>
              <w:spacing w:after="0" w:line="480" w:lineRule="auto"/>
              <w:jc w:val="center"/>
              <w:rPr>
                <w:rFonts w:ascii="Times New Roman" w:hAnsi="Times New Roman" w:cs="Times New Roman"/>
                <w:sz w:val="24"/>
                <w:szCs w:val="24"/>
              </w:rPr>
            </w:pPr>
          </w:p>
        </w:tc>
        <w:tc>
          <w:tcPr>
            <w:tcW w:w="1134" w:type="dxa"/>
            <w:tcBorders>
              <w:top w:val="nil"/>
              <w:left w:val="nil"/>
              <w:bottom w:val="nil"/>
              <w:right w:val="nil"/>
            </w:tcBorders>
            <w:shd w:val="clear" w:color="auto" w:fill="auto"/>
          </w:tcPr>
          <w:p w14:paraId="386B17E8" w14:textId="77777777" w:rsidR="00B44765" w:rsidRPr="0098276E" w:rsidRDefault="00B44765" w:rsidP="009D20F7">
            <w:pPr>
              <w:spacing w:after="0" w:line="480" w:lineRule="auto"/>
              <w:jc w:val="center"/>
              <w:rPr>
                <w:rFonts w:ascii="Times New Roman" w:hAnsi="Times New Roman" w:cs="Times New Roman"/>
                <w:sz w:val="24"/>
                <w:szCs w:val="24"/>
              </w:rPr>
            </w:pPr>
          </w:p>
        </w:tc>
        <w:tc>
          <w:tcPr>
            <w:tcW w:w="1417" w:type="dxa"/>
            <w:tcBorders>
              <w:top w:val="nil"/>
              <w:left w:val="nil"/>
              <w:bottom w:val="nil"/>
              <w:right w:val="nil"/>
            </w:tcBorders>
            <w:shd w:val="clear" w:color="auto" w:fill="auto"/>
          </w:tcPr>
          <w:p w14:paraId="7F80E556" w14:textId="77777777" w:rsidR="00B44765" w:rsidRPr="0098276E" w:rsidRDefault="00B44765" w:rsidP="009D20F7">
            <w:pPr>
              <w:spacing w:after="0" w:line="480" w:lineRule="auto"/>
              <w:jc w:val="center"/>
              <w:rPr>
                <w:rFonts w:ascii="Times New Roman" w:hAnsi="Times New Roman" w:cs="Times New Roman"/>
                <w:sz w:val="24"/>
                <w:szCs w:val="24"/>
              </w:rPr>
            </w:pPr>
          </w:p>
        </w:tc>
      </w:tr>
      <w:tr w:rsidR="00B44765" w:rsidRPr="0098276E" w14:paraId="78325B6A" w14:textId="77777777" w:rsidTr="009D20F7">
        <w:trPr>
          <w:trHeight w:val="273"/>
        </w:trPr>
        <w:tc>
          <w:tcPr>
            <w:tcW w:w="9072" w:type="dxa"/>
            <w:gridSpan w:val="8"/>
            <w:tcBorders>
              <w:top w:val="nil"/>
              <w:left w:val="nil"/>
              <w:bottom w:val="nil"/>
              <w:right w:val="nil"/>
            </w:tcBorders>
            <w:shd w:val="clear" w:color="auto" w:fill="auto"/>
            <w:vAlign w:val="center"/>
          </w:tcPr>
          <w:p w14:paraId="6A87D63A" w14:textId="77777777" w:rsidR="00B44765" w:rsidRPr="0098276E" w:rsidRDefault="00B44765" w:rsidP="009D20F7">
            <w:pPr>
              <w:spacing w:after="0" w:line="480" w:lineRule="auto"/>
              <w:rPr>
                <w:rFonts w:ascii="Times New Roman" w:eastAsia="Times New Roman" w:hAnsi="Times New Roman" w:cs="Times New Roman"/>
                <w:b/>
                <w:bCs/>
                <w:color w:val="000000"/>
                <w:sz w:val="24"/>
                <w:szCs w:val="24"/>
                <w:lang w:eastAsia="es-ES"/>
              </w:rPr>
            </w:pPr>
            <w:r w:rsidRPr="0098276E">
              <w:rPr>
                <w:rFonts w:ascii="Times New Roman" w:eastAsia="Times New Roman" w:hAnsi="Times New Roman" w:cs="Times New Roman"/>
                <w:b/>
                <w:bCs/>
                <w:color w:val="000000"/>
                <w:sz w:val="24"/>
                <w:szCs w:val="24"/>
                <w:lang w:eastAsia="es-ES"/>
              </w:rPr>
              <w:t>Luminosidad (L*)</w:t>
            </w:r>
          </w:p>
        </w:tc>
      </w:tr>
      <w:tr w:rsidR="00B44765" w:rsidRPr="0098276E" w14:paraId="4FDB3CCB" w14:textId="77777777" w:rsidTr="009D20F7">
        <w:trPr>
          <w:trHeight w:val="340"/>
        </w:trPr>
        <w:tc>
          <w:tcPr>
            <w:tcW w:w="2835" w:type="dxa"/>
            <w:tcBorders>
              <w:top w:val="nil"/>
              <w:left w:val="nil"/>
              <w:bottom w:val="nil"/>
              <w:right w:val="nil"/>
            </w:tcBorders>
            <w:shd w:val="clear" w:color="auto" w:fill="auto"/>
            <w:vAlign w:val="center"/>
            <w:hideMark/>
          </w:tcPr>
          <w:p w14:paraId="3EE9E460"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L*</w:t>
            </w:r>
          </w:p>
        </w:tc>
        <w:tc>
          <w:tcPr>
            <w:tcW w:w="1276" w:type="dxa"/>
            <w:tcBorders>
              <w:top w:val="nil"/>
              <w:left w:val="nil"/>
              <w:bottom w:val="nil"/>
              <w:right w:val="nil"/>
            </w:tcBorders>
            <w:shd w:val="clear" w:color="auto" w:fill="auto"/>
            <w:hideMark/>
          </w:tcPr>
          <w:p w14:paraId="2DEAFBE3"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43,6 ± 1,1</w:t>
            </w:r>
          </w:p>
        </w:tc>
        <w:tc>
          <w:tcPr>
            <w:tcW w:w="160" w:type="dxa"/>
            <w:tcBorders>
              <w:top w:val="nil"/>
              <w:left w:val="nil"/>
              <w:bottom w:val="nil"/>
              <w:right w:val="nil"/>
            </w:tcBorders>
            <w:shd w:val="clear" w:color="auto" w:fill="auto"/>
            <w:vAlign w:val="center"/>
            <w:hideMark/>
          </w:tcPr>
          <w:p w14:paraId="2ACDF21B"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39CDC9F4"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39,6 ± 1,0</w:t>
            </w:r>
          </w:p>
        </w:tc>
        <w:tc>
          <w:tcPr>
            <w:tcW w:w="160" w:type="dxa"/>
            <w:tcBorders>
              <w:top w:val="nil"/>
              <w:left w:val="nil"/>
              <w:bottom w:val="nil"/>
              <w:right w:val="nil"/>
            </w:tcBorders>
            <w:shd w:val="clear" w:color="auto" w:fill="auto"/>
            <w:vAlign w:val="center"/>
            <w:hideMark/>
          </w:tcPr>
          <w:p w14:paraId="26C96EC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18ACB486"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134" w:type="dxa"/>
            <w:tcBorders>
              <w:top w:val="nil"/>
              <w:left w:val="nil"/>
              <w:bottom w:val="nil"/>
              <w:right w:val="nil"/>
            </w:tcBorders>
            <w:shd w:val="clear" w:color="auto" w:fill="auto"/>
            <w:hideMark/>
          </w:tcPr>
          <w:p w14:paraId="34962A6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+1,5 ± 0,4</w:t>
            </w:r>
            <w:r w:rsidRPr="0098276E">
              <w:rPr>
                <w:rFonts w:ascii="Times New Roman" w:hAnsi="Times New Roman" w:cs="Times New Roman"/>
                <w:sz w:val="24"/>
                <w:szCs w:val="24"/>
                <w:vertAlign w:val="superscript"/>
              </w:rPr>
              <w:t>***</w:t>
            </w:r>
          </w:p>
        </w:tc>
        <w:tc>
          <w:tcPr>
            <w:tcW w:w="1417" w:type="dxa"/>
            <w:tcBorders>
              <w:top w:val="nil"/>
              <w:left w:val="nil"/>
              <w:bottom w:val="nil"/>
              <w:right w:val="nil"/>
            </w:tcBorders>
            <w:shd w:val="clear" w:color="auto" w:fill="auto"/>
            <w:hideMark/>
          </w:tcPr>
          <w:p w14:paraId="7FE6AF2D"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58556A6E" w14:textId="77777777" w:rsidTr="009D20F7">
        <w:trPr>
          <w:trHeight w:val="340"/>
        </w:trPr>
        <w:tc>
          <w:tcPr>
            <w:tcW w:w="2835" w:type="dxa"/>
            <w:tcBorders>
              <w:top w:val="nil"/>
              <w:left w:val="nil"/>
              <w:bottom w:val="nil"/>
              <w:right w:val="nil"/>
            </w:tcBorders>
            <w:shd w:val="clear" w:color="auto" w:fill="auto"/>
            <w:vAlign w:val="center"/>
            <w:hideMark/>
          </w:tcPr>
          <w:p w14:paraId="28B823DF"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3B44D99C"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+0,3 ± 1,0</w:t>
            </w:r>
          </w:p>
        </w:tc>
        <w:tc>
          <w:tcPr>
            <w:tcW w:w="160" w:type="dxa"/>
            <w:tcBorders>
              <w:top w:val="nil"/>
              <w:left w:val="nil"/>
              <w:bottom w:val="nil"/>
              <w:right w:val="nil"/>
            </w:tcBorders>
            <w:shd w:val="clear" w:color="auto" w:fill="auto"/>
            <w:vAlign w:val="center"/>
            <w:hideMark/>
          </w:tcPr>
          <w:p w14:paraId="5B5D06F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1AE13502"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+2,1 ± 1,0</w:t>
            </w:r>
          </w:p>
        </w:tc>
        <w:tc>
          <w:tcPr>
            <w:tcW w:w="160" w:type="dxa"/>
            <w:tcBorders>
              <w:top w:val="nil"/>
              <w:left w:val="nil"/>
              <w:bottom w:val="nil"/>
              <w:right w:val="nil"/>
            </w:tcBorders>
            <w:shd w:val="clear" w:color="auto" w:fill="auto"/>
            <w:vAlign w:val="center"/>
            <w:hideMark/>
          </w:tcPr>
          <w:p w14:paraId="4CBB4A3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481A2A0B"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134" w:type="dxa"/>
            <w:tcBorders>
              <w:top w:val="nil"/>
              <w:left w:val="nil"/>
              <w:bottom w:val="nil"/>
              <w:right w:val="nil"/>
            </w:tcBorders>
            <w:shd w:val="clear" w:color="auto" w:fill="auto"/>
            <w:hideMark/>
          </w:tcPr>
          <w:p w14:paraId="2ECBC595"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5A67B9F2"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50D4B8DC" w14:textId="77777777" w:rsidTr="009D20F7">
        <w:trPr>
          <w:trHeight w:val="340"/>
        </w:trPr>
        <w:tc>
          <w:tcPr>
            <w:tcW w:w="9072" w:type="dxa"/>
            <w:gridSpan w:val="8"/>
            <w:tcBorders>
              <w:top w:val="nil"/>
              <w:left w:val="nil"/>
              <w:bottom w:val="nil"/>
              <w:right w:val="nil"/>
            </w:tcBorders>
            <w:shd w:val="clear" w:color="auto" w:fill="auto"/>
            <w:vAlign w:val="center"/>
          </w:tcPr>
          <w:p w14:paraId="5FE0DEEB" w14:textId="77777777" w:rsidR="00B44765" w:rsidRPr="0098276E" w:rsidRDefault="00B44765" w:rsidP="009D20F7">
            <w:pPr>
              <w:spacing w:after="0" w:line="480" w:lineRule="auto"/>
              <w:rPr>
                <w:rFonts w:ascii="Times New Roman" w:eastAsia="Times New Roman" w:hAnsi="Times New Roman" w:cs="Times New Roman"/>
                <w:b/>
                <w:color w:val="000000"/>
                <w:sz w:val="24"/>
                <w:szCs w:val="24"/>
                <w:lang w:eastAsia="es-ES"/>
              </w:rPr>
            </w:pPr>
            <w:r w:rsidRPr="0098276E">
              <w:rPr>
                <w:rFonts w:ascii="Times New Roman" w:hAnsi="Times New Roman" w:cs="Times New Roman"/>
                <w:b/>
                <w:sz w:val="24"/>
                <w:szCs w:val="24"/>
              </w:rPr>
              <w:t>Índice de rojo (a*)</w:t>
            </w:r>
          </w:p>
        </w:tc>
      </w:tr>
      <w:tr w:rsidR="00B44765" w:rsidRPr="0098276E" w14:paraId="5C1A43DF" w14:textId="77777777" w:rsidTr="009D20F7">
        <w:trPr>
          <w:trHeight w:val="340"/>
        </w:trPr>
        <w:tc>
          <w:tcPr>
            <w:tcW w:w="2835" w:type="dxa"/>
            <w:tcBorders>
              <w:top w:val="nil"/>
              <w:left w:val="nil"/>
              <w:bottom w:val="nil"/>
              <w:right w:val="nil"/>
            </w:tcBorders>
            <w:shd w:val="clear" w:color="auto" w:fill="auto"/>
            <w:vAlign w:val="center"/>
            <w:hideMark/>
          </w:tcPr>
          <w:p w14:paraId="0BC4A173"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a*</w:t>
            </w:r>
          </w:p>
        </w:tc>
        <w:tc>
          <w:tcPr>
            <w:tcW w:w="1276" w:type="dxa"/>
            <w:tcBorders>
              <w:top w:val="nil"/>
              <w:left w:val="nil"/>
              <w:bottom w:val="nil"/>
              <w:right w:val="nil"/>
            </w:tcBorders>
            <w:shd w:val="clear" w:color="auto" w:fill="auto"/>
            <w:hideMark/>
          </w:tcPr>
          <w:p w14:paraId="11725DD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14,4 ± 1,0</w:t>
            </w:r>
          </w:p>
        </w:tc>
        <w:tc>
          <w:tcPr>
            <w:tcW w:w="160" w:type="dxa"/>
            <w:tcBorders>
              <w:top w:val="nil"/>
              <w:left w:val="nil"/>
              <w:bottom w:val="nil"/>
              <w:right w:val="nil"/>
            </w:tcBorders>
            <w:shd w:val="clear" w:color="auto" w:fill="auto"/>
            <w:vAlign w:val="center"/>
            <w:hideMark/>
          </w:tcPr>
          <w:p w14:paraId="6B87E41D"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57471DE7"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9,9 ± 1,0</w:t>
            </w:r>
          </w:p>
        </w:tc>
        <w:tc>
          <w:tcPr>
            <w:tcW w:w="160" w:type="dxa"/>
            <w:tcBorders>
              <w:top w:val="nil"/>
              <w:left w:val="nil"/>
              <w:bottom w:val="nil"/>
              <w:right w:val="nil"/>
            </w:tcBorders>
            <w:shd w:val="clear" w:color="auto" w:fill="auto"/>
            <w:vAlign w:val="center"/>
            <w:hideMark/>
          </w:tcPr>
          <w:p w14:paraId="5E52FA03"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304E2FCA"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134" w:type="dxa"/>
            <w:tcBorders>
              <w:top w:val="nil"/>
              <w:left w:val="nil"/>
              <w:bottom w:val="nil"/>
              <w:right w:val="nil"/>
            </w:tcBorders>
            <w:shd w:val="clear" w:color="auto" w:fill="auto"/>
            <w:hideMark/>
          </w:tcPr>
          <w:p w14:paraId="428C2509"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15759D25"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0A03E91C" w14:textId="77777777" w:rsidTr="009D20F7">
        <w:trPr>
          <w:trHeight w:val="340"/>
        </w:trPr>
        <w:tc>
          <w:tcPr>
            <w:tcW w:w="2835" w:type="dxa"/>
            <w:tcBorders>
              <w:top w:val="nil"/>
              <w:left w:val="nil"/>
              <w:bottom w:val="nil"/>
              <w:right w:val="nil"/>
            </w:tcBorders>
            <w:shd w:val="clear" w:color="auto" w:fill="auto"/>
            <w:vAlign w:val="center"/>
            <w:hideMark/>
          </w:tcPr>
          <w:p w14:paraId="76AA9B06"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0A0A2D4B"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-5,7 ± 1,8</w:t>
            </w:r>
          </w:p>
        </w:tc>
        <w:tc>
          <w:tcPr>
            <w:tcW w:w="160" w:type="dxa"/>
            <w:tcBorders>
              <w:top w:val="nil"/>
              <w:left w:val="nil"/>
              <w:bottom w:val="nil"/>
              <w:right w:val="nil"/>
            </w:tcBorders>
            <w:shd w:val="clear" w:color="auto" w:fill="auto"/>
            <w:vAlign w:val="center"/>
            <w:hideMark/>
          </w:tcPr>
          <w:p w14:paraId="4378505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79AE047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+1,6 ± 1,8</w:t>
            </w:r>
          </w:p>
        </w:tc>
        <w:tc>
          <w:tcPr>
            <w:tcW w:w="160" w:type="dxa"/>
            <w:tcBorders>
              <w:top w:val="nil"/>
              <w:left w:val="nil"/>
              <w:bottom w:val="nil"/>
              <w:right w:val="nil"/>
            </w:tcBorders>
            <w:shd w:val="clear" w:color="auto" w:fill="auto"/>
            <w:vAlign w:val="center"/>
            <w:hideMark/>
          </w:tcPr>
          <w:p w14:paraId="23EF6A82"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32D5C622"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134" w:type="dxa"/>
            <w:tcBorders>
              <w:top w:val="nil"/>
              <w:left w:val="nil"/>
              <w:bottom w:val="nil"/>
              <w:right w:val="nil"/>
            </w:tcBorders>
            <w:shd w:val="clear" w:color="auto" w:fill="auto"/>
            <w:hideMark/>
          </w:tcPr>
          <w:p w14:paraId="4E1ED613"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10077AE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0B8B7AE4" w14:textId="77777777" w:rsidTr="009D20F7">
        <w:trPr>
          <w:trHeight w:val="340"/>
        </w:trPr>
        <w:tc>
          <w:tcPr>
            <w:tcW w:w="9072" w:type="dxa"/>
            <w:gridSpan w:val="8"/>
            <w:tcBorders>
              <w:top w:val="nil"/>
              <w:left w:val="nil"/>
              <w:bottom w:val="nil"/>
              <w:right w:val="nil"/>
            </w:tcBorders>
            <w:shd w:val="clear" w:color="auto" w:fill="auto"/>
            <w:vAlign w:val="center"/>
          </w:tcPr>
          <w:p w14:paraId="5312992F" w14:textId="77777777" w:rsidR="00B44765" w:rsidRPr="0098276E" w:rsidRDefault="00B44765" w:rsidP="009D20F7">
            <w:pPr>
              <w:spacing w:after="0" w:line="480" w:lineRule="auto"/>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b/>
                <w:color w:val="000000"/>
                <w:sz w:val="24"/>
                <w:szCs w:val="24"/>
                <w:lang w:eastAsia="es-ES"/>
              </w:rPr>
              <w:t>Índice de amarillo (b*)</w:t>
            </w:r>
          </w:p>
        </w:tc>
      </w:tr>
      <w:tr w:rsidR="00B44765" w:rsidRPr="0098276E" w14:paraId="562BA4CE" w14:textId="77777777" w:rsidTr="009D20F7">
        <w:trPr>
          <w:trHeight w:val="340"/>
        </w:trPr>
        <w:tc>
          <w:tcPr>
            <w:tcW w:w="2835" w:type="dxa"/>
            <w:tcBorders>
              <w:top w:val="nil"/>
              <w:left w:val="nil"/>
              <w:bottom w:val="nil"/>
              <w:right w:val="nil"/>
            </w:tcBorders>
            <w:shd w:val="clear" w:color="auto" w:fill="auto"/>
            <w:vAlign w:val="center"/>
            <w:hideMark/>
          </w:tcPr>
          <w:p w14:paraId="00F63601"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lang w:val="en-GB"/>
              </w:rPr>
              <w:t>b*</w:t>
            </w:r>
          </w:p>
        </w:tc>
        <w:tc>
          <w:tcPr>
            <w:tcW w:w="1276" w:type="dxa"/>
            <w:tcBorders>
              <w:top w:val="nil"/>
              <w:left w:val="nil"/>
              <w:bottom w:val="nil"/>
              <w:right w:val="nil"/>
            </w:tcBorders>
            <w:shd w:val="clear" w:color="auto" w:fill="auto"/>
            <w:hideMark/>
          </w:tcPr>
          <w:p w14:paraId="0082682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8,1 ± 0,7</w:t>
            </w:r>
          </w:p>
        </w:tc>
        <w:tc>
          <w:tcPr>
            <w:tcW w:w="160" w:type="dxa"/>
            <w:tcBorders>
              <w:top w:val="nil"/>
              <w:left w:val="nil"/>
              <w:bottom w:val="nil"/>
              <w:right w:val="nil"/>
            </w:tcBorders>
            <w:shd w:val="clear" w:color="auto" w:fill="auto"/>
            <w:vAlign w:val="center"/>
            <w:hideMark/>
          </w:tcPr>
          <w:p w14:paraId="25E37FC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23AAF809"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8,4 ± 0,7</w:t>
            </w:r>
          </w:p>
        </w:tc>
        <w:tc>
          <w:tcPr>
            <w:tcW w:w="160" w:type="dxa"/>
            <w:tcBorders>
              <w:top w:val="nil"/>
              <w:left w:val="nil"/>
              <w:bottom w:val="nil"/>
              <w:right w:val="nil"/>
            </w:tcBorders>
            <w:shd w:val="clear" w:color="auto" w:fill="auto"/>
            <w:vAlign w:val="center"/>
            <w:hideMark/>
          </w:tcPr>
          <w:p w14:paraId="70FA3590"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49E5D806"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134" w:type="dxa"/>
            <w:tcBorders>
              <w:top w:val="nil"/>
              <w:left w:val="nil"/>
              <w:bottom w:val="nil"/>
              <w:right w:val="nil"/>
            </w:tcBorders>
            <w:shd w:val="clear" w:color="auto" w:fill="auto"/>
            <w:hideMark/>
          </w:tcPr>
          <w:p w14:paraId="119D466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59A2D0A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-0,9 ± 0,3</w:t>
            </w:r>
            <w:r w:rsidRPr="0098276E">
              <w:rPr>
                <w:rFonts w:ascii="Times New Roman" w:hAnsi="Times New Roman" w:cs="Times New Roman"/>
                <w:sz w:val="24"/>
                <w:szCs w:val="24"/>
                <w:vertAlign w:val="superscript"/>
              </w:rPr>
              <w:t>***</w:t>
            </w:r>
          </w:p>
        </w:tc>
      </w:tr>
      <w:tr w:rsidR="00B44765" w:rsidRPr="0098276E" w14:paraId="68C961E1" w14:textId="77777777" w:rsidTr="009D20F7">
        <w:trPr>
          <w:trHeight w:val="340"/>
        </w:trPr>
        <w:tc>
          <w:tcPr>
            <w:tcW w:w="2835" w:type="dxa"/>
            <w:tcBorders>
              <w:top w:val="nil"/>
              <w:left w:val="nil"/>
              <w:bottom w:val="nil"/>
              <w:right w:val="nil"/>
            </w:tcBorders>
            <w:shd w:val="clear" w:color="auto" w:fill="auto"/>
            <w:vAlign w:val="center"/>
            <w:hideMark/>
          </w:tcPr>
          <w:p w14:paraId="635E62A1"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nil"/>
              <w:right w:val="nil"/>
            </w:tcBorders>
            <w:shd w:val="clear" w:color="auto" w:fill="auto"/>
            <w:hideMark/>
          </w:tcPr>
          <w:p w14:paraId="36FA94A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-7,1 ± 4,5</w:t>
            </w:r>
          </w:p>
        </w:tc>
        <w:tc>
          <w:tcPr>
            <w:tcW w:w="160" w:type="dxa"/>
            <w:tcBorders>
              <w:top w:val="nil"/>
              <w:left w:val="nil"/>
              <w:bottom w:val="nil"/>
              <w:right w:val="nil"/>
            </w:tcBorders>
            <w:shd w:val="clear" w:color="auto" w:fill="auto"/>
            <w:vAlign w:val="center"/>
            <w:hideMark/>
          </w:tcPr>
          <w:p w14:paraId="4624ABAC"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07DAAE65"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-0,6 ± 4,4</w:t>
            </w:r>
          </w:p>
        </w:tc>
        <w:tc>
          <w:tcPr>
            <w:tcW w:w="160" w:type="dxa"/>
            <w:tcBorders>
              <w:top w:val="nil"/>
              <w:left w:val="nil"/>
              <w:bottom w:val="nil"/>
              <w:right w:val="nil"/>
            </w:tcBorders>
            <w:shd w:val="clear" w:color="auto" w:fill="auto"/>
            <w:vAlign w:val="center"/>
            <w:hideMark/>
          </w:tcPr>
          <w:p w14:paraId="6B61020D"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039890C2"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134" w:type="dxa"/>
            <w:tcBorders>
              <w:top w:val="nil"/>
              <w:left w:val="nil"/>
              <w:bottom w:val="nil"/>
              <w:right w:val="nil"/>
            </w:tcBorders>
            <w:shd w:val="clear" w:color="auto" w:fill="auto"/>
            <w:hideMark/>
          </w:tcPr>
          <w:p w14:paraId="0EF60279"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0EC9A4F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3736AAF7" w14:textId="77777777" w:rsidTr="009D20F7">
        <w:trPr>
          <w:trHeight w:val="340"/>
        </w:trPr>
        <w:tc>
          <w:tcPr>
            <w:tcW w:w="9072" w:type="dxa"/>
            <w:gridSpan w:val="8"/>
            <w:tcBorders>
              <w:top w:val="nil"/>
              <w:left w:val="nil"/>
              <w:bottom w:val="nil"/>
              <w:right w:val="nil"/>
            </w:tcBorders>
            <w:shd w:val="clear" w:color="auto" w:fill="auto"/>
            <w:vAlign w:val="center"/>
          </w:tcPr>
          <w:p w14:paraId="10BCD4A6" w14:textId="77777777" w:rsidR="00B44765" w:rsidRPr="0098276E" w:rsidRDefault="00B44765" w:rsidP="009D20F7">
            <w:pPr>
              <w:spacing w:after="0" w:line="480" w:lineRule="auto"/>
              <w:rPr>
                <w:rFonts w:ascii="Times New Roman" w:eastAsia="Times New Roman" w:hAnsi="Times New Roman" w:cs="Times New Roman"/>
                <w:b/>
                <w:color w:val="000000"/>
                <w:sz w:val="24"/>
                <w:szCs w:val="24"/>
                <w:lang w:eastAsia="es-ES"/>
              </w:rPr>
            </w:pPr>
            <w:r w:rsidRPr="0098276E">
              <w:rPr>
                <w:rFonts w:ascii="Times New Roman" w:hAnsi="Times New Roman" w:cs="Times New Roman"/>
                <w:b/>
                <w:sz w:val="24"/>
                <w:szCs w:val="24"/>
              </w:rPr>
              <w:t>Tono (h</w:t>
            </w:r>
            <w:r w:rsidRPr="0098276E">
              <w:rPr>
                <w:rFonts w:ascii="Times New Roman" w:hAnsi="Times New Roman" w:cs="Times New Roman"/>
                <w:b/>
                <w:sz w:val="24"/>
                <w:szCs w:val="24"/>
                <w:vertAlign w:val="subscript"/>
              </w:rPr>
              <w:t>ab</w:t>
            </w:r>
            <w:r w:rsidRPr="0098276E">
              <w:rPr>
                <w:rFonts w:ascii="Times New Roman" w:hAnsi="Times New Roman" w:cs="Times New Roman"/>
                <w:b/>
                <w:sz w:val="24"/>
                <w:szCs w:val="24"/>
              </w:rPr>
              <w:t>)</w:t>
            </w:r>
          </w:p>
        </w:tc>
      </w:tr>
      <w:tr w:rsidR="00B44765" w:rsidRPr="0098276E" w14:paraId="4D49AB09" w14:textId="77777777" w:rsidTr="009D20F7">
        <w:trPr>
          <w:trHeight w:val="340"/>
        </w:trPr>
        <w:tc>
          <w:tcPr>
            <w:tcW w:w="2835" w:type="dxa"/>
            <w:tcBorders>
              <w:top w:val="nil"/>
              <w:left w:val="nil"/>
              <w:bottom w:val="nil"/>
              <w:right w:val="nil"/>
            </w:tcBorders>
            <w:shd w:val="clear" w:color="auto" w:fill="auto"/>
            <w:vAlign w:val="center"/>
            <w:hideMark/>
          </w:tcPr>
          <w:p w14:paraId="47498438"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h</w:t>
            </w:r>
            <w:r w:rsidRPr="0098276E">
              <w:rPr>
                <w:rFonts w:ascii="Times New Roman" w:eastAsia="Times New Roman" w:hAnsi="Times New Roman" w:cs="Times New Roman"/>
                <w:color w:val="000000"/>
                <w:sz w:val="24"/>
                <w:szCs w:val="24"/>
                <w:vertAlign w:val="subscript"/>
                <w:lang w:eastAsia="es-ES"/>
              </w:rPr>
              <w:t>ab</w:t>
            </w:r>
            <w:r w:rsidRPr="0098276E">
              <w:rPr>
                <w:rFonts w:ascii="Times New Roman" w:eastAsia="Times New Roman" w:hAnsi="Times New Roman" w:cs="Times New Roman"/>
                <w:color w:val="000000"/>
                <w:sz w:val="24"/>
                <w:szCs w:val="24"/>
                <w:lang w:eastAsia="es-ES"/>
              </w:rPr>
              <w:t xml:space="preserve"> (%)</w:t>
            </w:r>
          </w:p>
        </w:tc>
        <w:tc>
          <w:tcPr>
            <w:tcW w:w="1276" w:type="dxa"/>
            <w:tcBorders>
              <w:top w:val="nil"/>
              <w:left w:val="nil"/>
              <w:bottom w:val="nil"/>
              <w:right w:val="nil"/>
            </w:tcBorders>
            <w:shd w:val="clear" w:color="auto" w:fill="auto"/>
            <w:hideMark/>
          </w:tcPr>
          <w:p w14:paraId="6A6244EA"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28,2 ± 5,0</w:t>
            </w:r>
          </w:p>
        </w:tc>
        <w:tc>
          <w:tcPr>
            <w:tcW w:w="160" w:type="dxa"/>
            <w:tcBorders>
              <w:top w:val="nil"/>
              <w:left w:val="nil"/>
              <w:bottom w:val="nil"/>
              <w:right w:val="nil"/>
            </w:tcBorders>
            <w:shd w:val="clear" w:color="auto" w:fill="auto"/>
            <w:vAlign w:val="center"/>
            <w:hideMark/>
          </w:tcPr>
          <w:p w14:paraId="56FAA66A"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68CF0F7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 xml:space="preserve">43,0 ± </w:t>
            </w:r>
            <w:r w:rsidRPr="0098276E">
              <w:rPr>
                <w:rFonts w:ascii="Times New Roman" w:hAnsi="Times New Roman" w:cs="Times New Roman"/>
                <w:sz w:val="24"/>
                <w:szCs w:val="24"/>
              </w:rPr>
              <w:lastRenderedPageBreak/>
              <w:t>4,8</w:t>
            </w:r>
          </w:p>
        </w:tc>
        <w:tc>
          <w:tcPr>
            <w:tcW w:w="160" w:type="dxa"/>
            <w:tcBorders>
              <w:top w:val="nil"/>
              <w:left w:val="nil"/>
              <w:bottom w:val="nil"/>
              <w:right w:val="nil"/>
            </w:tcBorders>
            <w:shd w:val="clear" w:color="auto" w:fill="auto"/>
            <w:vAlign w:val="center"/>
            <w:hideMark/>
          </w:tcPr>
          <w:p w14:paraId="6A904135"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3B228252"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134" w:type="dxa"/>
            <w:tcBorders>
              <w:top w:val="nil"/>
              <w:left w:val="nil"/>
              <w:bottom w:val="nil"/>
              <w:right w:val="nil"/>
            </w:tcBorders>
            <w:shd w:val="clear" w:color="auto" w:fill="auto"/>
            <w:hideMark/>
          </w:tcPr>
          <w:p w14:paraId="35EE452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10DEC574"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36F49FE0" w14:textId="77777777" w:rsidTr="009D20F7">
        <w:trPr>
          <w:trHeight w:val="340"/>
        </w:trPr>
        <w:tc>
          <w:tcPr>
            <w:tcW w:w="2835" w:type="dxa"/>
            <w:tcBorders>
              <w:top w:val="nil"/>
              <w:left w:val="nil"/>
              <w:bottom w:val="nil"/>
              <w:right w:val="nil"/>
            </w:tcBorders>
            <w:shd w:val="clear" w:color="auto" w:fill="auto"/>
            <w:vAlign w:val="center"/>
            <w:hideMark/>
          </w:tcPr>
          <w:p w14:paraId="1E336571"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lastRenderedPageBreak/>
              <w:t>∆ respecto a control (%)</w:t>
            </w:r>
          </w:p>
        </w:tc>
        <w:tc>
          <w:tcPr>
            <w:tcW w:w="1276" w:type="dxa"/>
            <w:tcBorders>
              <w:top w:val="nil"/>
              <w:left w:val="nil"/>
              <w:bottom w:val="nil"/>
              <w:right w:val="nil"/>
            </w:tcBorders>
            <w:shd w:val="clear" w:color="auto" w:fill="auto"/>
            <w:hideMark/>
          </w:tcPr>
          <w:p w14:paraId="34C76C7B"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-0,7 ± 2,3</w:t>
            </w:r>
          </w:p>
        </w:tc>
        <w:tc>
          <w:tcPr>
            <w:tcW w:w="160" w:type="dxa"/>
            <w:tcBorders>
              <w:top w:val="nil"/>
              <w:left w:val="nil"/>
              <w:bottom w:val="nil"/>
              <w:right w:val="nil"/>
            </w:tcBorders>
            <w:shd w:val="clear" w:color="auto" w:fill="auto"/>
            <w:vAlign w:val="center"/>
            <w:hideMark/>
          </w:tcPr>
          <w:p w14:paraId="619968A6"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nil"/>
              <w:right w:val="nil"/>
            </w:tcBorders>
            <w:shd w:val="clear" w:color="auto" w:fill="auto"/>
            <w:hideMark/>
          </w:tcPr>
          <w:p w14:paraId="55508A76"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2,4 ± 2,3</w:t>
            </w:r>
          </w:p>
        </w:tc>
        <w:tc>
          <w:tcPr>
            <w:tcW w:w="160" w:type="dxa"/>
            <w:tcBorders>
              <w:top w:val="nil"/>
              <w:left w:val="nil"/>
              <w:bottom w:val="nil"/>
              <w:right w:val="nil"/>
            </w:tcBorders>
            <w:shd w:val="clear" w:color="auto" w:fill="auto"/>
            <w:vAlign w:val="center"/>
            <w:hideMark/>
          </w:tcPr>
          <w:p w14:paraId="0DDCA8C3"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nil"/>
              <w:right w:val="nil"/>
            </w:tcBorders>
            <w:shd w:val="clear" w:color="auto" w:fill="auto"/>
            <w:hideMark/>
          </w:tcPr>
          <w:p w14:paraId="6542F6C9"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134" w:type="dxa"/>
            <w:tcBorders>
              <w:top w:val="nil"/>
              <w:left w:val="nil"/>
              <w:bottom w:val="nil"/>
              <w:right w:val="nil"/>
            </w:tcBorders>
            <w:shd w:val="clear" w:color="auto" w:fill="auto"/>
            <w:hideMark/>
          </w:tcPr>
          <w:p w14:paraId="550274D4"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nil"/>
              <w:right w:val="nil"/>
            </w:tcBorders>
            <w:shd w:val="clear" w:color="auto" w:fill="auto"/>
            <w:hideMark/>
          </w:tcPr>
          <w:p w14:paraId="5A48D3DD"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r w:rsidR="00B44765" w:rsidRPr="0098276E" w14:paraId="3D003FE8" w14:textId="77777777" w:rsidTr="009D20F7">
        <w:trPr>
          <w:trHeight w:val="340"/>
        </w:trPr>
        <w:tc>
          <w:tcPr>
            <w:tcW w:w="9072" w:type="dxa"/>
            <w:gridSpan w:val="8"/>
            <w:tcBorders>
              <w:top w:val="nil"/>
              <w:left w:val="nil"/>
              <w:bottom w:val="nil"/>
              <w:right w:val="nil"/>
            </w:tcBorders>
            <w:shd w:val="clear" w:color="auto" w:fill="auto"/>
            <w:vAlign w:val="center"/>
          </w:tcPr>
          <w:p w14:paraId="61A61F00" w14:textId="77777777" w:rsidR="00B44765" w:rsidRPr="0098276E" w:rsidRDefault="00B44765" w:rsidP="009D20F7">
            <w:pPr>
              <w:spacing w:after="0" w:line="480" w:lineRule="auto"/>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b/>
                <w:color w:val="000000"/>
                <w:sz w:val="24"/>
                <w:szCs w:val="24"/>
                <w:lang w:eastAsia="es-ES"/>
              </w:rPr>
              <w:t>Intensidad de color (C</w:t>
            </w:r>
            <w:r w:rsidRPr="0098276E">
              <w:rPr>
                <w:rFonts w:ascii="Times New Roman" w:eastAsia="Times New Roman" w:hAnsi="Times New Roman" w:cs="Times New Roman"/>
                <w:b/>
                <w:color w:val="000000"/>
                <w:sz w:val="24"/>
                <w:szCs w:val="24"/>
                <w:vertAlign w:val="subscript"/>
                <w:lang w:eastAsia="es-ES"/>
              </w:rPr>
              <w:t>ab</w:t>
            </w:r>
            <w:r w:rsidRPr="0098276E">
              <w:rPr>
                <w:rFonts w:ascii="Times New Roman" w:eastAsia="Times New Roman" w:hAnsi="Times New Roman" w:cs="Times New Roman"/>
                <w:b/>
                <w:color w:val="000000"/>
                <w:sz w:val="24"/>
                <w:szCs w:val="24"/>
                <w:lang w:eastAsia="es-ES"/>
              </w:rPr>
              <w:t>)</w:t>
            </w:r>
          </w:p>
        </w:tc>
      </w:tr>
      <w:tr w:rsidR="00B44765" w:rsidRPr="0098276E" w14:paraId="36C88B4D" w14:textId="77777777" w:rsidTr="009D20F7">
        <w:trPr>
          <w:trHeight w:val="340"/>
        </w:trPr>
        <w:tc>
          <w:tcPr>
            <w:tcW w:w="2835" w:type="dxa"/>
            <w:tcBorders>
              <w:top w:val="nil"/>
              <w:left w:val="nil"/>
              <w:right w:val="nil"/>
            </w:tcBorders>
            <w:shd w:val="clear" w:color="auto" w:fill="auto"/>
            <w:vAlign w:val="center"/>
            <w:hideMark/>
          </w:tcPr>
          <w:p w14:paraId="4DA07941"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C</w:t>
            </w:r>
            <w:r w:rsidRPr="0098276E">
              <w:rPr>
                <w:rFonts w:ascii="Times New Roman" w:eastAsia="Times New Roman" w:hAnsi="Times New Roman" w:cs="Times New Roman"/>
                <w:color w:val="000000"/>
                <w:sz w:val="24"/>
                <w:szCs w:val="24"/>
                <w:vertAlign w:val="subscript"/>
                <w:lang w:eastAsia="es-ES"/>
              </w:rPr>
              <w:t>ab</w:t>
            </w:r>
            <w:r w:rsidRPr="0098276E">
              <w:rPr>
                <w:rFonts w:ascii="Times New Roman" w:eastAsia="Times New Roman" w:hAnsi="Times New Roman" w:cs="Times New Roman"/>
                <w:color w:val="000000"/>
                <w:sz w:val="24"/>
                <w:szCs w:val="24"/>
                <w:lang w:eastAsia="es-ES"/>
              </w:rPr>
              <w:t xml:space="preserve"> (%)</w:t>
            </w:r>
          </w:p>
        </w:tc>
        <w:tc>
          <w:tcPr>
            <w:tcW w:w="1276" w:type="dxa"/>
            <w:tcBorders>
              <w:top w:val="nil"/>
              <w:left w:val="nil"/>
              <w:right w:val="nil"/>
            </w:tcBorders>
            <w:shd w:val="clear" w:color="auto" w:fill="auto"/>
            <w:hideMark/>
          </w:tcPr>
          <w:p w14:paraId="20588184"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16,8 ± 0,5</w:t>
            </w:r>
          </w:p>
        </w:tc>
        <w:tc>
          <w:tcPr>
            <w:tcW w:w="160" w:type="dxa"/>
            <w:tcBorders>
              <w:top w:val="nil"/>
              <w:left w:val="nil"/>
              <w:right w:val="nil"/>
            </w:tcBorders>
            <w:shd w:val="clear" w:color="auto" w:fill="auto"/>
            <w:vAlign w:val="center"/>
            <w:hideMark/>
          </w:tcPr>
          <w:p w14:paraId="7E6D62B1"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right w:val="nil"/>
            </w:tcBorders>
            <w:shd w:val="clear" w:color="auto" w:fill="auto"/>
            <w:hideMark/>
          </w:tcPr>
          <w:p w14:paraId="457013EA"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13,8 ± 0,5</w:t>
            </w:r>
          </w:p>
        </w:tc>
        <w:tc>
          <w:tcPr>
            <w:tcW w:w="160" w:type="dxa"/>
            <w:tcBorders>
              <w:top w:val="nil"/>
              <w:left w:val="nil"/>
              <w:right w:val="nil"/>
            </w:tcBorders>
            <w:shd w:val="clear" w:color="auto" w:fill="auto"/>
            <w:vAlign w:val="center"/>
            <w:hideMark/>
          </w:tcPr>
          <w:p w14:paraId="77B8DC55"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right w:val="nil"/>
            </w:tcBorders>
            <w:shd w:val="clear" w:color="auto" w:fill="auto"/>
            <w:hideMark/>
          </w:tcPr>
          <w:p w14:paraId="09E9B167"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w:t>
            </w:r>
          </w:p>
        </w:tc>
        <w:tc>
          <w:tcPr>
            <w:tcW w:w="1134" w:type="dxa"/>
            <w:tcBorders>
              <w:top w:val="nil"/>
              <w:left w:val="nil"/>
              <w:right w:val="nil"/>
            </w:tcBorders>
            <w:shd w:val="clear" w:color="auto" w:fill="auto"/>
            <w:hideMark/>
          </w:tcPr>
          <w:p w14:paraId="65476E1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right w:val="nil"/>
            </w:tcBorders>
            <w:shd w:val="clear" w:color="auto" w:fill="auto"/>
            <w:hideMark/>
          </w:tcPr>
          <w:p w14:paraId="005778F9"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-0,6 ± 0,2</w:t>
            </w:r>
            <w:r w:rsidRPr="0098276E">
              <w:rPr>
                <w:rFonts w:ascii="Times New Roman" w:hAnsi="Times New Roman" w:cs="Times New Roman"/>
                <w:sz w:val="24"/>
                <w:szCs w:val="24"/>
                <w:vertAlign w:val="superscript"/>
              </w:rPr>
              <w:t>**</w:t>
            </w:r>
          </w:p>
        </w:tc>
      </w:tr>
      <w:tr w:rsidR="00B44765" w:rsidRPr="0098276E" w14:paraId="0FD7EE53" w14:textId="77777777" w:rsidTr="009D20F7">
        <w:trPr>
          <w:trHeight w:val="340"/>
        </w:trPr>
        <w:tc>
          <w:tcPr>
            <w:tcW w:w="2835" w:type="dxa"/>
            <w:tcBorders>
              <w:top w:val="nil"/>
              <w:left w:val="nil"/>
              <w:bottom w:val="single" w:sz="4" w:space="0" w:color="auto"/>
              <w:right w:val="nil"/>
            </w:tcBorders>
            <w:shd w:val="clear" w:color="auto" w:fill="auto"/>
            <w:vAlign w:val="center"/>
            <w:hideMark/>
          </w:tcPr>
          <w:p w14:paraId="4694CE35" w14:textId="77777777" w:rsidR="00B44765" w:rsidRPr="0098276E" w:rsidRDefault="00B44765" w:rsidP="009D20F7">
            <w:pPr>
              <w:spacing w:after="0" w:line="480" w:lineRule="auto"/>
              <w:ind w:firstLine="356"/>
              <w:rPr>
                <w:rFonts w:ascii="Times New Roman" w:eastAsia="Times New Roman" w:hAnsi="Times New Roman" w:cs="Times New Roman"/>
                <w:color w:val="000000"/>
                <w:sz w:val="24"/>
                <w:szCs w:val="24"/>
                <w:lang w:eastAsia="es-ES"/>
              </w:rPr>
            </w:pPr>
            <w:r w:rsidRPr="0098276E">
              <w:rPr>
                <w:rFonts w:ascii="Times New Roman" w:eastAsia="Times New Roman" w:hAnsi="Times New Roman" w:cs="Times New Roman"/>
                <w:color w:val="000000"/>
                <w:sz w:val="24"/>
                <w:szCs w:val="24"/>
                <w:lang w:eastAsia="es-ES"/>
              </w:rPr>
              <w:t>∆ respecto a control (%)</w:t>
            </w:r>
          </w:p>
        </w:tc>
        <w:tc>
          <w:tcPr>
            <w:tcW w:w="1276" w:type="dxa"/>
            <w:tcBorders>
              <w:top w:val="nil"/>
              <w:left w:val="nil"/>
              <w:bottom w:val="single" w:sz="4" w:space="0" w:color="auto"/>
              <w:right w:val="nil"/>
            </w:tcBorders>
            <w:shd w:val="clear" w:color="auto" w:fill="auto"/>
            <w:hideMark/>
          </w:tcPr>
          <w:p w14:paraId="55B7A92F"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-6,0 ± 3,3</w:t>
            </w:r>
          </w:p>
        </w:tc>
        <w:tc>
          <w:tcPr>
            <w:tcW w:w="160" w:type="dxa"/>
            <w:tcBorders>
              <w:top w:val="nil"/>
              <w:left w:val="nil"/>
              <w:bottom w:val="single" w:sz="4" w:space="0" w:color="auto"/>
              <w:right w:val="nil"/>
            </w:tcBorders>
            <w:shd w:val="clear" w:color="auto" w:fill="auto"/>
            <w:vAlign w:val="center"/>
            <w:hideMark/>
          </w:tcPr>
          <w:p w14:paraId="01E2596D"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1116" w:type="dxa"/>
            <w:tcBorders>
              <w:top w:val="nil"/>
              <w:left w:val="nil"/>
              <w:bottom w:val="single" w:sz="4" w:space="0" w:color="auto"/>
              <w:right w:val="nil"/>
            </w:tcBorders>
            <w:shd w:val="clear" w:color="auto" w:fill="auto"/>
            <w:hideMark/>
          </w:tcPr>
          <w:p w14:paraId="638D6CE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-3,5 ± 3,2</w:t>
            </w:r>
          </w:p>
        </w:tc>
        <w:tc>
          <w:tcPr>
            <w:tcW w:w="160" w:type="dxa"/>
            <w:tcBorders>
              <w:top w:val="nil"/>
              <w:left w:val="nil"/>
              <w:bottom w:val="single" w:sz="4" w:space="0" w:color="auto"/>
              <w:right w:val="nil"/>
            </w:tcBorders>
            <w:shd w:val="clear" w:color="auto" w:fill="auto"/>
            <w:vAlign w:val="center"/>
            <w:hideMark/>
          </w:tcPr>
          <w:p w14:paraId="4397F6F8"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p>
        </w:tc>
        <w:tc>
          <w:tcPr>
            <w:tcW w:w="974" w:type="dxa"/>
            <w:tcBorders>
              <w:top w:val="nil"/>
              <w:left w:val="nil"/>
              <w:bottom w:val="single" w:sz="4" w:space="0" w:color="auto"/>
              <w:right w:val="nil"/>
            </w:tcBorders>
            <w:shd w:val="clear" w:color="auto" w:fill="auto"/>
            <w:hideMark/>
          </w:tcPr>
          <w:p w14:paraId="37EA6E26"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134" w:type="dxa"/>
            <w:tcBorders>
              <w:top w:val="nil"/>
              <w:left w:val="nil"/>
              <w:bottom w:val="single" w:sz="4" w:space="0" w:color="auto"/>
              <w:right w:val="nil"/>
            </w:tcBorders>
            <w:shd w:val="clear" w:color="auto" w:fill="auto"/>
            <w:hideMark/>
          </w:tcPr>
          <w:p w14:paraId="37906A6B"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c>
          <w:tcPr>
            <w:tcW w:w="1417" w:type="dxa"/>
            <w:tcBorders>
              <w:top w:val="nil"/>
              <w:left w:val="nil"/>
              <w:bottom w:val="single" w:sz="4" w:space="0" w:color="auto"/>
              <w:right w:val="nil"/>
            </w:tcBorders>
            <w:shd w:val="clear" w:color="auto" w:fill="auto"/>
            <w:hideMark/>
          </w:tcPr>
          <w:p w14:paraId="3A4F50B4" w14:textId="77777777" w:rsidR="00B44765" w:rsidRPr="0098276E" w:rsidRDefault="00B44765" w:rsidP="009D20F7">
            <w:pPr>
              <w:spacing w:after="0" w:line="480" w:lineRule="auto"/>
              <w:jc w:val="center"/>
              <w:rPr>
                <w:rFonts w:ascii="Times New Roman" w:eastAsia="Times New Roman" w:hAnsi="Times New Roman" w:cs="Times New Roman"/>
                <w:color w:val="000000"/>
                <w:sz w:val="24"/>
                <w:szCs w:val="24"/>
                <w:lang w:eastAsia="es-ES"/>
              </w:rPr>
            </w:pPr>
            <w:r w:rsidRPr="0098276E">
              <w:rPr>
                <w:rFonts w:ascii="Times New Roman" w:hAnsi="Times New Roman" w:cs="Times New Roman"/>
                <w:sz w:val="24"/>
                <w:szCs w:val="24"/>
              </w:rPr>
              <w:t>NS</w:t>
            </w:r>
          </w:p>
        </w:tc>
      </w:tr>
    </w:tbl>
    <w:p w14:paraId="69DE8CF7" w14:textId="77777777" w:rsidR="00B44765" w:rsidRDefault="00B44765" w:rsidP="00B44765">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vertAlign w:val="superscript"/>
        </w:rPr>
        <w:t>1</w:t>
      </w:r>
      <w:r w:rsidRPr="0098276E">
        <w:rPr>
          <w:rFonts w:ascii="Times New Roman" w:hAnsi="Times New Roman" w:cs="Times New Roman"/>
          <w:sz w:val="24"/>
          <w:szCs w:val="24"/>
        </w:rPr>
        <w:t xml:space="preserve"> Cuando las covariables han resultado significativas (</w:t>
      </w:r>
      <w:r w:rsidRPr="0098276E">
        <w:rPr>
          <w:rFonts w:ascii="Times New Roman" w:hAnsi="Times New Roman" w:cs="Times New Roman"/>
          <w:sz w:val="24"/>
          <w:szCs w:val="24"/>
          <w:vertAlign w:val="superscript"/>
        </w:rPr>
        <w:t>**</w:t>
      </w:r>
      <w:r w:rsidRPr="0098276E">
        <w:rPr>
          <w:rFonts w:ascii="Times New Roman" w:hAnsi="Times New Roman" w:cs="Times New Roman"/>
          <w:sz w:val="24"/>
          <w:szCs w:val="24"/>
        </w:rPr>
        <w:t xml:space="preserve">: p&lt;0,01; </w:t>
      </w:r>
      <w:r w:rsidRPr="0098276E">
        <w:rPr>
          <w:rFonts w:ascii="Times New Roman" w:hAnsi="Times New Roman" w:cs="Times New Roman"/>
          <w:sz w:val="24"/>
          <w:szCs w:val="24"/>
          <w:vertAlign w:val="superscript"/>
        </w:rPr>
        <w:t>***</w:t>
      </w:r>
      <w:r w:rsidRPr="0098276E">
        <w:rPr>
          <w:rFonts w:ascii="Times New Roman" w:hAnsi="Times New Roman" w:cs="Times New Roman"/>
          <w:sz w:val="24"/>
          <w:szCs w:val="24"/>
        </w:rPr>
        <w:t xml:space="preserve">: p&lt;0,001), se indican los coeficientes de regresión (media cuadrática ± error estándar) por cada unidad porcentual adicional de PB o GB en la dieta. </w:t>
      </w:r>
    </w:p>
    <w:p w14:paraId="2267FAF0" w14:textId="77777777" w:rsidR="00D5780D" w:rsidRDefault="00D5780D">
      <w:pPr>
        <w:rPr>
          <w:rFonts w:ascii="Times New Roman" w:hAnsi="Times New Roman" w:cs="Times New Roman"/>
          <w:b/>
          <w:sz w:val="24"/>
          <w:szCs w:val="24"/>
        </w:rPr>
      </w:pPr>
    </w:p>
    <w:sectPr w:rsidR="00D5780D" w:rsidSect="002611BD">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BACC" w14:textId="77777777" w:rsidR="007B08D3" w:rsidRDefault="007B08D3" w:rsidP="002611BD">
      <w:pPr>
        <w:spacing w:after="0" w:line="240" w:lineRule="auto"/>
      </w:pPr>
      <w:r>
        <w:separator/>
      </w:r>
    </w:p>
  </w:endnote>
  <w:endnote w:type="continuationSeparator" w:id="0">
    <w:p w14:paraId="6E6955A1" w14:textId="77777777" w:rsidR="007B08D3" w:rsidRDefault="007B08D3" w:rsidP="0026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8704"/>
      <w:docPartObj>
        <w:docPartGallery w:val="Page Numbers (Bottom of Page)"/>
        <w:docPartUnique/>
      </w:docPartObj>
    </w:sdtPr>
    <w:sdtEndPr/>
    <w:sdtContent>
      <w:p w14:paraId="449F18F6" w14:textId="41268A95" w:rsidR="00AC5F01" w:rsidRDefault="00AC5F01">
        <w:pPr>
          <w:pStyle w:val="Piedepgina"/>
          <w:jc w:val="right"/>
        </w:pPr>
        <w:r>
          <w:fldChar w:fldCharType="begin"/>
        </w:r>
        <w:r>
          <w:instrText>PAGE   \* MERGEFORMAT</w:instrText>
        </w:r>
        <w:r>
          <w:fldChar w:fldCharType="separate"/>
        </w:r>
        <w:r w:rsidR="00E0137A">
          <w:rPr>
            <w:noProof/>
          </w:rPr>
          <w:t>14</w:t>
        </w:r>
        <w:r>
          <w:fldChar w:fldCharType="end"/>
        </w:r>
      </w:p>
    </w:sdtContent>
  </w:sdt>
  <w:p w14:paraId="268D7401" w14:textId="77777777" w:rsidR="00AC5F01" w:rsidRDefault="00AC5F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2F6AA" w14:textId="77777777" w:rsidR="007B08D3" w:rsidRDefault="007B08D3" w:rsidP="002611BD">
      <w:pPr>
        <w:spacing w:after="0" w:line="240" w:lineRule="auto"/>
      </w:pPr>
      <w:r>
        <w:separator/>
      </w:r>
    </w:p>
  </w:footnote>
  <w:footnote w:type="continuationSeparator" w:id="0">
    <w:p w14:paraId="0A3AA28F" w14:textId="77777777" w:rsidR="007B08D3" w:rsidRDefault="007B08D3" w:rsidP="00261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558F4"/>
    <w:multiLevelType w:val="hybridMultilevel"/>
    <w:tmpl w:val="83A00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EE"/>
    <w:rsid w:val="000021B1"/>
    <w:rsid w:val="00003D6B"/>
    <w:rsid w:val="00010815"/>
    <w:rsid w:val="000143D2"/>
    <w:rsid w:val="00014510"/>
    <w:rsid w:val="000146BF"/>
    <w:rsid w:val="000243A0"/>
    <w:rsid w:val="0002495F"/>
    <w:rsid w:val="00025CE5"/>
    <w:rsid w:val="000263D3"/>
    <w:rsid w:val="0003396E"/>
    <w:rsid w:val="00040104"/>
    <w:rsid w:val="0004394C"/>
    <w:rsid w:val="00044957"/>
    <w:rsid w:val="00046045"/>
    <w:rsid w:val="0004747D"/>
    <w:rsid w:val="00054AFB"/>
    <w:rsid w:val="00056A64"/>
    <w:rsid w:val="00056AA1"/>
    <w:rsid w:val="0007339C"/>
    <w:rsid w:val="00076A38"/>
    <w:rsid w:val="00077049"/>
    <w:rsid w:val="00080E3C"/>
    <w:rsid w:val="000856B3"/>
    <w:rsid w:val="00086F30"/>
    <w:rsid w:val="00090CC1"/>
    <w:rsid w:val="000916F2"/>
    <w:rsid w:val="0009488F"/>
    <w:rsid w:val="00094CCB"/>
    <w:rsid w:val="00094F78"/>
    <w:rsid w:val="000A0450"/>
    <w:rsid w:val="000A1DC7"/>
    <w:rsid w:val="000B430D"/>
    <w:rsid w:val="000B6834"/>
    <w:rsid w:val="000C45E1"/>
    <w:rsid w:val="000C473E"/>
    <w:rsid w:val="000C71AB"/>
    <w:rsid w:val="000D02F8"/>
    <w:rsid w:val="000D1354"/>
    <w:rsid w:val="000D171E"/>
    <w:rsid w:val="000D21B7"/>
    <w:rsid w:val="000D3FE9"/>
    <w:rsid w:val="000E4F63"/>
    <w:rsid w:val="000E6AF8"/>
    <w:rsid w:val="000F112C"/>
    <w:rsid w:val="000F45A4"/>
    <w:rsid w:val="000F7B38"/>
    <w:rsid w:val="0010794E"/>
    <w:rsid w:val="00111006"/>
    <w:rsid w:val="00111B21"/>
    <w:rsid w:val="00112F05"/>
    <w:rsid w:val="001256AB"/>
    <w:rsid w:val="00131DB0"/>
    <w:rsid w:val="0013221F"/>
    <w:rsid w:val="00135433"/>
    <w:rsid w:val="00136710"/>
    <w:rsid w:val="00140606"/>
    <w:rsid w:val="0014226F"/>
    <w:rsid w:val="00147099"/>
    <w:rsid w:val="001503F4"/>
    <w:rsid w:val="001513AD"/>
    <w:rsid w:val="00151B45"/>
    <w:rsid w:val="00152100"/>
    <w:rsid w:val="001529E6"/>
    <w:rsid w:val="001579ED"/>
    <w:rsid w:val="00160872"/>
    <w:rsid w:val="00165740"/>
    <w:rsid w:val="001710F3"/>
    <w:rsid w:val="00172146"/>
    <w:rsid w:val="0017553C"/>
    <w:rsid w:val="0018069E"/>
    <w:rsid w:val="00184231"/>
    <w:rsid w:val="0018546B"/>
    <w:rsid w:val="0018715E"/>
    <w:rsid w:val="001914FF"/>
    <w:rsid w:val="00191C6F"/>
    <w:rsid w:val="001966E7"/>
    <w:rsid w:val="00197480"/>
    <w:rsid w:val="001A4F9A"/>
    <w:rsid w:val="001A529F"/>
    <w:rsid w:val="001A6B34"/>
    <w:rsid w:val="001B0882"/>
    <w:rsid w:val="001B2876"/>
    <w:rsid w:val="001B386A"/>
    <w:rsid w:val="001B7FAC"/>
    <w:rsid w:val="001C0903"/>
    <w:rsid w:val="001C0D5E"/>
    <w:rsid w:val="001C1691"/>
    <w:rsid w:val="001C1792"/>
    <w:rsid w:val="001C3713"/>
    <w:rsid w:val="001C69C9"/>
    <w:rsid w:val="001D0910"/>
    <w:rsid w:val="001D2DED"/>
    <w:rsid w:val="001D4C9E"/>
    <w:rsid w:val="001D6F7C"/>
    <w:rsid w:val="001F0497"/>
    <w:rsid w:val="001F08FC"/>
    <w:rsid w:val="001F34A5"/>
    <w:rsid w:val="0020125C"/>
    <w:rsid w:val="00201E0D"/>
    <w:rsid w:val="002120DD"/>
    <w:rsid w:val="00212368"/>
    <w:rsid w:val="00213950"/>
    <w:rsid w:val="00216E67"/>
    <w:rsid w:val="00220938"/>
    <w:rsid w:val="00221AE3"/>
    <w:rsid w:val="00230FD1"/>
    <w:rsid w:val="00234579"/>
    <w:rsid w:val="00255FCE"/>
    <w:rsid w:val="002611BD"/>
    <w:rsid w:val="002631D1"/>
    <w:rsid w:val="0026409C"/>
    <w:rsid w:val="002657F5"/>
    <w:rsid w:val="00267F39"/>
    <w:rsid w:val="00267F5C"/>
    <w:rsid w:val="002725DA"/>
    <w:rsid w:val="002746DA"/>
    <w:rsid w:val="00275550"/>
    <w:rsid w:val="0028607B"/>
    <w:rsid w:val="00287F19"/>
    <w:rsid w:val="002936E5"/>
    <w:rsid w:val="00294BC0"/>
    <w:rsid w:val="002A0F10"/>
    <w:rsid w:val="002A17E5"/>
    <w:rsid w:val="002B1C09"/>
    <w:rsid w:val="002B4E86"/>
    <w:rsid w:val="002B5B2E"/>
    <w:rsid w:val="002C62B8"/>
    <w:rsid w:val="002C6343"/>
    <w:rsid w:val="002D494F"/>
    <w:rsid w:val="002D5FC4"/>
    <w:rsid w:val="002E3F22"/>
    <w:rsid w:val="002F2081"/>
    <w:rsid w:val="002F222F"/>
    <w:rsid w:val="002F2D16"/>
    <w:rsid w:val="002F3040"/>
    <w:rsid w:val="00302CAB"/>
    <w:rsid w:val="003071C9"/>
    <w:rsid w:val="00310AF8"/>
    <w:rsid w:val="00312F25"/>
    <w:rsid w:val="00315813"/>
    <w:rsid w:val="00315F32"/>
    <w:rsid w:val="003170D9"/>
    <w:rsid w:val="00317FD9"/>
    <w:rsid w:val="00322797"/>
    <w:rsid w:val="0032739D"/>
    <w:rsid w:val="003279DA"/>
    <w:rsid w:val="0033398A"/>
    <w:rsid w:val="00335AB0"/>
    <w:rsid w:val="003362BA"/>
    <w:rsid w:val="00337ADE"/>
    <w:rsid w:val="003402F2"/>
    <w:rsid w:val="003416E7"/>
    <w:rsid w:val="0034275A"/>
    <w:rsid w:val="00343057"/>
    <w:rsid w:val="003445B2"/>
    <w:rsid w:val="00345061"/>
    <w:rsid w:val="00352511"/>
    <w:rsid w:val="00356C78"/>
    <w:rsid w:val="00360860"/>
    <w:rsid w:val="00362B0E"/>
    <w:rsid w:val="003716EC"/>
    <w:rsid w:val="003753FA"/>
    <w:rsid w:val="00375D1A"/>
    <w:rsid w:val="00376CDD"/>
    <w:rsid w:val="003821F1"/>
    <w:rsid w:val="00382224"/>
    <w:rsid w:val="00382456"/>
    <w:rsid w:val="00386261"/>
    <w:rsid w:val="00387FE4"/>
    <w:rsid w:val="00391394"/>
    <w:rsid w:val="00391D25"/>
    <w:rsid w:val="0039556D"/>
    <w:rsid w:val="00397D95"/>
    <w:rsid w:val="003A1938"/>
    <w:rsid w:val="003A49A7"/>
    <w:rsid w:val="003A5123"/>
    <w:rsid w:val="003A63BD"/>
    <w:rsid w:val="003A77AE"/>
    <w:rsid w:val="003C001B"/>
    <w:rsid w:val="003C0046"/>
    <w:rsid w:val="003C09B3"/>
    <w:rsid w:val="003C2DA7"/>
    <w:rsid w:val="003C305F"/>
    <w:rsid w:val="003C50BA"/>
    <w:rsid w:val="003C5E4D"/>
    <w:rsid w:val="003D0D92"/>
    <w:rsid w:val="003D37B5"/>
    <w:rsid w:val="003E2505"/>
    <w:rsid w:val="003E44AE"/>
    <w:rsid w:val="003E6250"/>
    <w:rsid w:val="003E6DB4"/>
    <w:rsid w:val="003F0020"/>
    <w:rsid w:val="003F5A0C"/>
    <w:rsid w:val="00404BBE"/>
    <w:rsid w:val="00404DC0"/>
    <w:rsid w:val="00410E54"/>
    <w:rsid w:val="00420894"/>
    <w:rsid w:val="00422E4A"/>
    <w:rsid w:val="00424D06"/>
    <w:rsid w:val="004262C7"/>
    <w:rsid w:val="0042718F"/>
    <w:rsid w:val="004305F5"/>
    <w:rsid w:val="00431ECE"/>
    <w:rsid w:val="00435B22"/>
    <w:rsid w:val="00436024"/>
    <w:rsid w:val="004426B0"/>
    <w:rsid w:val="00442E74"/>
    <w:rsid w:val="00444AF6"/>
    <w:rsid w:val="00456128"/>
    <w:rsid w:val="00456C37"/>
    <w:rsid w:val="00460C63"/>
    <w:rsid w:val="00460CA5"/>
    <w:rsid w:val="00465532"/>
    <w:rsid w:val="004679BA"/>
    <w:rsid w:val="00470859"/>
    <w:rsid w:val="004723C5"/>
    <w:rsid w:val="00475F8C"/>
    <w:rsid w:val="00476C6E"/>
    <w:rsid w:val="00477753"/>
    <w:rsid w:val="0048006B"/>
    <w:rsid w:val="004822EA"/>
    <w:rsid w:val="0048283A"/>
    <w:rsid w:val="00482EC9"/>
    <w:rsid w:val="00487B9D"/>
    <w:rsid w:val="00492C03"/>
    <w:rsid w:val="004A14FC"/>
    <w:rsid w:val="004A406D"/>
    <w:rsid w:val="004A5F3A"/>
    <w:rsid w:val="004B0177"/>
    <w:rsid w:val="004B18AE"/>
    <w:rsid w:val="004B1C1D"/>
    <w:rsid w:val="004B3705"/>
    <w:rsid w:val="004B526E"/>
    <w:rsid w:val="004B6BAD"/>
    <w:rsid w:val="004C30CD"/>
    <w:rsid w:val="004C63DA"/>
    <w:rsid w:val="004C691B"/>
    <w:rsid w:val="004C6C18"/>
    <w:rsid w:val="004C6F82"/>
    <w:rsid w:val="004D223F"/>
    <w:rsid w:val="004D4CD1"/>
    <w:rsid w:val="004D56EF"/>
    <w:rsid w:val="004D5DC3"/>
    <w:rsid w:val="004D60D3"/>
    <w:rsid w:val="004D64A1"/>
    <w:rsid w:val="004D73D0"/>
    <w:rsid w:val="004E4AF3"/>
    <w:rsid w:val="004E6A49"/>
    <w:rsid w:val="004F5980"/>
    <w:rsid w:val="00501C6C"/>
    <w:rsid w:val="005078B5"/>
    <w:rsid w:val="00511EAF"/>
    <w:rsid w:val="00513C0E"/>
    <w:rsid w:val="005142F5"/>
    <w:rsid w:val="0051521E"/>
    <w:rsid w:val="00521CC3"/>
    <w:rsid w:val="0052282B"/>
    <w:rsid w:val="005244A0"/>
    <w:rsid w:val="00524A3F"/>
    <w:rsid w:val="00525F38"/>
    <w:rsid w:val="005419EE"/>
    <w:rsid w:val="005548FD"/>
    <w:rsid w:val="00561A4C"/>
    <w:rsid w:val="00563BBC"/>
    <w:rsid w:val="00565429"/>
    <w:rsid w:val="00575923"/>
    <w:rsid w:val="00576A81"/>
    <w:rsid w:val="00576AA9"/>
    <w:rsid w:val="00576C72"/>
    <w:rsid w:val="005806AB"/>
    <w:rsid w:val="00583AF9"/>
    <w:rsid w:val="00585A92"/>
    <w:rsid w:val="005950EA"/>
    <w:rsid w:val="005A0558"/>
    <w:rsid w:val="005A54A7"/>
    <w:rsid w:val="005A6652"/>
    <w:rsid w:val="005B11F7"/>
    <w:rsid w:val="005B2027"/>
    <w:rsid w:val="005B79D9"/>
    <w:rsid w:val="005C1485"/>
    <w:rsid w:val="005C4866"/>
    <w:rsid w:val="005C5A96"/>
    <w:rsid w:val="005D375A"/>
    <w:rsid w:val="005D627E"/>
    <w:rsid w:val="005E11F8"/>
    <w:rsid w:val="005E159C"/>
    <w:rsid w:val="005E41CB"/>
    <w:rsid w:val="005E5495"/>
    <w:rsid w:val="005F2E9D"/>
    <w:rsid w:val="005F6F42"/>
    <w:rsid w:val="00602890"/>
    <w:rsid w:val="00607B58"/>
    <w:rsid w:val="0061237F"/>
    <w:rsid w:val="00614C9A"/>
    <w:rsid w:val="00615B40"/>
    <w:rsid w:val="00633186"/>
    <w:rsid w:val="00641265"/>
    <w:rsid w:val="0064174C"/>
    <w:rsid w:val="00646784"/>
    <w:rsid w:val="00646975"/>
    <w:rsid w:val="006563E8"/>
    <w:rsid w:val="00656E9E"/>
    <w:rsid w:val="006617CD"/>
    <w:rsid w:val="00661970"/>
    <w:rsid w:val="00661C42"/>
    <w:rsid w:val="00664A3F"/>
    <w:rsid w:val="00666E17"/>
    <w:rsid w:val="006676B5"/>
    <w:rsid w:val="006678EE"/>
    <w:rsid w:val="006712A1"/>
    <w:rsid w:val="00671C10"/>
    <w:rsid w:val="00672F6A"/>
    <w:rsid w:val="0067329B"/>
    <w:rsid w:val="0067564D"/>
    <w:rsid w:val="00677951"/>
    <w:rsid w:val="00682D28"/>
    <w:rsid w:val="00683593"/>
    <w:rsid w:val="00683C72"/>
    <w:rsid w:val="00693F0A"/>
    <w:rsid w:val="006A322F"/>
    <w:rsid w:val="006A5D7D"/>
    <w:rsid w:val="006B22BD"/>
    <w:rsid w:val="006B6836"/>
    <w:rsid w:val="006C57DC"/>
    <w:rsid w:val="006C6ADF"/>
    <w:rsid w:val="006D3411"/>
    <w:rsid w:val="006D3D91"/>
    <w:rsid w:val="006D573B"/>
    <w:rsid w:val="006D5D8C"/>
    <w:rsid w:val="006D7F3F"/>
    <w:rsid w:val="006F7839"/>
    <w:rsid w:val="006F7BED"/>
    <w:rsid w:val="00701D81"/>
    <w:rsid w:val="0070407A"/>
    <w:rsid w:val="00704634"/>
    <w:rsid w:val="00713750"/>
    <w:rsid w:val="00714AAB"/>
    <w:rsid w:val="0071671B"/>
    <w:rsid w:val="00721FF6"/>
    <w:rsid w:val="00734468"/>
    <w:rsid w:val="00734C58"/>
    <w:rsid w:val="00736D76"/>
    <w:rsid w:val="00737846"/>
    <w:rsid w:val="00740C0E"/>
    <w:rsid w:val="00741EDD"/>
    <w:rsid w:val="007473D0"/>
    <w:rsid w:val="00747B31"/>
    <w:rsid w:val="00750A7F"/>
    <w:rsid w:val="007632FC"/>
    <w:rsid w:val="00765321"/>
    <w:rsid w:val="00765856"/>
    <w:rsid w:val="00771307"/>
    <w:rsid w:val="0077150A"/>
    <w:rsid w:val="00775E30"/>
    <w:rsid w:val="00776548"/>
    <w:rsid w:val="00782EF2"/>
    <w:rsid w:val="00783FBF"/>
    <w:rsid w:val="00791918"/>
    <w:rsid w:val="00793155"/>
    <w:rsid w:val="00793E22"/>
    <w:rsid w:val="0079481B"/>
    <w:rsid w:val="0079598F"/>
    <w:rsid w:val="007B06D3"/>
    <w:rsid w:val="007B08D3"/>
    <w:rsid w:val="007B0B06"/>
    <w:rsid w:val="007B28AF"/>
    <w:rsid w:val="007B33C8"/>
    <w:rsid w:val="007B6F3E"/>
    <w:rsid w:val="007C49B6"/>
    <w:rsid w:val="007D3C86"/>
    <w:rsid w:val="007D3CEE"/>
    <w:rsid w:val="007D4C4B"/>
    <w:rsid w:val="007E721E"/>
    <w:rsid w:val="007E7312"/>
    <w:rsid w:val="007F3015"/>
    <w:rsid w:val="007F61A2"/>
    <w:rsid w:val="0080216C"/>
    <w:rsid w:val="0081237F"/>
    <w:rsid w:val="00813C03"/>
    <w:rsid w:val="008163E8"/>
    <w:rsid w:val="00822957"/>
    <w:rsid w:val="00824EBF"/>
    <w:rsid w:val="00826D4D"/>
    <w:rsid w:val="00831F44"/>
    <w:rsid w:val="008321C0"/>
    <w:rsid w:val="00841C37"/>
    <w:rsid w:val="008563B9"/>
    <w:rsid w:val="008616D7"/>
    <w:rsid w:val="00870892"/>
    <w:rsid w:val="00871175"/>
    <w:rsid w:val="008776FC"/>
    <w:rsid w:val="00882473"/>
    <w:rsid w:val="008863A9"/>
    <w:rsid w:val="0089255C"/>
    <w:rsid w:val="00893E4A"/>
    <w:rsid w:val="008B062B"/>
    <w:rsid w:val="008B11E4"/>
    <w:rsid w:val="008B7110"/>
    <w:rsid w:val="008B7670"/>
    <w:rsid w:val="008C7ABB"/>
    <w:rsid w:val="008D0F96"/>
    <w:rsid w:val="008D7EF8"/>
    <w:rsid w:val="008E0340"/>
    <w:rsid w:val="008E0A5E"/>
    <w:rsid w:val="008E3CDA"/>
    <w:rsid w:val="008E4F50"/>
    <w:rsid w:val="008E5996"/>
    <w:rsid w:val="008F0217"/>
    <w:rsid w:val="008F0F24"/>
    <w:rsid w:val="008F288B"/>
    <w:rsid w:val="00902009"/>
    <w:rsid w:val="00906CDA"/>
    <w:rsid w:val="00910B81"/>
    <w:rsid w:val="00911631"/>
    <w:rsid w:val="00911FE3"/>
    <w:rsid w:val="0091384A"/>
    <w:rsid w:val="009149DA"/>
    <w:rsid w:val="00921FD9"/>
    <w:rsid w:val="00922243"/>
    <w:rsid w:val="00932CFE"/>
    <w:rsid w:val="009456CB"/>
    <w:rsid w:val="00946664"/>
    <w:rsid w:val="0095015A"/>
    <w:rsid w:val="00951E47"/>
    <w:rsid w:val="009567E8"/>
    <w:rsid w:val="00970965"/>
    <w:rsid w:val="009755CB"/>
    <w:rsid w:val="00976163"/>
    <w:rsid w:val="00977DFF"/>
    <w:rsid w:val="009850DF"/>
    <w:rsid w:val="00985613"/>
    <w:rsid w:val="00985B54"/>
    <w:rsid w:val="00987BB9"/>
    <w:rsid w:val="00987BC4"/>
    <w:rsid w:val="009A6074"/>
    <w:rsid w:val="009B59C0"/>
    <w:rsid w:val="009B5FA0"/>
    <w:rsid w:val="009C25C9"/>
    <w:rsid w:val="009C3AE9"/>
    <w:rsid w:val="009C65E2"/>
    <w:rsid w:val="009C6FB7"/>
    <w:rsid w:val="009C7043"/>
    <w:rsid w:val="009D20F7"/>
    <w:rsid w:val="009D4346"/>
    <w:rsid w:val="009E5EC6"/>
    <w:rsid w:val="009E7F32"/>
    <w:rsid w:val="009F2308"/>
    <w:rsid w:val="009F5E8E"/>
    <w:rsid w:val="00A0159C"/>
    <w:rsid w:val="00A02D46"/>
    <w:rsid w:val="00A042D8"/>
    <w:rsid w:val="00A058C3"/>
    <w:rsid w:val="00A074CB"/>
    <w:rsid w:val="00A15DF8"/>
    <w:rsid w:val="00A16C43"/>
    <w:rsid w:val="00A17B4F"/>
    <w:rsid w:val="00A21098"/>
    <w:rsid w:val="00A25646"/>
    <w:rsid w:val="00A3226A"/>
    <w:rsid w:val="00A35DE6"/>
    <w:rsid w:val="00A42697"/>
    <w:rsid w:val="00A47C56"/>
    <w:rsid w:val="00A50D1D"/>
    <w:rsid w:val="00A52414"/>
    <w:rsid w:val="00A52462"/>
    <w:rsid w:val="00A53DCD"/>
    <w:rsid w:val="00A57509"/>
    <w:rsid w:val="00A60115"/>
    <w:rsid w:val="00A60F44"/>
    <w:rsid w:val="00A63093"/>
    <w:rsid w:val="00A653C8"/>
    <w:rsid w:val="00A65764"/>
    <w:rsid w:val="00A658A1"/>
    <w:rsid w:val="00A67074"/>
    <w:rsid w:val="00A712CC"/>
    <w:rsid w:val="00A74CD8"/>
    <w:rsid w:val="00A814E5"/>
    <w:rsid w:val="00A87E43"/>
    <w:rsid w:val="00A92988"/>
    <w:rsid w:val="00A93D18"/>
    <w:rsid w:val="00A97B4E"/>
    <w:rsid w:val="00AA350E"/>
    <w:rsid w:val="00AA6A09"/>
    <w:rsid w:val="00AB1475"/>
    <w:rsid w:val="00AB37D5"/>
    <w:rsid w:val="00AB4630"/>
    <w:rsid w:val="00AB51C1"/>
    <w:rsid w:val="00AC2C4D"/>
    <w:rsid w:val="00AC2F0C"/>
    <w:rsid w:val="00AC5F01"/>
    <w:rsid w:val="00AD6563"/>
    <w:rsid w:val="00AE3034"/>
    <w:rsid w:val="00AE5062"/>
    <w:rsid w:val="00AE5467"/>
    <w:rsid w:val="00AE7EAF"/>
    <w:rsid w:val="00AF052A"/>
    <w:rsid w:val="00AF1AA7"/>
    <w:rsid w:val="00AF4DCB"/>
    <w:rsid w:val="00AF678C"/>
    <w:rsid w:val="00B011E2"/>
    <w:rsid w:val="00B06B9C"/>
    <w:rsid w:val="00B17AD2"/>
    <w:rsid w:val="00B2049F"/>
    <w:rsid w:val="00B23A7D"/>
    <w:rsid w:val="00B30C5F"/>
    <w:rsid w:val="00B315E9"/>
    <w:rsid w:val="00B330B8"/>
    <w:rsid w:val="00B41E4A"/>
    <w:rsid w:val="00B44765"/>
    <w:rsid w:val="00B479E7"/>
    <w:rsid w:val="00B534E3"/>
    <w:rsid w:val="00B565CB"/>
    <w:rsid w:val="00B6544C"/>
    <w:rsid w:val="00B674B1"/>
    <w:rsid w:val="00B70D95"/>
    <w:rsid w:val="00B72E3A"/>
    <w:rsid w:val="00B75B64"/>
    <w:rsid w:val="00B776DF"/>
    <w:rsid w:val="00B85858"/>
    <w:rsid w:val="00B85F3C"/>
    <w:rsid w:val="00B90667"/>
    <w:rsid w:val="00B915D6"/>
    <w:rsid w:val="00B94394"/>
    <w:rsid w:val="00B96941"/>
    <w:rsid w:val="00BA3EBE"/>
    <w:rsid w:val="00BA467E"/>
    <w:rsid w:val="00BC3B81"/>
    <w:rsid w:val="00BC3E89"/>
    <w:rsid w:val="00BC6B0B"/>
    <w:rsid w:val="00BD12AC"/>
    <w:rsid w:val="00BD32CB"/>
    <w:rsid w:val="00BD3A16"/>
    <w:rsid w:val="00BD3EBB"/>
    <w:rsid w:val="00BD50B8"/>
    <w:rsid w:val="00BD5473"/>
    <w:rsid w:val="00BE330E"/>
    <w:rsid w:val="00BE3603"/>
    <w:rsid w:val="00BF040A"/>
    <w:rsid w:val="00BF7CBF"/>
    <w:rsid w:val="00C00F3F"/>
    <w:rsid w:val="00C24350"/>
    <w:rsid w:val="00C351D5"/>
    <w:rsid w:val="00C353CA"/>
    <w:rsid w:val="00C36A0B"/>
    <w:rsid w:val="00C43B5D"/>
    <w:rsid w:val="00C441A2"/>
    <w:rsid w:val="00C447D7"/>
    <w:rsid w:val="00C45A34"/>
    <w:rsid w:val="00C47CCB"/>
    <w:rsid w:val="00C506A3"/>
    <w:rsid w:val="00C531CF"/>
    <w:rsid w:val="00C56077"/>
    <w:rsid w:val="00C62311"/>
    <w:rsid w:val="00C63189"/>
    <w:rsid w:val="00C67C08"/>
    <w:rsid w:val="00C750D9"/>
    <w:rsid w:val="00C75B66"/>
    <w:rsid w:val="00C803D3"/>
    <w:rsid w:val="00C8042E"/>
    <w:rsid w:val="00C86289"/>
    <w:rsid w:val="00C86586"/>
    <w:rsid w:val="00CA0FE1"/>
    <w:rsid w:val="00CA42BB"/>
    <w:rsid w:val="00CB7E93"/>
    <w:rsid w:val="00CB7ED2"/>
    <w:rsid w:val="00CC43BD"/>
    <w:rsid w:val="00CD7FCA"/>
    <w:rsid w:val="00D01233"/>
    <w:rsid w:val="00D027BC"/>
    <w:rsid w:val="00D077B2"/>
    <w:rsid w:val="00D1692A"/>
    <w:rsid w:val="00D1762A"/>
    <w:rsid w:val="00D20037"/>
    <w:rsid w:val="00D30EBB"/>
    <w:rsid w:val="00D34E5B"/>
    <w:rsid w:val="00D4241E"/>
    <w:rsid w:val="00D453DB"/>
    <w:rsid w:val="00D45F1A"/>
    <w:rsid w:val="00D463B7"/>
    <w:rsid w:val="00D47D47"/>
    <w:rsid w:val="00D50952"/>
    <w:rsid w:val="00D554AE"/>
    <w:rsid w:val="00D5780D"/>
    <w:rsid w:val="00D601E8"/>
    <w:rsid w:val="00D61EBA"/>
    <w:rsid w:val="00D64435"/>
    <w:rsid w:val="00D716DD"/>
    <w:rsid w:val="00D73794"/>
    <w:rsid w:val="00D81455"/>
    <w:rsid w:val="00D90566"/>
    <w:rsid w:val="00DA0CF6"/>
    <w:rsid w:val="00DA3353"/>
    <w:rsid w:val="00DA5DC3"/>
    <w:rsid w:val="00DA676A"/>
    <w:rsid w:val="00DB0461"/>
    <w:rsid w:val="00DB4714"/>
    <w:rsid w:val="00DB4AE7"/>
    <w:rsid w:val="00DB62E6"/>
    <w:rsid w:val="00DB7972"/>
    <w:rsid w:val="00DC0204"/>
    <w:rsid w:val="00DC0CF5"/>
    <w:rsid w:val="00DC13DE"/>
    <w:rsid w:val="00DC30D8"/>
    <w:rsid w:val="00DC7568"/>
    <w:rsid w:val="00DC7AF0"/>
    <w:rsid w:val="00DD1922"/>
    <w:rsid w:val="00DD39FE"/>
    <w:rsid w:val="00DE1696"/>
    <w:rsid w:val="00DE472D"/>
    <w:rsid w:val="00DF7BE9"/>
    <w:rsid w:val="00E005D5"/>
    <w:rsid w:val="00E0137A"/>
    <w:rsid w:val="00E0358A"/>
    <w:rsid w:val="00E05973"/>
    <w:rsid w:val="00E1331E"/>
    <w:rsid w:val="00E151DE"/>
    <w:rsid w:val="00E215EB"/>
    <w:rsid w:val="00E2686F"/>
    <w:rsid w:val="00E31C15"/>
    <w:rsid w:val="00E32F78"/>
    <w:rsid w:val="00E35C7C"/>
    <w:rsid w:val="00E44C86"/>
    <w:rsid w:val="00E45058"/>
    <w:rsid w:val="00E46023"/>
    <w:rsid w:val="00E514F5"/>
    <w:rsid w:val="00E61226"/>
    <w:rsid w:val="00E6778A"/>
    <w:rsid w:val="00E75DEE"/>
    <w:rsid w:val="00E83B5D"/>
    <w:rsid w:val="00E84701"/>
    <w:rsid w:val="00E92635"/>
    <w:rsid w:val="00E92902"/>
    <w:rsid w:val="00E94019"/>
    <w:rsid w:val="00E96399"/>
    <w:rsid w:val="00EA0BF9"/>
    <w:rsid w:val="00EA29A9"/>
    <w:rsid w:val="00EA2FB3"/>
    <w:rsid w:val="00EA3FD0"/>
    <w:rsid w:val="00EA75BB"/>
    <w:rsid w:val="00EB4F6E"/>
    <w:rsid w:val="00EB62A5"/>
    <w:rsid w:val="00EB6B87"/>
    <w:rsid w:val="00EC0966"/>
    <w:rsid w:val="00EC5FD2"/>
    <w:rsid w:val="00ED5F2E"/>
    <w:rsid w:val="00EE0A7F"/>
    <w:rsid w:val="00EE2721"/>
    <w:rsid w:val="00EE3041"/>
    <w:rsid w:val="00EE576F"/>
    <w:rsid w:val="00EE67B4"/>
    <w:rsid w:val="00EE6F1F"/>
    <w:rsid w:val="00EF1EB0"/>
    <w:rsid w:val="00EF65CE"/>
    <w:rsid w:val="00EF68A2"/>
    <w:rsid w:val="00F03B81"/>
    <w:rsid w:val="00F10F81"/>
    <w:rsid w:val="00F12DA5"/>
    <w:rsid w:val="00F13C32"/>
    <w:rsid w:val="00F20573"/>
    <w:rsid w:val="00F22AC5"/>
    <w:rsid w:val="00F25CA0"/>
    <w:rsid w:val="00F27C07"/>
    <w:rsid w:val="00F30687"/>
    <w:rsid w:val="00F31054"/>
    <w:rsid w:val="00F31347"/>
    <w:rsid w:val="00F3580E"/>
    <w:rsid w:val="00F378CC"/>
    <w:rsid w:val="00F45BC1"/>
    <w:rsid w:val="00F45DB2"/>
    <w:rsid w:val="00F5059B"/>
    <w:rsid w:val="00F52B37"/>
    <w:rsid w:val="00F5643C"/>
    <w:rsid w:val="00F5768E"/>
    <w:rsid w:val="00F63427"/>
    <w:rsid w:val="00F66FE1"/>
    <w:rsid w:val="00F7066D"/>
    <w:rsid w:val="00F7128C"/>
    <w:rsid w:val="00F7382B"/>
    <w:rsid w:val="00F7636D"/>
    <w:rsid w:val="00F808D6"/>
    <w:rsid w:val="00F821C7"/>
    <w:rsid w:val="00F82C63"/>
    <w:rsid w:val="00F873EA"/>
    <w:rsid w:val="00F91D4B"/>
    <w:rsid w:val="00F92695"/>
    <w:rsid w:val="00F9508D"/>
    <w:rsid w:val="00FA0553"/>
    <w:rsid w:val="00FB4525"/>
    <w:rsid w:val="00FC184E"/>
    <w:rsid w:val="00FC3E5B"/>
    <w:rsid w:val="00FD12C9"/>
    <w:rsid w:val="00FD1A8F"/>
    <w:rsid w:val="00FD578D"/>
    <w:rsid w:val="00FE10D0"/>
    <w:rsid w:val="00FE119F"/>
    <w:rsid w:val="00FE2DA6"/>
    <w:rsid w:val="00FE66EA"/>
    <w:rsid w:val="00FE6F3F"/>
    <w:rsid w:val="00FE7E3F"/>
    <w:rsid w:val="00FF15E7"/>
    <w:rsid w:val="00FF5C10"/>
    <w:rsid w:val="00FF7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8DFD2"/>
  <w15:docId w15:val="{F89AC8E2-C4AF-4081-9B20-A64A8915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3CEE"/>
    <w:pPr>
      <w:ind w:left="720"/>
      <w:contextualSpacing/>
    </w:pPr>
  </w:style>
  <w:style w:type="paragraph" w:styleId="Encabezado">
    <w:name w:val="header"/>
    <w:basedOn w:val="Normal"/>
    <w:link w:val="EncabezadoCar"/>
    <w:uiPriority w:val="99"/>
    <w:unhideWhenUsed/>
    <w:rsid w:val="002611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1BD"/>
  </w:style>
  <w:style w:type="paragraph" w:styleId="Piedepgina">
    <w:name w:val="footer"/>
    <w:basedOn w:val="Normal"/>
    <w:link w:val="PiedepginaCar"/>
    <w:uiPriority w:val="99"/>
    <w:unhideWhenUsed/>
    <w:rsid w:val="002611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1BD"/>
  </w:style>
  <w:style w:type="character" w:styleId="Hipervnculo">
    <w:name w:val="Hyperlink"/>
    <w:basedOn w:val="Fuentedeprrafopredeter"/>
    <w:uiPriority w:val="99"/>
    <w:unhideWhenUsed/>
    <w:rsid w:val="00054AFB"/>
    <w:rPr>
      <w:color w:val="0000FF" w:themeColor="hyperlink"/>
      <w:u w:val="single"/>
    </w:rPr>
  </w:style>
  <w:style w:type="table" w:styleId="Tablaconcuadrcula">
    <w:name w:val="Table Grid"/>
    <w:basedOn w:val="Tablanormal"/>
    <w:uiPriority w:val="59"/>
    <w:rsid w:val="0068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A4F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F9A"/>
    <w:rPr>
      <w:rFonts w:ascii="Tahoma" w:hAnsi="Tahoma" w:cs="Tahoma"/>
      <w:sz w:val="16"/>
      <w:szCs w:val="16"/>
    </w:rPr>
  </w:style>
  <w:style w:type="character" w:styleId="Refdecomentario">
    <w:name w:val="annotation reference"/>
    <w:basedOn w:val="Fuentedeprrafopredeter"/>
    <w:uiPriority w:val="99"/>
    <w:semiHidden/>
    <w:unhideWhenUsed/>
    <w:rsid w:val="00C447D7"/>
    <w:rPr>
      <w:sz w:val="16"/>
      <w:szCs w:val="16"/>
    </w:rPr>
  </w:style>
  <w:style w:type="paragraph" w:styleId="Textocomentario">
    <w:name w:val="annotation text"/>
    <w:basedOn w:val="Normal"/>
    <w:link w:val="TextocomentarioCar"/>
    <w:uiPriority w:val="99"/>
    <w:semiHidden/>
    <w:unhideWhenUsed/>
    <w:rsid w:val="00C447D7"/>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C447D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03D6B"/>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003D6B"/>
    <w:rPr>
      <w:rFonts w:ascii="Times New Roman" w:eastAsia="Times New Roman" w:hAnsi="Times New Roman" w:cs="Times New Roman"/>
      <w:b/>
      <w:bCs/>
      <w:sz w:val="20"/>
      <w:szCs w:val="20"/>
      <w:lang w:eastAsia="es-ES"/>
    </w:rPr>
  </w:style>
  <w:style w:type="paragraph" w:styleId="Descripcin">
    <w:name w:val="caption"/>
    <w:basedOn w:val="Normal"/>
    <w:next w:val="Normal"/>
    <w:uiPriority w:val="35"/>
    <w:unhideWhenUsed/>
    <w:qFormat/>
    <w:rsid w:val="008D0F96"/>
    <w:pPr>
      <w:spacing w:line="240" w:lineRule="auto"/>
    </w:pPr>
    <w:rPr>
      <w:i/>
      <w:iCs/>
      <w:color w:val="1F497D" w:themeColor="text2"/>
      <w:sz w:val="18"/>
      <w:szCs w:val="18"/>
    </w:rPr>
  </w:style>
  <w:style w:type="character" w:styleId="Textoennegrita">
    <w:name w:val="Strong"/>
    <w:basedOn w:val="Fuentedeprrafopredeter"/>
    <w:uiPriority w:val="22"/>
    <w:qFormat/>
    <w:rsid w:val="004D64A1"/>
    <w:rPr>
      <w:b/>
      <w:bCs/>
    </w:rPr>
  </w:style>
  <w:style w:type="character" w:customStyle="1" w:styleId="nlmstring-name">
    <w:name w:val="nlm_string-name"/>
    <w:basedOn w:val="Fuentedeprrafopredeter"/>
    <w:rsid w:val="004C6C18"/>
  </w:style>
  <w:style w:type="character" w:styleId="CitaHTML">
    <w:name w:val="HTML Cite"/>
    <w:basedOn w:val="Fuentedeprrafopredeter"/>
    <w:uiPriority w:val="99"/>
    <w:semiHidden/>
    <w:unhideWhenUsed/>
    <w:rsid w:val="004C6C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043317">
      <w:bodyDiv w:val="1"/>
      <w:marLeft w:val="0"/>
      <w:marRight w:val="0"/>
      <w:marTop w:val="0"/>
      <w:marBottom w:val="0"/>
      <w:divBdr>
        <w:top w:val="none" w:sz="0" w:space="0" w:color="auto"/>
        <w:left w:val="none" w:sz="0" w:space="0" w:color="auto"/>
        <w:bottom w:val="none" w:sz="0" w:space="0" w:color="auto"/>
        <w:right w:val="none" w:sz="0" w:space="0" w:color="auto"/>
      </w:divBdr>
      <w:divsChild>
        <w:div w:id="1610428765">
          <w:marLeft w:val="0"/>
          <w:marRight w:val="0"/>
          <w:marTop w:val="0"/>
          <w:marBottom w:val="0"/>
          <w:divBdr>
            <w:top w:val="none" w:sz="0" w:space="0" w:color="auto"/>
            <w:left w:val="none" w:sz="0" w:space="0" w:color="auto"/>
            <w:bottom w:val="none" w:sz="0" w:space="0" w:color="auto"/>
            <w:right w:val="none" w:sz="0" w:space="0" w:color="auto"/>
          </w:divBdr>
          <w:divsChild>
            <w:div w:id="1650744869">
              <w:marLeft w:val="0"/>
              <w:marRight w:val="0"/>
              <w:marTop w:val="0"/>
              <w:marBottom w:val="0"/>
              <w:divBdr>
                <w:top w:val="none" w:sz="0" w:space="0" w:color="auto"/>
                <w:left w:val="none" w:sz="0" w:space="0" w:color="auto"/>
                <w:bottom w:val="none" w:sz="0" w:space="0" w:color="auto"/>
                <w:right w:val="none" w:sz="0" w:space="0" w:color="auto"/>
              </w:divBdr>
              <w:divsChild>
                <w:div w:id="13336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lvarez@ca.udl.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6994</Words>
  <Characters>38471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anonimo</dc:creator>
  <cp:lastModifiedBy>Universitat de Lleida</cp:lastModifiedBy>
  <cp:revision>69</cp:revision>
  <cp:lastPrinted>2019-03-01T12:47:00Z</cp:lastPrinted>
  <dcterms:created xsi:type="dcterms:W3CDTF">2019-02-26T09:01:00Z</dcterms:created>
  <dcterms:modified xsi:type="dcterms:W3CDTF">2019-04-05T15:55:00Z</dcterms:modified>
</cp:coreProperties>
</file>