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B1B" w:rsidRPr="00A83B1B" w:rsidRDefault="00A83B1B" w:rsidP="00A83B1B">
      <w:pPr>
        <w:ind w:right="-1"/>
        <w:rPr>
          <w:rFonts w:asciiTheme="minorHAnsi" w:hAnsiTheme="minorHAnsi" w:cs="Arial"/>
          <w:sz w:val="24"/>
          <w:szCs w:val="24"/>
        </w:rPr>
      </w:pPr>
      <w:r w:rsidRPr="00A83B1B">
        <w:rPr>
          <w:rFonts w:asciiTheme="minorHAnsi" w:hAnsiTheme="minorHAnsi" w:cs="Arial"/>
          <w:noProof/>
          <w:sz w:val="24"/>
          <w:szCs w:val="24"/>
          <w:lang w:val="es-ES"/>
        </w:rPr>
        <w:drawing>
          <wp:anchor distT="0" distB="0" distL="114300" distR="114300" simplePos="0" relativeHeight="251659264" behindDoc="0" locked="0" layoutInCell="1" allowOverlap="1">
            <wp:simplePos x="0" y="0"/>
            <wp:positionH relativeFrom="margin">
              <wp:posOffset>4560570</wp:posOffset>
            </wp:positionH>
            <wp:positionV relativeFrom="margin">
              <wp:posOffset>95885</wp:posOffset>
            </wp:positionV>
            <wp:extent cx="1084580" cy="361315"/>
            <wp:effectExtent l="0" t="0" r="1270" b="635"/>
            <wp:wrapTopAndBottom/>
            <wp:docPr id="1" name="Imagen 1" descr="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enc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361315"/>
                    </a:xfrm>
                    <a:prstGeom prst="rect">
                      <a:avLst/>
                    </a:prstGeom>
                    <a:noFill/>
                    <a:ln>
                      <a:noFill/>
                    </a:ln>
                  </pic:spPr>
                </pic:pic>
              </a:graphicData>
            </a:graphic>
          </wp:anchor>
        </w:drawing>
      </w:r>
      <w:r w:rsidRPr="00A83B1B">
        <w:rPr>
          <w:rFonts w:asciiTheme="minorHAnsi" w:hAnsiTheme="minorHAnsi"/>
          <w:noProof/>
          <w:lang w:val="es-ES"/>
        </w:rPr>
        <w:drawing>
          <wp:anchor distT="0" distB="0" distL="114300" distR="114300" simplePos="0" relativeHeight="251660288" behindDoc="0" locked="0" layoutInCell="1" allowOverlap="1">
            <wp:simplePos x="0" y="0"/>
            <wp:positionH relativeFrom="margin">
              <wp:posOffset>2893060</wp:posOffset>
            </wp:positionH>
            <wp:positionV relativeFrom="margin">
              <wp:posOffset>111760</wp:posOffset>
            </wp:positionV>
            <wp:extent cx="1669415" cy="329565"/>
            <wp:effectExtent l="0" t="0" r="0" b="0"/>
            <wp:wrapTopAndBottom/>
            <wp:docPr id="3" name="Imagen 3" descr="Resultado de imagen de ia2 zarag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de ia2 zaragoz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415" cy="329565"/>
                    </a:xfrm>
                    <a:prstGeom prst="rect">
                      <a:avLst/>
                    </a:prstGeom>
                    <a:noFill/>
                    <a:ln>
                      <a:noFill/>
                    </a:ln>
                  </pic:spPr>
                </pic:pic>
              </a:graphicData>
            </a:graphic>
          </wp:anchor>
        </w:drawing>
      </w:r>
      <w:r w:rsidRPr="00A83B1B">
        <w:rPr>
          <w:rFonts w:asciiTheme="minorHAnsi" w:hAnsiTheme="minorHAnsi" w:cs="Arial"/>
          <w:noProof/>
          <w:sz w:val="24"/>
          <w:szCs w:val="24"/>
          <w:lang w:val="es-ES"/>
        </w:rPr>
        <w:drawing>
          <wp:anchor distT="0" distB="0" distL="114300" distR="114300" simplePos="0" relativeHeight="251658240" behindDoc="0" locked="0" layoutInCell="1" allowOverlap="1">
            <wp:simplePos x="0" y="0"/>
            <wp:positionH relativeFrom="margin">
              <wp:posOffset>1938020</wp:posOffset>
            </wp:positionH>
            <wp:positionV relativeFrom="margin">
              <wp:posOffset>0</wp:posOffset>
            </wp:positionV>
            <wp:extent cx="956945" cy="553085"/>
            <wp:effectExtent l="0" t="0" r="0" b="0"/>
            <wp:wrapTopAndBottom/>
            <wp:docPr id="2" name="Imagen 2" descr="Logo CITA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ITA definitiv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6945" cy="553085"/>
                    </a:xfrm>
                    <a:prstGeom prst="rect">
                      <a:avLst/>
                    </a:prstGeom>
                    <a:noFill/>
                    <a:ln>
                      <a:noFill/>
                    </a:ln>
                  </pic:spPr>
                </pic:pic>
              </a:graphicData>
            </a:graphic>
          </wp:anchor>
        </w:drawing>
      </w:r>
    </w:p>
    <w:p w:rsidR="00A83B1B" w:rsidRPr="00A83B1B" w:rsidRDefault="00A83B1B" w:rsidP="00A83B1B">
      <w:pPr>
        <w:spacing w:before="240" w:line="480" w:lineRule="auto"/>
        <w:ind w:right="140"/>
        <w:jc w:val="right"/>
        <w:rPr>
          <w:rFonts w:asciiTheme="minorHAnsi" w:hAnsiTheme="minorHAnsi" w:cs="Arial"/>
          <w:sz w:val="22"/>
          <w:szCs w:val="22"/>
          <w:lang w:val="es-ES"/>
        </w:rPr>
      </w:pPr>
      <w:r w:rsidRPr="00A83B1B">
        <w:rPr>
          <w:rFonts w:asciiTheme="minorHAnsi" w:hAnsiTheme="minorHAnsi" w:cs="Arial"/>
          <w:sz w:val="22"/>
          <w:szCs w:val="22"/>
          <w:lang w:val="es-ES"/>
        </w:rPr>
        <w:t>Zaragoza, 6 de</w:t>
      </w:r>
      <w:r w:rsidR="008E0C79">
        <w:rPr>
          <w:rFonts w:asciiTheme="minorHAnsi" w:hAnsiTheme="minorHAnsi" w:cs="Arial"/>
          <w:sz w:val="22"/>
          <w:szCs w:val="22"/>
          <w:lang w:val="es-ES"/>
        </w:rPr>
        <w:t xml:space="preserve"> </w:t>
      </w:r>
      <w:r w:rsidRPr="00A83B1B">
        <w:rPr>
          <w:rFonts w:asciiTheme="minorHAnsi" w:hAnsiTheme="minorHAnsi" w:cs="Arial"/>
          <w:sz w:val="22"/>
          <w:szCs w:val="22"/>
          <w:lang w:val="es-ES"/>
        </w:rPr>
        <w:t>julio de 2018</w:t>
      </w:r>
    </w:p>
    <w:p w:rsidR="00A83B1B" w:rsidRPr="00A83B1B" w:rsidRDefault="0088297D" w:rsidP="00A83B1B">
      <w:pPr>
        <w:spacing w:line="480" w:lineRule="auto"/>
        <w:ind w:right="-1"/>
        <w:jc w:val="both"/>
        <w:rPr>
          <w:rFonts w:asciiTheme="minorHAnsi" w:hAnsiTheme="minorHAnsi" w:cs="Arial"/>
          <w:sz w:val="22"/>
          <w:szCs w:val="22"/>
          <w:lang w:val="es-ES"/>
        </w:rPr>
      </w:pPr>
      <w:r>
        <w:rPr>
          <w:rFonts w:asciiTheme="minorHAnsi" w:hAnsiTheme="minorHAnsi" w:cs="Arial"/>
          <w:sz w:val="22"/>
          <w:szCs w:val="22"/>
          <w:lang w:val="es-ES"/>
        </w:rPr>
        <w:t>Estimado</w:t>
      </w:r>
      <w:r w:rsidR="00A83B1B" w:rsidRPr="00A83B1B">
        <w:rPr>
          <w:rFonts w:asciiTheme="minorHAnsi" w:hAnsiTheme="minorHAnsi" w:cs="Arial"/>
          <w:sz w:val="22"/>
          <w:szCs w:val="22"/>
          <w:lang w:val="es-ES"/>
        </w:rPr>
        <w:t xml:space="preserve"> Editor,</w:t>
      </w:r>
    </w:p>
    <w:p w:rsidR="00A83B1B" w:rsidRPr="00A83B1B" w:rsidRDefault="0088297D" w:rsidP="0088297D">
      <w:pPr>
        <w:spacing w:line="360" w:lineRule="auto"/>
        <w:ind w:firstLine="709"/>
        <w:jc w:val="both"/>
        <w:rPr>
          <w:rFonts w:asciiTheme="minorHAnsi" w:hAnsiTheme="minorHAnsi" w:cs="Arial"/>
          <w:sz w:val="22"/>
          <w:szCs w:val="22"/>
          <w:lang w:val="es-ES"/>
        </w:rPr>
      </w:pPr>
      <w:r>
        <w:rPr>
          <w:rFonts w:asciiTheme="minorHAnsi" w:hAnsiTheme="minorHAnsi" w:cs="Arial"/>
          <w:sz w:val="22"/>
          <w:szCs w:val="22"/>
          <w:lang w:val="es-ES"/>
        </w:rPr>
        <w:t>Mis coautores y yo queremos presentarle</w:t>
      </w:r>
      <w:r w:rsidR="00A83B1B" w:rsidRPr="00A83B1B">
        <w:rPr>
          <w:rFonts w:asciiTheme="minorHAnsi" w:hAnsiTheme="minorHAnsi" w:cs="Arial"/>
          <w:sz w:val="22"/>
          <w:szCs w:val="22"/>
          <w:lang w:val="es-ES"/>
        </w:rPr>
        <w:t xml:space="preserve"> el manuscrito titulado "Caracterización de la respuesta adaptativa a sequía de dos cultivares de melocotonero en condiciones de aridez" (Beatriz Bielsa, Jesús García</w:t>
      </w:r>
      <w:bookmarkStart w:id="0" w:name="_GoBack"/>
      <w:r w:rsidR="00A83B1B" w:rsidRPr="00A83B1B">
        <w:rPr>
          <w:rFonts w:asciiTheme="minorHAnsi" w:hAnsiTheme="minorHAnsi" w:cs="Arial"/>
          <w:sz w:val="22"/>
          <w:szCs w:val="22"/>
          <w:lang w:val="es-ES"/>
        </w:rPr>
        <w:t>-</w:t>
      </w:r>
      <w:bookmarkEnd w:id="0"/>
      <w:r w:rsidR="00A83B1B" w:rsidRPr="00A83B1B">
        <w:rPr>
          <w:rFonts w:asciiTheme="minorHAnsi" w:hAnsiTheme="minorHAnsi" w:cs="Arial"/>
          <w:sz w:val="22"/>
          <w:szCs w:val="22"/>
          <w:lang w:val="es-ES"/>
        </w:rPr>
        <w:t xml:space="preserve">Brunton, María Ángeles Sanz y María José Rubio-Cabetas) para </w:t>
      </w:r>
      <w:r>
        <w:rPr>
          <w:rFonts w:asciiTheme="minorHAnsi" w:hAnsiTheme="minorHAnsi" w:cs="Arial"/>
          <w:sz w:val="22"/>
          <w:szCs w:val="22"/>
          <w:lang w:val="es-ES"/>
        </w:rPr>
        <w:t>considerar su</w:t>
      </w:r>
      <w:r w:rsidR="00A83B1B" w:rsidRPr="00A83B1B">
        <w:rPr>
          <w:rFonts w:asciiTheme="minorHAnsi" w:hAnsiTheme="minorHAnsi" w:cs="Arial"/>
          <w:sz w:val="22"/>
          <w:szCs w:val="22"/>
          <w:lang w:val="es-ES"/>
        </w:rPr>
        <w:t xml:space="preserve"> publicación en</w:t>
      </w:r>
      <w:r>
        <w:rPr>
          <w:rFonts w:asciiTheme="minorHAnsi" w:hAnsiTheme="minorHAnsi" w:cs="Arial"/>
          <w:sz w:val="22"/>
          <w:szCs w:val="22"/>
          <w:lang w:val="es-ES"/>
        </w:rPr>
        <w:t xml:space="preserve"> la revista científica</w:t>
      </w:r>
      <w:r w:rsidR="00A83B1B" w:rsidRPr="00A83B1B">
        <w:rPr>
          <w:rFonts w:asciiTheme="minorHAnsi" w:hAnsiTheme="minorHAnsi" w:cs="Arial"/>
          <w:sz w:val="22"/>
          <w:szCs w:val="22"/>
          <w:lang w:val="es-ES"/>
        </w:rPr>
        <w:t xml:space="preserve"> ITEA-Información Técnica Económica Agraria.</w:t>
      </w:r>
    </w:p>
    <w:p w:rsidR="00A83B1B" w:rsidRPr="00A83B1B" w:rsidRDefault="00A83B1B" w:rsidP="0088297D">
      <w:pPr>
        <w:spacing w:line="360" w:lineRule="auto"/>
        <w:ind w:firstLine="709"/>
        <w:jc w:val="both"/>
        <w:rPr>
          <w:rFonts w:asciiTheme="minorHAnsi" w:hAnsiTheme="minorHAnsi" w:cs="Arial"/>
          <w:sz w:val="22"/>
          <w:szCs w:val="22"/>
          <w:lang w:val="es-ES"/>
        </w:rPr>
      </w:pPr>
      <w:r w:rsidRPr="00A83B1B">
        <w:rPr>
          <w:rFonts w:asciiTheme="minorHAnsi" w:hAnsiTheme="minorHAnsi" w:cs="Arial"/>
          <w:sz w:val="22"/>
          <w:szCs w:val="22"/>
          <w:lang w:val="es-ES"/>
        </w:rPr>
        <w:t xml:space="preserve">Los resultados de este manuscrito no han sido publicados en su totalidad o en parte, ni se han aceptado para su publicación en otra revista. </w:t>
      </w:r>
    </w:p>
    <w:p w:rsidR="00A83B1B" w:rsidRPr="00A83B1B" w:rsidRDefault="00A83B1B" w:rsidP="0088297D">
      <w:pPr>
        <w:spacing w:line="360" w:lineRule="auto"/>
        <w:ind w:firstLine="709"/>
        <w:jc w:val="both"/>
        <w:rPr>
          <w:rFonts w:asciiTheme="minorHAnsi" w:hAnsiTheme="minorHAnsi" w:cs="Arial"/>
          <w:sz w:val="22"/>
          <w:szCs w:val="22"/>
          <w:lang w:val="es-ES"/>
        </w:rPr>
      </w:pPr>
      <w:r w:rsidRPr="00A83B1B">
        <w:rPr>
          <w:rFonts w:asciiTheme="minorHAnsi" w:hAnsiTheme="minorHAnsi" w:cs="Arial"/>
          <w:sz w:val="22"/>
          <w:szCs w:val="22"/>
          <w:lang w:val="es-ES"/>
        </w:rPr>
        <w:t>El trabajo se centra la diferente respuesta fisiológica y bioquímica a sequía de dos cultivares de melocotonero, ‘Fergold’ y ‘Ufo-3’, injertados sobre el híbrido almendro × melocotonero ‘Garnem’ en poscosecha, en una de las regiones más árida de España, Murcia y su posterior etapa de recuperación en dos años consecutivos, 2015 y 2016. Los resultados revelan una clara respuesta fisiológica con el cierre estomático como principal protagonista en el mantenimiento de las funciones homeostáticas. La correlación negativa observada entre el uso eficiente del agua y el potencial hídrico foliar sugiere que estos cultivares siguen una estrategia de tolerancia a la sequía, permitiendo mantener su capacidad fotosintética. Las diferencias entre ambos cultivares se observaron en el periodo de recuperación donde ‘Ufo-3’ reveló una mayor adaptabilidad que ‘Fergold’. Por otra parte, los resultados relacionados con la respuesta bioquímica evaluada a partir del análisis de ácido abscísico en hojas, indican que, bajo las condiciones de campo, el nivel de estrés experimentado por los árboles no fue severo.  Esta falta de variabilidad en el contenido de ABA, corroboró la respuesta adaptativa seguida por ambos cultivares.</w:t>
      </w:r>
    </w:p>
    <w:p w:rsidR="00A83B1B" w:rsidRPr="00A83B1B" w:rsidRDefault="00A83B1B" w:rsidP="0088297D">
      <w:pPr>
        <w:spacing w:line="360" w:lineRule="auto"/>
        <w:ind w:firstLine="709"/>
        <w:jc w:val="both"/>
        <w:rPr>
          <w:rFonts w:asciiTheme="minorHAnsi" w:hAnsiTheme="minorHAnsi" w:cs="Arial"/>
          <w:sz w:val="22"/>
          <w:szCs w:val="22"/>
          <w:lang w:val="es-ES"/>
        </w:rPr>
      </w:pPr>
      <w:r w:rsidRPr="00A83B1B">
        <w:rPr>
          <w:rFonts w:asciiTheme="minorHAnsi" w:hAnsiTheme="minorHAnsi" w:cs="Arial"/>
          <w:sz w:val="22"/>
          <w:szCs w:val="22"/>
          <w:lang w:val="es-ES"/>
        </w:rPr>
        <w:t xml:space="preserve">Nuestros hallazgos representan información relevante que ayudan a la mejor comprensión de las estrategias de tolerancia a la sequía en </w:t>
      </w:r>
      <w:r w:rsidRPr="00A83B1B">
        <w:rPr>
          <w:rFonts w:asciiTheme="minorHAnsi" w:hAnsiTheme="minorHAnsi" w:cs="Arial"/>
          <w:i/>
          <w:sz w:val="22"/>
          <w:szCs w:val="22"/>
          <w:lang w:val="es-ES"/>
        </w:rPr>
        <w:t>Prunus</w:t>
      </w:r>
      <w:r w:rsidRPr="00A83B1B">
        <w:rPr>
          <w:rFonts w:asciiTheme="minorHAnsi" w:hAnsiTheme="minorHAnsi" w:cs="Arial"/>
          <w:sz w:val="22"/>
          <w:szCs w:val="22"/>
          <w:lang w:val="es-ES"/>
        </w:rPr>
        <w:t>, y de gran utilidad en la selección de portainjertos adaptados a condiciones de aridez.</w:t>
      </w:r>
    </w:p>
    <w:p w:rsidR="00A83B1B" w:rsidRDefault="00A83B1B" w:rsidP="0088297D">
      <w:pPr>
        <w:spacing w:line="360" w:lineRule="auto"/>
        <w:ind w:firstLine="709"/>
        <w:jc w:val="both"/>
        <w:rPr>
          <w:rFonts w:ascii="Calibri" w:hAnsi="Calibri" w:cs="Arial"/>
          <w:sz w:val="22"/>
          <w:szCs w:val="22"/>
          <w:lang w:val="es-ES"/>
        </w:rPr>
      </w:pPr>
      <w:r w:rsidRPr="00A83B1B">
        <w:rPr>
          <w:rFonts w:ascii="Calibri" w:hAnsi="Calibri" w:cs="Arial"/>
          <w:sz w:val="22"/>
          <w:szCs w:val="22"/>
          <w:lang w:val="es-ES"/>
        </w:rPr>
        <w:t>Por otra parte, proponernos para su consideración los siguientes revisores potenciales para este manuscrito:</w:t>
      </w:r>
    </w:p>
    <w:p w:rsidR="00A83B1B" w:rsidRPr="00220336" w:rsidRDefault="00A83B1B" w:rsidP="00220336">
      <w:pPr>
        <w:pStyle w:val="Prrafodelista"/>
        <w:numPr>
          <w:ilvl w:val="0"/>
          <w:numId w:val="1"/>
        </w:numPr>
        <w:spacing w:line="360" w:lineRule="auto"/>
        <w:ind w:left="426"/>
        <w:jc w:val="both"/>
        <w:rPr>
          <w:rFonts w:ascii="Calibri" w:hAnsi="Calibri" w:cs="Arial"/>
          <w:sz w:val="22"/>
          <w:szCs w:val="22"/>
          <w:lang w:val="es-ES"/>
        </w:rPr>
      </w:pPr>
      <w:r w:rsidRPr="00220336">
        <w:rPr>
          <w:rFonts w:ascii="Calibri" w:hAnsi="Calibri" w:cs="Arial"/>
          <w:sz w:val="22"/>
          <w:szCs w:val="22"/>
          <w:lang w:val="es-ES"/>
        </w:rPr>
        <w:t>Dra. Mª Ángeles Forner. Instituto Valenciano de Investigaciones Agrarias.</w:t>
      </w:r>
      <w:r w:rsidR="00E4579A" w:rsidRPr="00220336">
        <w:rPr>
          <w:rFonts w:ascii="Calibri" w:hAnsi="Calibri" w:cs="Arial"/>
          <w:sz w:val="22"/>
          <w:szCs w:val="22"/>
          <w:lang w:val="es-ES"/>
        </w:rPr>
        <w:t xml:space="preserve"> Centro de Citricultura y Producción Vegetal.</w:t>
      </w:r>
      <w:r w:rsidRPr="00220336">
        <w:rPr>
          <w:rFonts w:ascii="Calibri" w:hAnsi="Calibri" w:cs="Arial"/>
          <w:sz w:val="22"/>
          <w:szCs w:val="22"/>
          <w:lang w:val="es-ES"/>
        </w:rPr>
        <w:t xml:space="preserve"> Carretera CV-315, Km 10,7 46113 - Moncada (Valencia). email: forner_margin@gva.es</w:t>
      </w:r>
    </w:p>
    <w:p w:rsidR="00A83B1B" w:rsidRPr="00220336" w:rsidRDefault="00A83B1B" w:rsidP="00220336">
      <w:pPr>
        <w:pStyle w:val="Prrafodelista"/>
        <w:numPr>
          <w:ilvl w:val="0"/>
          <w:numId w:val="1"/>
        </w:numPr>
        <w:spacing w:line="360" w:lineRule="auto"/>
        <w:ind w:left="426"/>
        <w:jc w:val="both"/>
        <w:rPr>
          <w:rFonts w:ascii="Calibri" w:hAnsi="Calibri" w:cs="Arial"/>
          <w:sz w:val="22"/>
          <w:szCs w:val="22"/>
          <w:lang w:val="es-ES"/>
        </w:rPr>
      </w:pPr>
      <w:r w:rsidRPr="00220336">
        <w:rPr>
          <w:rFonts w:ascii="Calibri" w:hAnsi="Calibri" w:cs="Arial"/>
          <w:sz w:val="22"/>
          <w:szCs w:val="22"/>
          <w:lang w:val="es-ES"/>
        </w:rPr>
        <w:lastRenderedPageBreak/>
        <w:t xml:space="preserve">Dr. Ramón Isla Climente. </w:t>
      </w:r>
      <w:r w:rsidR="00220336" w:rsidRPr="00220336">
        <w:rPr>
          <w:rFonts w:ascii="Calibri" w:hAnsi="Calibri" w:cs="Arial"/>
          <w:sz w:val="22"/>
          <w:szCs w:val="22"/>
          <w:lang w:val="es-ES"/>
        </w:rPr>
        <w:t>Centro de Investigación y Tecnología Agroalimentaria de Aragón.</w:t>
      </w:r>
      <w:r w:rsidR="00220336" w:rsidRPr="00220336">
        <w:rPr>
          <w:rFonts w:ascii="Calibri" w:hAnsi="Calibri" w:cs="Arial"/>
          <w:sz w:val="22"/>
          <w:szCs w:val="22"/>
          <w:lang w:val="es-ES"/>
        </w:rPr>
        <w:t xml:space="preserve"> </w:t>
      </w:r>
      <w:r w:rsidRPr="00220336">
        <w:rPr>
          <w:rFonts w:ascii="Calibri" w:hAnsi="Calibri" w:cs="Arial"/>
          <w:sz w:val="22"/>
          <w:szCs w:val="22"/>
          <w:lang w:val="es-ES"/>
        </w:rPr>
        <w:t xml:space="preserve">Unidad de Suelos y Riegos. </w:t>
      </w:r>
      <w:r w:rsidR="00E4579A" w:rsidRPr="00220336">
        <w:rPr>
          <w:rFonts w:ascii="Calibri" w:hAnsi="Calibri" w:cs="Arial"/>
          <w:sz w:val="22"/>
          <w:szCs w:val="22"/>
          <w:lang w:val="es-ES"/>
        </w:rPr>
        <w:t>Avda. Cataluña 930, 50059, Zaragoza. email: risla@aragon.es</w:t>
      </w:r>
    </w:p>
    <w:p w:rsidR="00E4579A" w:rsidRPr="00220336" w:rsidRDefault="00E4579A" w:rsidP="00220336">
      <w:pPr>
        <w:pStyle w:val="Prrafodelista"/>
        <w:numPr>
          <w:ilvl w:val="0"/>
          <w:numId w:val="1"/>
        </w:numPr>
        <w:spacing w:line="360" w:lineRule="auto"/>
        <w:ind w:left="426"/>
        <w:jc w:val="both"/>
        <w:rPr>
          <w:rFonts w:ascii="Calibri" w:hAnsi="Calibri" w:cs="Arial"/>
          <w:sz w:val="22"/>
          <w:szCs w:val="22"/>
          <w:lang w:val="es-ES"/>
        </w:rPr>
      </w:pPr>
      <w:r w:rsidRPr="00220336">
        <w:rPr>
          <w:rFonts w:ascii="Calibri" w:hAnsi="Calibri" w:cs="Arial"/>
          <w:sz w:val="22"/>
          <w:szCs w:val="22"/>
          <w:lang w:val="es-ES"/>
        </w:rPr>
        <w:t>Dr. Antonio Marcelo Weibel. Estación Experimental Agropecuaria Junin. Instituto Nacional de Tecnología Agropecuaria. Isidoro Bousquet s/n, La Colonia, Junín, 5573, Mendoza, Argentina. email: weibel.antonio@inta.gob.ar</w:t>
      </w:r>
    </w:p>
    <w:p w:rsidR="00E4579A" w:rsidRPr="00220336" w:rsidRDefault="005D463F" w:rsidP="00220336">
      <w:pPr>
        <w:pStyle w:val="Prrafodelista"/>
        <w:numPr>
          <w:ilvl w:val="0"/>
          <w:numId w:val="1"/>
        </w:numPr>
        <w:spacing w:line="360" w:lineRule="auto"/>
        <w:ind w:left="426"/>
        <w:jc w:val="both"/>
        <w:rPr>
          <w:rFonts w:ascii="Calibri" w:hAnsi="Calibri" w:cs="Arial"/>
          <w:sz w:val="22"/>
          <w:szCs w:val="22"/>
          <w:lang w:val="es-ES"/>
        </w:rPr>
      </w:pPr>
      <w:r w:rsidRPr="00220336">
        <w:rPr>
          <w:rFonts w:ascii="Calibri" w:hAnsi="Calibri" w:cs="Arial"/>
          <w:sz w:val="22"/>
          <w:szCs w:val="22"/>
          <w:lang w:val="es-ES"/>
        </w:rPr>
        <w:t xml:space="preserve">Dr. Alejandro F. Barrientos-Priego. </w:t>
      </w:r>
      <w:r w:rsidR="0082213E" w:rsidRPr="00220336">
        <w:rPr>
          <w:rFonts w:ascii="Calibri" w:hAnsi="Calibri" w:cs="Arial"/>
          <w:sz w:val="22"/>
          <w:szCs w:val="22"/>
          <w:lang w:val="es-ES"/>
        </w:rPr>
        <w:t xml:space="preserve">Universidad Autónoma Chapingo, Departamento de Fitotecnia. Carretera México-Texcoco km 38.5, Texcoco, Estado de México, C. P. 56230, MÉXICO. email: </w:t>
      </w:r>
      <w:r w:rsidRPr="00220336">
        <w:rPr>
          <w:rFonts w:ascii="Calibri" w:hAnsi="Calibri" w:cs="Arial"/>
          <w:sz w:val="22"/>
          <w:szCs w:val="22"/>
          <w:lang w:val="es-ES"/>
        </w:rPr>
        <w:t>abarrien@correo.chapingo.mx</w:t>
      </w:r>
    </w:p>
    <w:p w:rsidR="00A83B1B" w:rsidRPr="00A83B1B" w:rsidRDefault="00A83B1B" w:rsidP="00A83B1B">
      <w:pPr>
        <w:spacing w:line="360" w:lineRule="auto"/>
        <w:ind w:right="-1"/>
        <w:jc w:val="both"/>
        <w:rPr>
          <w:rFonts w:asciiTheme="minorHAnsi" w:hAnsiTheme="minorHAnsi" w:cs="Arial"/>
          <w:sz w:val="22"/>
          <w:szCs w:val="22"/>
          <w:lang w:val="es-ES"/>
        </w:rPr>
      </w:pPr>
    </w:p>
    <w:p w:rsidR="00A83B1B" w:rsidRPr="00A83B1B" w:rsidRDefault="00A83B1B" w:rsidP="0088297D">
      <w:pPr>
        <w:spacing w:line="360" w:lineRule="auto"/>
        <w:ind w:right="-1"/>
        <w:jc w:val="both"/>
        <w:rPr>
          <w:rFonts w:asciiTheme="minorHAnsi" w:hAnsiTheme="minorHAnsi" w:cs="Arial"/>
          <w:sz w:val="22"/>
          <w:szCs w:val="22"/>
          <w:lang w:val="es-ES"/>
        </w:rPr>
      </w:pPr>
      <w:r w:rsidRPr="00A83B1B">
        <w:rPr>
          <w:rFonts w:asciiTheme="minorHAnsi" w:hAnsiTheme="minorHAnsi" w:cs="Arial"/>
          <w:sz w:val="22"/>
          <w:szCs w:val="22"/>
          <w:lang w:val="es-ES"/>
        </w:rPr>
        <w:t>Gracias por la consideración del manuscrito.</w:t>
      </w:r>
    </w:p>
    <w:p w:rsidR="00A83B1B" w:rsidRPr="00A83B1B" w:rsidRDefault="00A83B1B" w:rsidP="00A83B1B">
      <w:pPr>
        <w:spacing w:line="360" w:lineRule="auto"/>
        <w:ind w:right="-1"/>
        <w:jc w:val="both"/>
        <w:rPr>
          <w:rFonts w:asciiTheme="minorHAnsi" w:hAnsiTheme="minorHAnsi" w:cs="Arial"/>
          <w:sz w:val="22"/>
          <w:szCs w:val="22"/>
          <w:lang w:val="pt-BR"/>
        </w:rPr>
      </w:pPr>
      <w:r w:rsidRPr="00A83B1B">
        <w:rPr>
          <w:rFonts w:asciiTheme="minorHAnsi" w:hAnsiTheme="minorHAnsi" w:cs="Arial"/>
          <w:sz w:val="22"/>
          <w:szCs w:val="22"/>
          <w:lang w:val="es-ES"/>
        </w:rPr>
        <w:t>Sinceramente,</w:t>
      </w:r>
    </w:p>
    <w:p w:rsidR="00A83B1B" w:rsidRPr="00A83B1B" w:rsidRDefault="00A83B1B" w:rsidP="00A83B1B">
      <w:pPr>
        <w:spacing w:line="360" w:lineRule="auto"/>
        <w:ind w:right="-1"/>
        <w:jc w:val="both"/>
        <w:rPr>
          <w:rFonts w:asciiTheme="minorHAnsi" w:hAnsiTheme="minorHAnsi" w:cs="Arial"/>
          <w:sz w:val="22"/>
          <w:szCs w:val="22"/>
          <w:lang w:val="pt-BR"/>
        </w:rPr>
      </w:pPr>
      <w:r w:rsidRPr="00A83B1B">
        <w:rPr>
          <w:rFonts w:asciiTheme="minorHAnsi" w:hAnsiTheme="minorHAnsi"/>
          <w:noProof/>
          <w:sz w:val="22"/>
          <w:szCs w:val="22"/>
          <w:lang w:val="es-ES"/>
        </w:rPr>
        <w:drawing>
          <wp:inline distT="0" distB="0" distL="0" distR="0" wp14:anchorId="0318D23F" wp14:editId="6A466A04">
            <wp:extent cx="1469184" cy="1300092"/>
            <wp:effectExtent l="0" t="0" r="0" b="0"/>
            <wp:docPr id="4" name="Imagen 4" descr="Firma_Mari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irma_Mariaj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9356" cy="1309093"/>
                    </a:xfrm>
                    <a:prstGeom prst="rect">
                      <a:avLst/>
                    </a:prstGeom>
                    <a:noFill/>
                    <a:ln>
                      <a:noFill/>
                    </a:ln>
                  </pic:spPr>
                </pic:pic>
              </a:graphicData>
            </a:graphic>
          </wp:inline>
        </w:drawing>
      </w:r>
    </w:p>
    <w:p w:rsidR="00A83B1B" w:rsidRPr="00A83B1B" w:rsidRDefault="00A83B1B" w:rsidP="00A83B1B">
      <w:pPr>
        <w:tabs>
          <w:tab w:val="left" w:pos="1134"/>
          <w:tab w:val="left" w:pos="4253"/>
          <w:tab w:val="left" w:pos="5387"/>
        </w:tabs>
        <w:spacing w:line="360" w:lineRule="auto"/>
        <w:ind w:right="-1"/>
        <w:jc w:val="both"/>
        <w:rPr>
          <w:rFonts w:asciiTheme="minorHAnsi" w:hAnsiTheme="minorHAnsi" w:cs="Arial"/>
          <w:sz w:val="22"/>
          <w:szCs w:val="22"/>
          <w:lang w:val="pt-BR"/>
        </w:rPr>
      </w:pPr>
      <w:r w:rsidRPr="00A83B1B">
        <w:rPr>
          <w:rFonts w:asciiTheme="minorHAnsi" w:hAnsiTheme="minorHAnsi" w:cs="Arial"/>
          <w:sz w:val="22"/>
          <w:szCs w:val="22"/>
          <w:lang w:val="pt-BR"/>
        </w:rPr>
        <w:t>María José RUBIO-CABETAS</w:t>
      </w:r>
    </w:p>
    <w:p w:rsidR="00516D1C" w:rsidRPr="00A83B1B" w:rsidRDefault="00516D1C">
      <w:pPr>
        <w:rPr>
          <w:rFonts w:asciiTheme="minorHAnsi" w:hAnsiTheme="minorHAnsi"/>
        </w:rPr>
      </w:pPr>
    </w:p>
    <w:sectPr w:rsidR="00516D1C" w:rsidRPr="00A83B1B" w:rsidSect="0082213E">
      <w:footerReference w:type="even" r:id="rId11"/>
      <w:pgSz w:w="11907" w:h="16840"/>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140" w:rsidRDefault="00647140">
      <w:r>
        <w:separator/>
      </w:r>
    </w:p>
  </w:endnote>
  <w:endnote w:type="continuationSeparator" w:id="0">
    <w:p w:rsidR="00647140" w:rsidRDefault="0064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E3" w:rsidRDefault="008829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254E3" w:rsidRDefault="006471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140" w:rsidRDefault="00647140">
      <w:r>
        <w:separator/>
      </w:r>
    </w:p>
  </w:footnote>
  <w:footnote w:type="continuationSeparator" w:id="0">
    <w:p w:rsidR="00647140" w:rsidRDefault="00647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F247F"/>
    <w:multiLevelType w:val="hybridMultilevel"/>
    <w:tmpl w:val="847058E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7D3657F8"/>
    <w:multiLevelType w:val="hybridMultilevel"/>
    <w:tmpl w:val="71682CE6"/>
    <w:lvl w:ilvl="0" w:tplc="D090C880">
      <w:numFmt w:val="bullet"/>
      <w:lvlText w:val="-"/>
      <w:lvlJc w:val="left"/>
      <w:pPr>
        <w:ind w:left="1069" w:hanging="360"/>
      </w:pPr>
      <w:rPr>
        <w:rFonts w:ascii="Calibri" w:eastAsia="Times New Roman" w:hAnsi="Calibri"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1B"/>
    <w:rsid w:val="00220336"/>
    <w:rsid w:val="00516D1C"/>
    <w:rsid w:val="005D463F"/>
    <w:rsid w:val="00647140"/>
    <w:rsid w:val="006E6F47"/>
    <w:rsid w:val="0082213E"/>
    <w:rsid w:val="0088297D"/>
    <w:rsid w:val="008E0C79"/>
    <w:rsid w:val="00A83B1B"/>
    <w:rsid w:val="00E457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CB10"/>
  <w15:chartTrackingRefBased/>
  <w15:docId w15:val="{AF43C542-9910-4283-8A67-FCAD0585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1B"/>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83B1B"/>
    <w:pPr>
      <w:tabs>
        <w:tab w:val="center" w:pos="4252"/>
        <w:tab w:val="right" w:pos="8504"/>
      </w:tabs>
    </w:pPr>
  </w:style>
  <w:style w:type="character" w:customStyle="1" w:styleId="PiedepginaCar">
    <w:name w:val="Pie de página Car"/>
    <w:basedOn w:val="Fuentedeprrafopredeter"/>
    <w:link w:val="Piedepgina"/>
    <w:uiPriority w:val="99"/>
    <w:rsid w:val="00A83B1B"/>
    <w:rPr>
      <w:rFonts w:ascii="Times New Roman" w:eastAsia="Times New Roman" w:hAnsi="Times New Roman" w:cs="Times New Roman"/>
      <w:sz w:val="20"/>
      <w:szCs w:val="20"/>
      <w:lang w:val="es-ES_tradnl" w:eastAsia="es-ES"/>
    </w:rPr>
  </w:style>
  <w:style w:type="character" w:styleId="Nmerodepgina">
    <w:name w:val="page number"/>
    <w:uiPriority w:val="99"/>
    <w:rsid w:val="00A83B1B"/>
    <w:rPr>
      <w:rFonts w:cs="Times New Roman"/>
    </w:rPr>
  </w:style>
  <w:style w:type="character" w:styleId="Hipervnculo">
    <w:name w:val="Hyperlink"/>
    <w:basedOn w:val="Fuentedeprrafopredeter"/>
    <w:uiPriority w:val="99"/>
    <w:unhideWhenUsed/>
    <w:rsid w:val="00A83B1B"/>
    <w:rPr>
      <w:color w:val="0563C1" w:themeColor="hyperlink"/>
      <w:u w:val="single"/>
    </w:rPr>
  </w:style>
  <w:style w:type="paragraph" w:styleId="Prrafodelista">
    <w:name w:val="List Paragraph"/>
    <w:basedOn w:val="Normal"/>
    <w:uiPriority w:val="34"/>
    <w:qFormat/>
    <w:rsid w:val="00220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8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CITA - Gobierno de Aragón</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Anonimous</dc:creator>
  <cp:keywords/>
  <dc:description/>
  <cp:lastModifiedBy>Anonimous</cp:lastModifiedBy>
  <cp:revision>4</cp:revision>
  <dcterms:created xsi:type="dcterms:W3CDTF">2018-07-05T10:00:00Z</dcterms:created>
  <dcterms:modified xsi:type="dcterms:W3CDTF">2018-07-06T07:19:00Z</dcterms:modified>
</cp:coreProperties>
</file>