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3E4" w:rsidRDefault="002713E4" w:rsidP="002713E4">
      <w:pPr>
        <w:spacing w:line="360" w:lineRule="auto"/>
        <w:ind w:left="-284" w:right="-285"/>
        <w:jc w:val="center"/>
        <w:rPr>
          <w:b/>
        </w:rPr>
      </w:pPr>
      <w:bookmarkStart w:id="0" w:name="_GoBack"/>
      <w:r>
        <w:rPr>
          <w:b/>
        </w:rPr>
        <w:t xml:space="preserve">La ayuda del partido liberal alemán y la </w:t>
      </w:r>
      <w:r w:rsidRPr="004E2A29">
        <w:rPr>
          <w:b/>
          <w:i/>
        </w:rPr>
        <w:t>Friedrich-</w:t>
      </w:r>
      <w:proofErr w:type="spellStart"/>
      <w:r w:rsidRPr="004E2A29">
        <w:rPr>
          <w:b/>
          <w:i/>
        </w:rPr>
        <w:t>Naumann</w:t>
      </w:r>
      <w:proofErr w:type="spellEnd"/>
      <w:r w:rsidRPr="004E2A29">
        <w:rPr>
          <w:b/>
          <w:i/>
        </w:rPr>
        <w:t>-</w:t>
      </w:r>
      <w:proofErr w:type="spellStart"/>
      <w:r w:rsidRPr="004E2A29">
        <w:rPr>
          <w:b/>
          <w:i/>
        </w:rPr>
        <w:t>Stiftung</w:t>
      </w:r>
      <w:proofErr w:type="spellEnd"/>
      <w:r>
        <w:rPr>
          <w:b/>
        </w:rPr>
        <w:t xml:space="preserve"> a sus homólogos españoles en la transición</w:t>
      </w:r>
    </w:p>
    <w:p w:rsidR="002713E4" w:rsidRPr="0038501F" w:rsidRDefault="002713E4" w:rsidP="002713E4">
      <w:pPr>
        <w:spacing w:line="360" w:lineRule="auto"/>
        <w:ind w:left="-284" w:right="-285"/>
        <w:jc w:val="center"/>
        <w:rPr>
          <w:b/>
          <w:lang w:val="en-US"/>
        </w:rPr>
      </w:pPr>
      <w:r w:rsidRPr="004E2A29">
        <w:rPr>
          <w:b/>
          <w:lang w:val="en-US"/>
        </w:rPr>
        <w:t>The support of t</w:t>
      </w:r>
      <w:r w:rsidRPr="0038501F">
        <w:rPr>
          <w:b/>
          <w:lang w:val="en-US"/>
        </w:rPr>
        <w:t xml:space="preserve">he German liberal party and the Friedrich </w:t>
      </w:r>
      <w:proofErr w:type="spellStart"/>
      <w:r w:rsidRPr="0038501F">
        <w:rPr>
          <w:b/>
          <w:lang w:val="en-US"/>
        </w:rPr>
        <w:t>Naumann</w:t>
      </w:r>
      <w:proofErr w:type="spellEnd"/>
      <w:r w:rsidRPr="0038501F">
        <w:rPr>
          <w:b/>
          <w:lang w:val="en-US"/>
        </w:rPr>
        <w:t xml:space="preserve"> Foundation</w:t>
      </w:r>
      <w:r>
        <w:rPr>
          <w:b/>
          <w:lang w:val="en-US"/>
        </w:rPr>
        <w:t xml:space="preserve"> to their</w:t>
      </w:r>
      <w:r w:rsidRPr="0038501F">
        <w:rPr>
          <w:b/>
          <w:lang w:val="en-US"/>
        </w:rPr>
        <w:t xml:space="preserve"> Spanish</w:t>
      </w:r>
      <w:r>
        <w:rPr>
          <w:b/>
          <w:lang w:val="en-US"/>
        </w:rPr>
        <w:t xml:space="preserve"> counterpart</w:t>
      </w:r>
      <w:r w:rsidRPr="0038501F">
        <w:rPr>
          <w:b/>
          <w:lang w:val="en-US"/>
        </w:rPr>
        <w:t xml:space="preserve"> during the transition period</w:t>
      </w:r>
    </w:p>
    <w:bookmarkEnd w:id="0"/>
    <w:p w:rsidR="002713E4" w:rsidRPr="004E2A29" w:rsidRDefault="002713E4" w:rsidP="002713E4">
      <w:pPr>
        <w:spacing w:line="360" w:lineRule="auto"/>
        <w:ind w:right="-284"/>
        <w:jc w:val="both"/>
        <w:rPr>
          <w:lang w:val="en-US"/>
        </w:rPr>
      </w:pPr>
    </w:p>
    <w:p w:rsidR="002713E4" w:rsidRPr="00A24368" w:rsidRDefault="002713E4" w:rsidP="002713E4">
      <w:pPr>
        <w:spacing w:line="360" w:lineRule="auto"/>
        <w:ind w:right="-284"/>
        <w:jc w:val="both"/>
        <w:rPr>
          <w:b/>
          <w:i/>
        </w:rPr>
      </w:pPr>
      <w:r w:rsidRPr="00A24368">
        <w:rPr>
          <w:b/>
          <w:i/>
        </w:rPr>
        <w:t>Resumen</w:t>
      </w:r>
    </w:p>
    <w:p w:rsidR="002713E4" w:rsidRDefault="002713E4" w:rsidP="002713E4">
      <w:pPr>
        <w:spacing w:line="360" w:lineRule="auto"/>
        <w:ind w:right="-284"/>
        <w:jc w:val="both"/>
      </w:pPr>
      <w:r>
        <w:t xml:space="preserve">El presente artículo analiza la ayuda que el partido liberal alemán, el </w:t>
      </w:r>
      <w:proofErr w:type="spellStart"/>
      <w:r w:rsidRPr="0028545B">
        <w:rPr>
          <w:i/>
        </w:rPr>
        <w:t>Freie</w:t>
      </w:r>
      <w:proofErr w:type="spellEnd"/>
      <w:r w:rsidRPr="0028545B">
        <w:rPr>
          <w:i/>
        </w:rPr>
        <w:t xml:space="preserve"> </w:t>
      </w:r>
      <w:proofErr w:type="spellStart"/>
      <w:r w:rsidRPr="0028545B">
        <w:rPr>
          <w:i/>
        </w:rPr>
        <w:t>Demokratische</w:t>
      </w:r>
      <w:proofErr w:type="spellEnd"/>
      <w:r w:rsidRPr="0028545B">
        <w:rPr>
          <w:i/>
        </w:rPr>
        <w:t xml:space="preserve"> </w:t>
      </w:r>
      <w:proofErr w:type="spellStart"/>
      <w:r w:rsidRPr="0028545B">
        <w:rPr>
          <w:i/>
        </w:rPr>
        <w:t>Partei</w:t>
      </w:r>
      <w:proofErr w:type="spellEnd"/>
      <w:r>
        <w:t xml:space="preserve"> (FDP)</w:t>
      </w:r>
      <w:r w:rsidRPr="00361B85">
        <w:t>,</w:t>
      </w:r>
      <w:r>
        <w:t xml:space="preserve"> otorgó a sus homólogos españoles desde el final del franquismo hasta las primeras elecciones de la democracia en junio de 1977. Para ello se utilizan principalmente los fondos del Ministerio de Asuntos Exteriores alemán y del archivo político de la fundación liberal </w:t>
      </w:r>
      <w:r w:rsidRPr="00301C95">
        <w:rPr>
          <w:i/>
        </w:rPr>
        <w:t>Friedrich-</w:t>
      </w:r>
      <w:proofErr w:type="spellStart"/>
      <w:r w:rsidRPr="00301C95">
        <w:rPr>
          <w:i/>
        </w:rPr>
        <w:t>Naumann</w:t>
      </w:r>
      <w:proofErr w:type="spellEnd"/>
      <w:r w:rsidRPr="00301C95">
        <w:rPr>
          <w:i/>
        </w:rPr>
        <w:t>-</w:t>
      </w:r>
      <w:proofErr w:type="spellStart"/>
      <w:r w:rsidRPr="00301C95">
        <w:rPr>
          <w:i/>
        </w:rPr>
        <w:t>Stiftung</w:t>
      </w:r>
      <w:proofErr w:type="spellEnd"/>
      <w:r>
        <w:t xml:space="preserve">, todo ello complementado con prensa española de la época. Tres son las cuestiones principales que se estudian: las razones por las que los liberales alemanes decidieron involucrarse en la transición democrática española; la evolución de los grupos liberales españoles a lo largo del periodo analizado; y finalmente, la materialización de la ayuda alemana a sus socios españoles. Las conclusiones resaltan igualmente tres aspectos: el primero, que a pesar del empeño y el desproporcionado esfuerzo político y económico realizado, los alemanes no cosecharon el éxito deseado en su voluntad por conseguir en España la consolidación de un único partido de signo liberal; el segundo, que los españoles aprovecharon la ayuda alemana pero mostraron poca voluntad de renunciar al individualismo político; y por último, que la aparición de la UCD y la integración en ella de una buena parte de los partidos de signo liberal frustraron el objetivo inicial del FDP, que tuvo que reorientar sus ambiciones y dirigirlas a fortalecer la ideología liberal de unos socios insignificantes y muy atomizados. </w:t>
      </w:r>
    </w:p>
    <w:p w:rsidR="002713E4" w:rsidRPr="00125D56" w:rsidRDefault="002713E4" w:rsidP="002713E4">
      <w:pPr>
        <w:spacing w:line="360" w:lineRule="auto"/>
        <w:ind w:right="-284"/>
        <w:jc w:val="both"/>
        <w:rPr>
          <w:b/>
          <w:i/>
        </w:rPr>
      </w:pPr>
      <w:r w:rsidRPr="00125D56">
        <w:rPr>
          <w:b/>
          <w:i/>
        </w:rPr>
        <w:t>Palabras clave</w:t>
      </w:r>
    </w:p>
    <w:p w:rsidR="002713E4" w:rsidRPr="00301C95" w:rsidRDefault="002713E4" w:rsidP="002713E4">
      <w:pPr>
        <w:spacing w:line="360" w:lineRule="auto"/>
        <w:ind w:right="-284"/>
        <w:jc w:val="both"/>
      </w:pPr>
      <w:r>
        <w:t xml:space="preserve">Fundaciones políticas alemanas; </w:t>
      </w:r>
      <w:proofErr w:type="spellStart"/>
      <w:r w:rsidRPr="00B00B95">
        <w:rPr>
          <w:i/>
        </w:rPr>
        <w:t>Freie</w:t>
      </w:r>
      <w:proofErr w:type="spellEnd"/>
      <w:r w:rsidRPr="00B00B95">
        <w:rPr>
          <w:i/>
        </w:rPr>
        <w:t xml:space="preserve"> </w:t>
      </w:r>
      <w:proofErr w:type="spellStart"/>
      <w:r w:rsidRPr="00B00B95">
        <w:rPr>
          <w:i/>
        </w:rPr>
        <w:t>Demokratische</w:t>
      </w:r>
      <w:proofErr w:type="spellEnd"/>
      <w:r w:rsidRPr="00B00B95">
        <w:rPr>
          <w:i/>
        </w:rPr>
        <w:t xml:space="preserve"> </w:t>
      </w:r>
      <w:proofErr w:type="spellStart"/>
      <w:r w:rsidRPr="00B00B95">
        <w:rPr>
          <w:i/>
        </w:rPr>
        <w:t>Partei</w:t>
      </w:r>
      <w:proofErr w:type="spellEnd"/>
      <w:r>
        <w:t xml:space="preserve"> (FDP); transición; </w:t>
      </w:r>
      <w:r>
        <w:rPr>
          <w:i/>
        </w:rPr>
        <w:t>Friedrich-</w:t>
      </w:r>
      <w:proofErr w:type="spellStart"/>
      <w:r>
        <w:rPr>
          <w:i/>
        </w:rPr>
        <w:t>Naumann</w:t>
      </w:r>
      <w:proofErr w:type="spellEnd"/>
      <w:r>
        <w:rPr>
          <w:i/>
        </w:rPr>
        <w:t>-</w:t>
      </w:r>
      <w:proofErr w:type="spellStart"/>
      <w:r>
        <w:rPr>
          <w:i/>
        </w:rPr>
        <w:t>Stiftung</w:t>
      </w:r>
      <w:proofErr w:type="spellEnd"/>
      <w:r>
        <w:t xml:space="preserve"> (FNS); partidos liberales españoles. </w:t>
      </w:r>
    </w:p>
    <w:p w:rsidR="002713E4" w:rsidRPr="00742C93" w:rsidRDefault="002713E4" w:rsidP="002713E4">
      <w:pPr>
        <w:spacing w:line="360" w:lineRule="auto"/>
        <w:ind w:right="-284"/>
        <w:jc w:val="both"/>
        <w:rPr>
          <w:b/>
          <w:lang w:val="en-US"/>
        </w:rPr>
      </w:pPr>
      <w:r w:rsidRPr="00742C93">
        <w:rPr>
          <w:b/>
          <w:i/>
          <w:lang w:val="en-US"/>
        </w:rPr>
        <w:t>Abstract</w:t>
      </w:r>
    </w:p>
    <w:p w:rsidR="002713E4" w:rsidRPr="008E0066" w:rsidRDefault="002713E4" w:rsidP="002713E4">
      <w:pPr>
        <w:spacing w:line="360" w:lineRule="auto"/>
        <w:ind w:right="-284"/>
        <w:jc w:val="both"/>
        <w:rPr>
          <w:lang w:val="en-US"/>
        </w:rPr>
      </w:pPr>
      <w:r w:rsidRPr="008E0066">
        <w:rPr>
          <w:lang w:val="en-US"/>
        </w:rPr>
        <w:t xml:space="preserve">This article </w:t>
      </w:r>
      <w:proofErr w:type="spellStart"/>
      <w:r w:rsidRPr="008E0066">
        <w:rPr>
          <w:lang w:val="en-US"/>
        </w:rPr>
        <w:t>analizes</w:t>
      </w:r>
      <w:proofErr w:type="spellEnd"/>
      <w:r w:rsidRPr="008E0066">
        <w:rPr>
          <w:lang w:val="en-US"/>
        </w:rPr>
        <w:t xml:space="preserve"> the support that the German liberal party, </w:t>
      </w:r>
      <w:proofErr w:type="spellStart"/>
      <w:r w:rsidRPr="008E0066">
        <w:rPr>
          <w:i/>
          <w:lang w:val="en-US"/>
        </w:rPr>
        <w:t>Freie</w:t>
      </w:r>
      <w:proofErr w:type="spellEnd"/>
      <w:r w:rsidRPr="008E0066">
        <w:rPr>
          <w:i/>
          <w:lang w:val="en-US"/>
        </w:rPr>
        <w:t xml:space="preserve"> </w:t>
      </w:r>
      <w:proofErr w:type="spellStart"/>
      <w:r w:rsidRPr="008E0066">
        <w:rPr>
          <w:i/>
          <w:lang w:val="en-US"/>
        </w:rPr>
        <w:t>Demokratische</w:t>
      </w:r>
      <w:proofErr w:type="spellEnd"/>
      <w:r w:rsidRPr="008E0066">
        <w:rPr>
          <w:i/>
          <w:lang w:val="en-US"/>
        </w:rPr>
        <w:t xml:space="preserve"> </w:t>
      </w:r>
      <w:proofErr w:type="spellStart"/>
      <w:r w:rsidRPr="008E0066">
        <w:rPr>
          <w:i/>
          <w:lang w:val="en-US"/>
        </w:rPr>
        <w:t>Partei</w:t>
      </w:r>
      <w:proofErr w:type="spellEnd"/>
      <w:r w:rsidRPr="008E0066">
        <w:rPr>
          <w:i/>
          <w:lang w:val="en-US"/>
        </w:rPr>
        <w:t xml:space="preserve"> (FDP)</w:t>
      </w:r>
      <w:r w:rsidRPr="008E0066">
        <w:rPr>
          <w:lang w:val="en-US"/>
        </w:rPr>
        <w:t>, provided to its Spanish counterparts, from the end of Francoism until the first democratic elections</w:t>
      </w:r>
      <w:r>
        <w:rPr>
          <w:lang w:val="en-US"/>
        </w:rPr>
        <w:t xml:space="preserve"> held in </w:t>
      </w:r>
      <w:proofErr w:type="spellStart"/>
      <w:r>
        <w:rPr>
          <w:lang w:val="en-US"/>
        </w:rPr>
        <w:t>Juny</w:t>
      </w:r>
      <w:proofErr w:type="spellEnd"/>
      <w:r>
        <w:rPr>
          <w:lang w:val="en-US"/>
        </w:rPr>
        <w:t xml:space="preserve"> 1977</w:t>
      </w:r>
      <w:r w:rsidRPr="008E0066">
        <w:rPr>
          <w:lang w:val="en-US"/>
        </w:rPr>
        <w:t xml:space="preserve">. The primary sources </w:t>
      </w:r>
      <w:r>
        <w:rPr>
          <w:lang w:val="en-US"/>
        </w:rPr>
        <w:t>for</w:t>
      </w:r>
      <w:r w:rsidRPr="008E0066">
        <w:rPr>
          <w:lang w:val="en-US"/>
        </w:rPr>
        <w:t xml:space="preserve"> this </w:t>
      </w:r>
      <w:r>
        <w:rPr>
          <w:lang w:val="en-US"/>
        </w:rPr>
        <w:t>work</w:t>
      </w:r>
      <w:r w:rsidRPr="008E0066">
        <w:rPr>
          <w:lang w:val="en-US"/>
        </w:rPr>
        <w:t xml:space="preserve"> </w:t>
      </w:r>
      <w:r>
        <w:rPr>
          <w:lang w:val="en-US"/>
        </w:rPr>
        <w:t>have been</w:t>
      </w:r>
      <w:r w:rsidRPr="008E0066">
        <w:rPr>
          <w:lang w:val="en-US"/>
        </w:rPr>
        <w:t xml:space="preserve"> </w:t>
      </w:r>
      <w:r w:rsidRPr="008E0066">
        <w:rPr>
          <w:lang w:val="en-US"/>
        </w:rPr>
        <w:lastRenderedPageBreak/>
        <w:t xml:space="preserve">documentation (originating) from the German Foreign Office and the political archives of the liberal Friedrich </w:t>
      </w:r>
      <w:proofErr w:type="spellStart"/>
      <w:r w:rsidRPr="008E0066">
        <w:rPr>
          <w:lang w:val="en-US"/>
        </w:rPr>
        <w:t>Naumann</w:t>
      </w:r>
      <w:proofErr w:type="spellEnd"/>
      <w:r w:rsidRPr="008E0066">
        <w:rPr>
          <w:lang w:val="en-US"/>
        </w:rPr>
        <w:t xml:space="preserve"> Foundation</w:t>
      </w:r>
      <w:r>
        <w:rPr>
          <w:lang w:val="en-US"/>
        </w:rPr>
        <w:t>;</w:t>
      </w:r>
      <w:r w:rsidRPr="008E0066">
        <w:rPr>
          <w:lang w:val="en-US"/>
        </w:rPr>
        <w:t xml:space="preserve"> all of this was complemented wi</w:t>
      </w:r>
      <w:r>
        <w:rPr>
          <w:lang w:val="en-US"/>
        </w:rPr>
        <w:t>t</w:t>
      </w:r>
      <w:r w:rsidRPr="008E0066">
        <w:rPr>
          <w:lang w:val="en-US"/>
        </w:rPr>
        <w:t>h Spanish press of that time. Three main questions have been studie</w:t>
      </w:r>
      <w:r>
        <w:rPr>
          <w:lang w:val="en-US"/>
        </w:rPr>
        <w:t>d</w:t>
      </w:r>
      <w:r w:rsidRPr="008E0066">
        <w:rPr>
          <w:lang w:val="en-US"/>
        </w:rPr>
        <w:t>: the motivating factors behind the liberal`s involvement in the Spanish transition; the dev</w:t>
      </w:r>
      <w:r>
        <w:rPr>
          <w:lang w:val="en-US"/>
        </w:rPr>
        <w:t>e</w:t>
      </w:r>
      <w:r w:rsidRPr="008E0066">
        <w:rPr>
          <w:lang w:val="en-US"/>
        </w:rPr>
        <w:t>l</w:t>
      </w:r>
      <w:r>
        <w:rPr>
          <w:lang w:val="en-US"/>
        </w:rPr>
        <w:t>o</w:t>
      </w:r>
      <w:r w:rsidRPr="008E0066">
        <w:rPr>
          <w:lang w:val="en-US"/>
        </w:rPr>
        <w:t>p</w:t>
      </w:r>
      <w:r>
        <w:rPr>
          <w:lang w:val="en-US"/>
        </w:rPr>
        <w:t>m</w:t>
      </w:r>
      <w:r w:rsidRPr="008E0066">
        <w:rPr>
          <w:lang w:val="en-US"/>
        </w:rPr>
        <w:t xml:space="preserve">ent of the Spanish liberal groups along the </w:t>
      </w:r>
      <w:proofErr w:type="spellStart"/>
      <w:r w:rsidRPr="008E0066">
        <w:rPr>
          <w:lang w:val="en-US"/>
        </w:rPr>
        <w:t>analized</w:t>
      </w:r>
      <w:proofErr w:type="spellEnd"/>
      <w:r w:rsidRPr="008E0066">
        <w:rPr>
          <w:lang w:val="en-US"/>
        </w:rPr>
        <w:t xml:space="preserve"> period; and how the German support to its Spanish partners took form. The conclusions highlight also three aspects: the first one, </w:t>
      </w:r>
      <w:r>
        <w:rPr>
          <w:lang w:val="en-US"/>
        </w:rPr>
        <w:t xml:space="preserve">that </w:t>
      </w:r>
      <w:r w:rsidRPr="008E0066">
        <w:rPr>
          <w:lang w:val="en-US"/>
        </w:rPr>
        <w:t xml:space="preserve">despite the German will and the </w:t>
      </w:r>
      <w:r>
        <w:rPr>
          <w:lang w:val="en-US"/>
        </w:rPr>
        <w:t>disproportionate political and economic effort</w:t>
      </w:r>
      <w:r w:rsidRPr="008E0066">
        <w:rPr>
          <w:lang w:val="en-US"/>
        </w:rPr>
        <w:t xml:space="preserve">, the Germans did not achieve their objective of a united liberal party in Spain; the second, the Spanish partners benefited from the German support but didn`t gave up with their political individualism; and finally, the emergence of the UCD and the integration of a large part of the </w:t>
      </w:r>
      <w:r>
        <w:rPr>
          <w:lang w:val="en-US"/>
        </w:rPr>
        <w:t xml:space="preserve">Spanish </w:t>
      </w:r>
      <w:r w:rsidRPr="008E0066">
        <w:rPr>
          <w:lang w:val="en-US"/>
        </w:rPr>
        <w:t>liberal parties in it</w:t>
      </w:r>
      <w:r>
        <w:rPr>
          <w:lang w:val="en-US"/>
        </w:rPr>
        <w:t xml:space="preserve"> frustrated the initial target of the FDP. After that, the German liberals had to conduct the objective to a new goal: the enforcement of the liberal ideology of their very atomized and insignificant partners.</w:t>
      </w:r>
    </w:p>
    <w:p w:rsidR="002713E4" w:rsidRPr="008E0066" w:rsidRDefault="002713E4" w:rsidP="002713E4">
      <w:pPr>
        <w:spacing w:line="360" w:lineRule="auto"/>
        <w:ind w:right="-284"/>
        <w:jc w:val="both"/>
        <w:rPr>
          <w:lang w:val="en-US"/>
        </w:rPr>
      </w:pPr>
      <w:r w:rsidRPr="008E0066">
        <w:rPr>
          <w:b/>
          <w:i/>
          <w:lang w:val="en-US"/>
        </w:rPr>
        <w:t>Key words</w:t>
      </w:r>
    </w:p>
    <w:p w:rsidR="002713E4" w:rsidRDefault="002713E4" w:rsidP="002713E4">
      <w:pPr>
        <w:spacing w:line="360" w:lineRule="auto"/>
        <w:ind w:right="-284"/>
        <w:jc w:val="both"/>
        <w:rPr>
          <w:lang w:val="en-US"/>
        </w:rPr>
      </w:pPr>
      <w:r>
        <w:rPr>
          <w:lang w:val="en-US"/>
        </w:rPr>
        <w:t>German political foundations</w:t>
      </w:r>
      <w:r w:rsidRPr="00125D56">
        <w:rPr>
          <w:lang w:val="en-US"/>
        </w:rPr>
        <w:t>;</w:t>
      </w:r>
      <w:r>
        <w:rPr>
          <w:lang w:val="en-US"/>
        </w:rPr>
        <w:t xml:space="preserve"> Free Democratic Party (FDP); </w:t>
      </w:r>
      <w:r w:rsidRPr="00125D56">
        <w:rPr>
          <w:lang w:val="en-US"/>
        </w:rPr>
        <w:t xml:space="preserve">transition; </w:t>
      </w:r>
      <w:r w:rsidRPr="00125D56">
        <w:rPr>
          <w:i/>
          <w:lang w:val="en-US"/>
        </w:rPr>
        <w:t>Friedrich-</w:t>
      </w:r>
      <w:proofErr w:type="spellStart"/>
      <w:r w:rsidRPr="00125D56">
        <w:rPr>
          <w:i/>
          <w:lang w:val="en-US"/>
        </w:rPr>
        <w:t>Naumann</w:t>
      </w:r>
      <w:proofErr w:type="spellEnd"/>
      <w:r w:rsidRPr="00125D56">
        <w:rPr>
          <w:i/>
          <w:lang w:val="en-US"/>
        </w:rPr>
        <w:t>-Foundation</w:t>
      </w:r>
      <w:r w:rsidRPr="00125D56">
        <w:rPr>
          <w:lang w:val="en-US"/>
        </w:rPr>
        <w:t xml:space="preserve"> (FNF)</w:t>
      </w:r>
      <w:r>
        <w:rPr>
          <w:lang w:val="en-US"/>
        </w:rPr>
        <w:t>; Spanish liberal parties.</w:t>
      </w:r>
    </w:p>
    <w:p w:rsidR="00EF7DF8" w:rsidRPr="002713E4" w:rsidRDefault="00EF7DF8">
      <w:pPr>
        <w:rPr>
          <w:lang w:val="en-US"/>
        </w:rPr>
      </w:pPr>
    </w:p>
    <w:sectPr w:rsidR="00EF7DF8" w:rsidRPr="002713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E4"/>
    <w:rsid w:val="000226CC"/>
    <w:rsid w:val="000275EF"/>
    <w:rsid w:val="0003411E"/>
    <w:rsid w:val="00041B22"/>
    <w:rsid w:val="000447AE"/>
    <w:rsid w:val="00057EF5"/>
    <w:rsid w:val="00063789"/>
    <w:rsid w:val="000655C9"/>
    <w:rsid w:val="00082893"/>
    <w:rsid w:val="00087D02"/>
    <w:rsid w:val="000A4B7E"/>
    <w:rsid w:val="000A6A0B"/>
    <w:rsid w:val="000B0658"/>
    <w:rsid w:val="000B5529"/>
    <w:rsid w:val="000C6AE6"/>
    <w:rsid w:val="000C7D85"/>
    <w:rsid w:val="000D7911"/>
    <w:rsid w:val="000D7D42"/>
    <w:rsid w:val="000E4778"/>
    <w:rsid w:val="0011045C"/>
    <w:rsid w:val="00111DA8"/>
    <w:rsid w:val="001160D7"/>
    <w:rsid w:val="0011644E"/>
    <w:rsid w:val="00165582"/>
    <w:rsid w:val="001677C8"/>
    <w:rsid w:val="00174BCB"/>
    <w:rsid w:val="00187F3D"/>
    <w:rsid w:val="0019641A"/>
    <w:rsid w:val="001A5349"/>
    <w:rsid w:val="001A5B76"/>
    <w:rsid w:val="001B432C"/>
    <w:rsid w:val="001C0BA9"/>
    <w:rsid w:val="001C4C6B"/>
    <w:rsid w:val="001D1EFE"/>
    <w:rsid w:val="001D65D8"/>
    <w:rsid w:val="001F7F77"/>
    <w:rsid w:val="00205D80"/>
    <w:rsid w:val="00205E80"/>
    <w:rsid w:val="00213122"/>
    <w:rsid w:val="00217B95"/>
    <w:rsid w:val="00222414"/>
    <w:rsid w:val="002409DA"/>
    <w:rsid w:val="00261B06"/>
    <w:rsid w:val="00266D59"/>
    <w:rsid w:val="002713E4"/>
    <w:rsid w:val="00276A66"/>
    <w:rsid w:val="00277456"/>
    <w:rsid w:val="00280E61"/>
    <w:rsid w:val="00290B03"/>
    <w:rsid w:val="00294277"/>
    <w:rsid w:val="002A1AE4"/>
    <w:rsid w:val="002A1C57"/>
    <w:rsid w:val="002A6F80"/>
    <w:rsid w:val="002B0598"/>
    <w:rsid w:val="002C3266"/>
    <w:rsid w:val="002E6E74"/>
    <w:rsid w:val="00311230"/>
    <w:rsid w:val="00313A1D"/>
    <w:rsid w:val="00317BD2"/>
    <w:rsid w:val="00324128"/>
    <w:rsid w:val="0033218C"/>
    <w:rsid w:val="003326E2"/>
    <w:rsid w:val="003354C3"/>
    <w:rsid w:val="003418CE"/>
    <w:rsid w:val="00346189"/>
    <w:rsid w:val="00351E26"/>
    <w:rsid w:val="003729B1"/>
    <w:rsid w:val="00385BE3"/>
    <w:rsid w:val="00387D04"/>
    <w:rsid w:val="003A7962"/>
    <w:rsid w:val="003B281D"/>
    <w:rsid w:val="003C7FE5"/>
    <w:rsid w:val="003F2EAC"/>
    <w:rsid w:val="003F5D4B"/>
    <w:rsid w:val="00407F67"/>
    <w:rsid w:val="00421DFD"/>
    <w:rsid w:val="0042337E"/>
    <w:rsid w:val="00445121"/>
    <w:rsid w:val="00446145"/>
    <w:rsid w:val="0044760F"/>
    <w:rsid w:val="004648F7"/>
    <w:rsid w:val="00472932"/>
    <w:rsid w:val="00485872"/>
    <w:rsid w:val="004B3F76"/>
    <w:rsid w:val="004D3C9F"/>
    <w:rsid w:val="004E0191"/>
    <w:rsid w:val="004E54B4"/>
    <w:rsid w:val="00507D37"/>
    <w:rsid w:val="00534351"/>
    <w:rsid w:val="00535014"/>
    <w:rsid w:val="00541D59"/>
    <w:rsid w:val="00541F00"/>
    <w:rsid w:val="0054316C"/>
    <w:rsid w:val="005441DF"/>
    <w:rsid w:val="00546603"/>
    <w:rsid w:val="00554DC4"/>
    <w:rsid w:val="005612E3"/>
    <w:rsid w:val="005764C5"/>
    <w:rsid w:val="005775E9"/>
    <w:rsid w:val="00584799"/>
    <w:rsid w:val="00586F1E"/>
    <w:rsid w:val="005A1D58"/>
    <w:rsid w:val="005B27B0"/>
    <w:rsid w:val="005C3FAA"/>
    <w:rsid w:val="005D5286"/>
    <w:rsid w:val="005E185C"/>
    <w:rsid w:val="005E565F"/>
    <w:rsid w:val="005F6DB2"/>
    <w:rsid w:val="005F7442"/>
    <w:rsid w:val="005F7539"/>
    <w:rsid w:val="005F7F2E"/>
    <w:rsid w:val="00607401"/>
    <w:rsid w:val="006167E7"/>
    <w:rsid w:val="006204A9"/>
    <w:rsid w:val="00623B2D"/>
    <w:rsid w:val="00643019"/>
    <w:rsid w:val="00650090"/>
    <w:rsid w:val="00653012"/>
    <w:rsid w:val="006558CA"/>
    <w:rsid w:val="00664211"/>
    <w:rsid w:val="00666257"/>
    <w:rsid w:val="0066752C"/>
    <w:rsid w:val="00670A2C"/>
    <w:rsid w:val="006826F9"/>
    <w:rsid w:val="006A5DA4"/>
    <w:rsid w:val="006C7934"/>
    <w:rsid w:val="006D5F7A"/>
    <w:rsid w:val="006F4B6C"/>
    <w:rsid w:val="00702A88"/>
    <w:rsid w:val="00730A96"/>
    <w:rsid w:val="00733045"/>
    <w:rsid w:val="007341C6"/>
    <w:rsid w:val="00736399"/>
    <w:rsid w:val="007437E2"/>
    <w:rsid w:val="007445D9"/>
    <w:rsid w:val="007446B6"/>
    <w:rsid w:val="007461AF"/>
    <w:rsid w:val="0076539D"/>
    <w:rsid w:val="007713C1"/>
    <w:rsid w:val="00792B9C"/>
    <w:rsid w:val="00793F4F"/>
    <w:rsid w:val="0079577F"/>
    <w:rsid w:val="007B6705"/>
    <w:rsid w:val="007C1C91"/>
    <w:rsid w:val="007C3FFF"/>
    <w:rsid w:val="007C46E3"/>
    <w:rsid w:val="007D59CD"/>
    <w:rsid w:val="007E2E7E"/>
    <w:rsid w:val="007E4C50"/>
    <w:rsid w:val="007E6720"/>
    <w:rsid w:val="008334BF"/>
    <w:rsid w:val="00833B4B"/>
    <w:rsid w:val="0084033F"/>
    <w:rsid w:val="00842134"/>
    <w:rsid w:val="00882B9C"/>
    <w:rsid w:val="00891BB6"/>
    <w:rsid w:val="008A4D71"/>
    <w:rsid w:val="008B1261"/>
    <w:rsid w:val="008B56DF"/>
    <w:rsid w:val="008C2B57"/>
    <w:rsid w:val="008C7039"/>
    <w:rsid w:val="008F0596"/>
    <w:rsid w:val="008F0F6E"/>
    <w:rsid w:val="008F2810"/>
    <w:rsid w:val="00902CC0"/>
    <w:rsid w:val="00914429"/>
    <w:rsid w:val="0091724C"/>
    <w:rsid w:val="00921CA8"/>
    <w:rsid w:val="00926560"/>
    <w:rsid w:val="00933945"/>
    <w:rsid w:val="009465E2"/>
    <w:rsid w:val="00947D70"/>
    <w:rsid w:val="00954AA0"/>
    <w:rsid w:val="009610F0"/>
    <w:rsid w:val="009668F8"/>
    <w:rsid w:val="009733E8"/>
    <w:rsid w:val="009821A3"/>
    <w:rsid w:val="009B27B6"/>
    <w:rsid w:val="009C0225"/>
    <w:rsid w:val="009C483D"/>
    <w:rsid w:val="009D208D"/>
    <w:rsid w:val="009E4D5E"/>
    <w:rsid w:val="009E62A6"/>
    <w:rsid w:val="009F1634"/>
    <w:rsid w:val="00A17339"/>
    <w:rsid w:val="00A17AD9"/>
    <w:rsid w:val="00A20CB4"/>
    <w:rsid w:val="00A21206"/>
    <w:rsid w:val="00A35734"/>
    <w:rsid w:val="00A40633"/>
    <w:rsid w:val="00A44D63"/>
    <w:rsid w:val="00A52977"/>
    <w:rsid w:val="00A55C0D"/>
    <w:rsid w:val="00A56B91"/>
    <w:rsid w:val="00A72807"/>
    <w:rsid w:val="00A7515C"/>
    <w:rsid w:val="00A77D34"/>
    <w:rsid w:val="00A801C6"/>
    <w:rsid w:val="00A802AC"/>
    <w:rsid w:val="00A84DAC"/>
    <w:rsid w:val="00A92ABD"/>
    <w:rsid w:val="00A94ADC"/>
    <w:rsid w:val="00AA382F"/>
    <w:rsid w:val="00AA6BB5"/>
    <w:rsid w:val="00AC0A64"/>
    <w:rsid w:val="00AC12D6"/>
    <w:rsid w:val="00AD7C55"/>
    <w:rsid w:val="00AE03B0"/>
    <w:rsid w:val="00AE2EDA"/>
    <w:rsid w:val="00AE5E51"/>
    <w:rsid w:val="00AE7270"/>
    <w:rsid w:val="00AF620D"/>
    <w:rsid w:val="00B04D2D"/>
    <w:rsid w:val="00B079A5"/>
    <w:rsid w:val="00B119ED"/>
    <w:rsid w:val="00B205A0"/>
    <w:rsid w:val="00B24D40"/>
    <w:rsid w:val="00B25213"/>
    <w:rsid w:val="00B26C9F"/>
    <w:rsid w:val="00B34F6A"/>
    <w:rsid w:val="00B41173"/>
    <w:rsid w:val="00B51907"/>
    <w:rsid w:val="00B521F5"/>
    <w:rsid w:val="00B52A65"/>
    <w:rsid w:val="00B53EEE"/>
    <w:rsid w:val="00B736E2"/>
    <w:rsid w:val="00B87B3C"/>
    <w:rsid w:val="00B93730"/>
    <w:rsid w:val="00BA007B"/>
    <w:rsid w:val="00BA5D84"/>
    <w:rsid w:val="00BB2845"/>
    <w:rsid w:val="00BB7482"/>
    <w:rsid w:val="00BC1E0C"/>
    <w:rsid w:val="00BC7CA8"/>
    <w:rsid w:val="00BD6165"/>
    <w:rsid w:val="00BF7289"/>
    <w:rsid w:val="00C25836"/>
    <w:rsid w:val="00C25FFF"/>
    <w:rsid w:val="00C3051A"/>
    <w:rsid w:val="00C32157"/>
    <w:rsid w:val="00C45F13"/>
    <w:rsid w:val="00C460FD"/>
    <w:rsid w:val="00C623B1"/>
    <w:rsid w:val="00C66E42"/>
    <w:rsid w:val="00C73096"/>
    <w:rsid w:val="00C94BA2"/>
    <w:rsid w:val="00CA56F0"/>
    <w:rsid w:val="00CB6F7F"/>
    <w:rsid w:val="00CC127B"/>
    <w:rsid w:val="00CC5229"/>
    <w:rsid w:val="00CC79F8"/>
    <w:rsid w:val="00CD7438"/>
    <w:rsid w:val="00CE57E3"/>
    <w:rsid w:val="00CF5FF4"/>
    <w:rsid w:val="00D13FAB"/>
    <w:rsid w:val="00D17B21"/>
    <w:rsid w:val="00D220C0"/>
    <w:rsid w:val="00D24CFA"/>
    <w:rsid w:val="00D30359"/>
    <w:rsid w:val="00D40429"/>
    <w:rsid w:val="00D55501"/>
    <w:rsid w:val="00D637E0"/>
    <w:rsid w:val="00D8485C"/>
    <w:rsid w:val="00D870A8"/>
    <w:rsid w:val="00D94482"/>
    <w:rsid w:val="00DA511E"/>
    <w:rsid w:val="00DA6C52"/>
    <w:rsid w:val="00DC156A"/>
    <w:rsid w:val="00DE4266"/>
    <w:rsid w:val="00E03E9F"/>
    <w:rsid w:val="00E1065A"/>
    <w:rsid w:val="00E4064C"/>
    <w:rsid w:val="00E44C41"/>
    <w:rsid w:val="00E50B00"/>
    <w:rsid w:val="00E53AA7"/>
    <w:rsid w:val="00E6142B"/>
    <w:rsid w:val="00E631C2"/>
    <w:rsid w:val="00E656DA"/>
    <w:rsid w:val="00E71911"/>
    <w:rsid w:val="00E72E11"/>
    <w:rsid w:val="00E73D19"/>
    <w:rsid w:val="00E74301"/>
    <w:rsid w:val="00E8043F"/>
    <w:rsid w:val="00E922BE"/>
    <w:rsid w:val="00E92C14"/>
    <w:rsid w:val="00EB2189"/>
    <w:rsid w:val="00EB6EC8"/>
    <w:rsid w:val="00EC1861"/>
    <w:rsid w:val="00EC44BC"/>
    <w:rsid w:val="00EC5C5F"/>
    <w:rsid w:val="00EE5260"/>
    <w:rsid w:val="00EF3E35"/>
    <w:rsid w:val="00EF7DF8"/>
    <w:rsid w:val="00F025F7"/>
    <w:rsid w:val="00F05249"/>
    <w:rsid w:val="00F0564F"/>
    <w:rsid w:val="00F071D4"/>
    <w:rsid w:val="00F139C1"/>
    <w:rsid w:val="00F13A0C"/>
    <w:rsid w:val="00F13DA4"/>
    <w:rsid w:val="00F149E1"/>
    <w:rsid w:val="00F15F5A"/>
    <w:rsid w:val="00F629E8"/>
    <w:rsid w:val="00F63874"/>
    <w:rsid w:val="00F64D31"/>
    <w:rsid w:val="00F81074"/>
    <w:rsid w:val="00F91CD4"/>
    <w:rsid w:val="00FA21F9"/>
    <w:rsid w:val="00FB0AB4"/>
    <w:rsid w:val="00FC0990"/>
    <w:rsid w:val="00FC4C1E"/>
    <w:rsid w:val="00FD6D5B"/>
    <w:rsid w:val="00FF6B00"/>
    <w:rsid w:val="00FF7F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E4"/>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E4"/>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2019-04-06T09:44:00Z</dcterms:created>
  <dcterms:modified xsi:type="dcterms:W3CDTF">2019-04-06T09:46:00Z</dcterms:modified>
</cp:coreProperties>
</file>