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57B" w:rsidRDefault="006E738F"/>
    <w:p w:rsidR="006E738F" w:rsidRDefault="006E738F"/>
    <w:p w:rsidR="006E738F" w:rsidRDefault="006E738F"/>
    <w:p w:rsidR="006E738F" w:rsidRDefault="006E738F">
      <w:r>
        <w:rPr>
          <w:noProof/>
          <w:lang w:eastAsia="es-ES"/>
        </w:rPr>
        <w:drawing>
          <wp:inline distT="0" distB="0" distL="0" distR="0">
            <wp:extent cx="4724400" cy="2740660"/>
            <wp:effectExtent l="0" t="0" r="19050" b="21590"/>
            <wp:docPr id="1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E738F" w:rsidRPr="005B38B9" w:rsidRDefault="006E738F" w:rsidP="006E73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bookmarkStart w:id="0" w:name="_GoBack"/>
      <w:bookmarkEnd w:id="0"/>
      <w:r>
        <w:rPr>
          <w:rFonts w:ascii="Times New Roman" w:eastAsia="Times New Roman" w:hAnsi="Times New Roman"/>
          <w:i/>
          <w:sz w:val="24"/>
          <w:szCs w:val="24"/>
          <w:lang w:eastAsia="es-ES"/>
        </w:rPr>
        <w:t>Gráfico</w:t>
      </w:r>
      <w:r w:rsidRPr="005B38B9">
        <w:rPr>
          <w:rFonts w:ascii="Times New Roman" w:eastAsia="Times New Roman" w:hAnsi="Times New Roman"/>
          <w:i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es-ES"/>
        </w:rPr>
        <w:t>1</w:t>
      </w:r>
      <w:r w:rsidRPr="005B38B9">
        <w:rPr>
          <w:rFonts w:ascii="Times New Roman" w:eastAsia="Times New Roman" w:hAnsi="Times New Roman"/>
          <w:sz w:val="24"/>
          <w:szCs w:val="24"/>
          <w:lang w:eastAsia="es-ES"/>
        </w:rPr>
        <w:t xml:space="preserve">. Valores de los efectos de la movilidad sobre las dimensiones profesionales, </w:t>
      </w:r>
      <w:r>
        <w:rPr>
          <w:rFonts w:ascii="Times New Roman" w:eastAsia="Times New Roman" w:hAnsi="Times New Roman"/>
          <w:sz w:val="24"/>
          <w:szCs w:val="24"/>
          <w:lang w:eastAsia="es-ES"/>
        </w:rPr>
        <w:t>desde las</w:t>
      </w:r>
      <w:r w:rsidRPr="005B38B9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s-ES"/>
        </w:rPr>
        <w:t>cualidades</w:t>
      </w:r>
      <w:r w:rsidRPr="005B38B9">
        <w:rPr>
          <w:rFonts w:ascii="Times New Roman" w:eastAsia="Times New Roman" w:hAnsi="Times New Roman"/>
          <w:sz w:val="24"/>
          <w:szCs w:val="24"/>
          <w:lang w:eastAsia="es-ES"/>
        </w:rPr>
        <w:t xml:space="preserve"> de 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la </w:t>
      </w:r>
      <w:r w:rsidRPr="005B38B9">
        <w:rPr>
          <w:rFonts w:ascii="Times New Roman" w:eastAsia="Times New Roman" w:hAnsi="Times New Roman"/>
          <w:sz w:val="24"/>
          <w:szCs w:val="24"/>
          <w:lang w:eastAsia="es-ES"/>
        </w:rPr>
        <w:t>calidad</w:t>
      </w:r>
    </w:p>
    <w:p w:rsidR="006E738F" w:rsidRPr="006E738F" w:rsidRDefault="006E738F" w:rsidP="006E738F">
      <w:pPr>
        <w:tabs>
          <w:tab w:val="left" w:pos="935"/>
        </w:tabs>
      </w:pPr>
    </w:p>
    <w:sectPr w:rsidR="006E738F" w:rsidRPr="006E73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8F"/>
    <w:rsid w:val="006E738F"/>
    <w:rsid w:val="00C52F69"/>
    <w:rsid w:val="00F5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7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3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7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Libro1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Hoja1!$I$10</c:f>
              <c:strCache>
                <c:ptCount val="1"/>
                <c:pt idx="0">
                  <c:v>Dimensión personal/afectiva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invertIfNegative val="0"/>
          <c:cat>
            <c:strRef>
              <c:f>Hoja1!$J$9:$L$9</c:f>
              <c:strCache>
                <c:ptCount val="3"/>
                <c:pt idx="0">
                  <c:v>Adecuación</c:v>
                </c:pt>
                <c:pt idx="1">
                  <c:v>Pertinencia</c:v>
                </c:pt>
                <c:pt idx="2">
                  <c:v>Eficacia</c:v>
                </c:pt>
              </c:strCache>
            </c:strRef>
          </c:cat>
          <c:val>
            <c:numRef>
              <c:f>Hoja1!$J$10:$L$10</c:f>
              <c:numCache>
                <c:formatCode>General</c:formatCode>
                <c:ptCount val="3"/>
                <c:pt idx="0">
                  <c:v>24</c:v>
                </c:pt>
                <c:pt idx="1">
                  <c:v>32</c:v>
                </c:pt>
                <c:pt idx="2">
                  <c:v>19</c:v>
                </c:pt>
              </c:numCache>
            </c:numRef>
          </c:val>
        </c:ser>
        <c:ser>
          <c:idx val="1"/>
          <c:order val="1"/>
          <c:tx>
            <c:strRef>
              <c:f>Hoja1!$I$11</c:f>
              <c:strCache>
                <c:ptCount val="1"/>
                <c:pt idx="0">
                  <c:v>Dimensión socio-cultural/intercultural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invertIfNegative val="0"/>
          <c:cat>
            <c:strRef>
              <c:f>Hoja1!$J$9:$L$9</c:f>
              <c:strCache>
                <c:ptCount val="3"/>
                <c:pt idx="0">
                  <c:v>Adecuación</c:v>
                </c:pt>
                <c:pt idx="1">
                  <c:v>Pertinencia</c:v>
                </c:pt>
                <c:pt idx="2">
                  <c:v>Eficacia</c:v>
                </c:pt>
              </c:strCache>
            </c:strRef>
          </c:cat>
          <c:val>
            <c:numRef>
              <c:f>Hoja1!$J$11:$L$11</c:f>
              <c:numCache>
                <c:formatCode>General</c:formatCode>
                <c:ptCount val="3"/>
                <c:pt idx="0">
                  <c:v>47</c:v>
                </c:pt>
                <c:pt idx="1">
                  <c:v>51</c:v>
                </c:pt>
                <c:pt idx="2">
                  <c:v>32</c:v>
                </c:pt>
              </c:numCache>
            </c:numRef>
          </c:val>
        </c:ser>
        <c:ser>
          <c:idx val="2"/>
          <c:order val="2"/>
          <c:tx>
            <c:strRef>
              <c:f>Hoja1!$I$12</c:f>
              <c:strCache>
                <c:ptCount val="1"/>
                <c:pt idx="0">
                  <c:v>Dimensión académica/institucional</c:v>
                </c:pt>
              </c:strCache>
            </c:strRef>
          </c:tx>
          <c:spPr>
            <a:solidFill>
              <a:schemeClr val="tx1">
                <a:lumMod val="85000"/>
                <a:lumOff val="15000"/>
              </a:schemeClr>
            </a:solidFill>
          </c:spPr>
          <c:invertIfNegative val="0"/>
          <c:cat>
            <c:strRef>
              <c:f>Hoja1!$J$9:$L$9</c:f>
              <c:strCache>
                <c:ptCount val="3"/>
                <c:pt idx="0">
                  <c:v>Adecuación</c:v>
                </c:pt>
                <c:pt idx="1">
                  <c:v>Pertinencia</c:v>
                </c:pt>
                <c:pt idx="2">
                  <c:v>Eficacia</c:v>
                </c:pt>
              </c:strCache>
            </c:strRef>
          </c:cat>
          <c:val>
            <c:numRef>
              <c:f>Hoja1!$J$12:$L$12</c:f>
              <c:numCache>
                <c:formatCode>General</c:formatCode>
                <c:ptCount val="3"/>
                <c:pt idx="0">
                  <c:v>41</c:v>
                </c:pt>
                <c:pt idx="1">
                  <c:v>35</c:v>
                </c:pt>
                <c:pt idx="2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8097664"/>
        <c:axId val="148070784"/>
      </c:barChart>
      <c:catAx>
        <c:axId val="14809766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s-ES"/>
          </a:p>
        </c:txPr>
        <c:crossAx val="148070784"/>
        <c:crosses val="autoZero"/>
        <c:auto val="1"/>
        <c:lblAlgn val="ctr"/>
        <c:lblOffset val="100"/>
        <c:noMultiLvlLbl val="0"/>
      </c:catAx>
      <c:valAx>
        <c:axId val="1480707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s-ES"/>
          </a:p>
        </c:txPr>
        <c:crossAx val="14809766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s-E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2019-04-09T11:42:00Z</dcterms:created>
  <dcterms:modified xsi:type="dcterms:W3CDTF">2019-04-09T11:46:00Z</dcterms:modified>
</cp:coreProperties>
</file>