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jc w:val="center"/>
        <w:rPr>
          <w:b w:val="1"/>
        </w:rPr>
      </w:pPr>
      <w:r w:rsidDel="00000000" w:rsidR="00000000" w:rsidRPr="00000000">
        <w:rPr>
          <w:b w:val="1"/>
          <w:rtl w:val="0"/>
        </w:rPr>
        <w:t xml:space="preserve">HOJA DE DATOS</w:t>
      </w:r>
    </w:p>
    <w:p w:rsidR="00000000" w:rsidDel="00000000" w:rsidP="00000000" w:rsidRDefault="00000000" w:rsidRPr="00000000" w14:paraId="00000001">
      <w:pPr>
        <w:pBdr>
          <w:top w:color="auto" w:space="0" w:sz="0" w:val="none"/>
          <w:left w:color="auto" w:space="22" w:sz="0" w:val="none"/>
          <w:bottom w:color="auto" w:space="0" w:sz="0" w:val="none"/>
          <w:right w:color="auto" w:space="0" w:sz="0" w:val="none"/>
          <w:between w:color="auto" w:space="0" w:sz="0" w:val="none"/>
        </w:pBdr>
        <w:spacing w:after="200" w:before="200" w:line="273.6" w:lineRule="auto"/>
        <w:contextualSpacing w:val="0"/>
        <w:jc w:val="both"/>
        <w:rPr>
          <w:rFonts w:ascii="Times" w:cs="Times" w:eastAsia="Times" w:hAnsi="Times"/>
          <w:b w:val="1"/>
          <w:sz w:val="24"/>
          <w:szCs w:val="24"/>
        </w:rPr>
      </w:pPr>
      <w:r w:rsidDel="00000000" w:rsidR="00000000" w:rsidRPr="00000000">
        <w:rPr>
          <w:color w:val="545252"/>
          <w:sz w:val="24"/>
          <w:szCs w:val="24"/>
          <w:rtl w:val="0"/>
        </w:rPr>
        <w:t xml:space="preserve">COMPETENCIAS EMOCIONALES EN LA FORMACIÓN INICIAL DEL PROFESORADO. EL APRENDIZAJE SERVICIO COMO ESTRATEGIA PARA SU DESARROLLO.</w:t>
      </w:r>
      <w:r w:rsidDel="00000000" w:rsidR="00000000" w:rsidRPr="00000000">
        <w:rPr>
          <w:rtl w:val="0"/>
        </w:rPr>
      </w:r>
    </w:p>
    <w:p w:rsidR="00000000" w:rsidDel="00000000" w:rsidP="00000000" w:rsidRDefault="00000000" w:rsidRPr="00000000" w14:paraId="00000002">
      <w:pPr>
        <w:spacing w:after="0" w:lineRule="auto"/>
        <w:contextualSpacing w:val="0"/>
        <w:jc w:val="both"/>
        <w:rPr>
          <w:rFonts w:ascii="Times" w:cs="Times" w:eastAsia="Times" w:hAnsi="Times"/>
          <w:b w:val="1"/>
          <w:sz w:val="24"/>
          <w:szCs w:val="24"/>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Autoría: Laura S</w:t>
      </w:r>
      <w:r w:rsidDel="00000000" w:rsidR="00000000" w:rsidRPr="00000000">
        <w:rPr>
          <w:rFonts w:ascii="Times New Roman" w:cs="Times New Roman" w:eastAsia="Times New Roman" w:hAnsi="Times New Roman"/>
          <w:sz w:val="24"/>
          <w:szCs w:val="24"/>
          <w:rtl w:val="0"/>
        </w:rPr>
        <w:t xml:space="preserve">ánchez Calleja, Remedios Benítez Gavira, Victoria Quesada Serra 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Mayka García García.</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after="100" w:before="100" w:line="240" w:lineRule="auto"/>
        <w:contextualSpacing w:val="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Laura Sánchez Calleja (contacto para correspondencia)</w:t>
      </w:r>
    </w:p>
    <w:p w:rsidR="00000000" w:rsidDel="00000000" w:rsidP="00000000" w:rsidRDefault="00000000" w:rsidRPr="00000000" w14:paraId="00000006">
      <w:pPr>
        <w:spacing w:after="100" w:before="100"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Profesora Ayudante Doctor, Departamento de Didáctica, Universidad de Cádiz.</w:t>
      </w:r>
    </w:p>
    <w:p w:rsidR="00000000" w:rsidDel="00000000" w:rsidP="00000000" w:rsidRDefault="00000000" w:rsidRPr="00000000" w14:paraId="00000007">
      <w:pPr>
        <w:spacing w:after="100" w:before="100"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Facultad de Ciencias de la Educación. Avda. República Saharaui S/N. 11519 Puerto Real (Cádiz)</w:t>
      </w:r>
    </w:p>
    <w:p w:rsidR="00000000" w:rsidDel="00000000" w:rsidP="00000000" w:rsidRDefault="00000000" w:rsidRPr="00000000" w14:paraId="00000008">
      <w:pPr>
        <w:spacing w:after="100" w:before="100"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Teléfono: 956016420/661827305</w:t>
      </w:r>
    </w:p>
    <w:p w:rsidR="00000000" w:rsidDel="00000000" w:rsidP="00000000" w:rsidRDefault="00000000" w:rsidRPr="00000000" w14:paraId="00000009">
      <w:pPr>
        <w:spacing w:after="100" w:before="100"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E-mail: lauradelasflores.sanchez@uca.es</w:t>
      </w:r>
    </w:p>
    <w:p w:rsidR="00000000" w:rsidDel="00000000" w:rsidP="00000000" w:rsidRDefault="00000000" w:rsidRPr="00000000" w14:paraId="0000000A">
      <w:pPr>
        <w:spacing w:after="100" w:before="100"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CV. Doctora en Ciencias Sociales y Jurídicas, en el área de educación. Máster en Orientación y evaluación Socio-educativas. Es miembro del grupo de Investigación EVALFor: Evaluación en contextos formativos (SEJ-509). Sus líneas principales de investigación comprenden la evaluación de programas, la innovación educativa y la educación emocional.</w:t>
      </w:r>
    </w:p>
    <w:p w:rsidR="00000000" w:rsidDel="00000000" w:rsidP="00000000" w:rsidRDefault="00000000" w:rsidRPr="00000000" w14:paraId="0000000B">
      <w:pPr>
        <w:spacing w:after="100" w:before="100" w:line="24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after="100" w:before="100" w:line="240" w:lineRule="auto"/>
        <w:contextualSpacing w:val="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Remedios Benítez Gavira</w:t>
      </w:r>
    </w:p>
    <w:p w:rsidR="00000000" w:rsidDel="00000000" w:rsidP="00000000" w:rsidRDefault="00000000" w:rsidRPr="00000000" w14:paraId="0000000D">
      <w:pPr>
        <w:spacing w:after="100" w:before="100"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Profesora Sustituta Interina a Tiempo Completo, Departamento de Didáctica, Universidad de Cádiz.</w:t>
      </w:r>
    </w:p>
    <w:p w:rsidR="00000000" w:rsidDel="00000000" w:rsidP="00000000" w:rsidRDefault="00000000" w:rsidRPr="00000000" w14:paraId="0000000E">
      <w:pPr>
        <w:spacing w:after="100" w:before="100"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Facultad de Ciencias de la Educación. Avda. República Saharaui S/N. 11519 Puerto Real (Cádiz)</w:t>
      </w:r>
    </w:p>
    <w:p w:rsidR="00000000" w:rsidDel="00000000" w:rsidP="00000000" w:rsidRDefault="00000000" w:rsidRPr="00000000" w14:paraId="0000000F">
      <w:pPr>
        <w:spacing w:after="100" w:before="100"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Teléfono: 956016244/618313087</w:t>
      </w:r>
    </w:p>
    <w:p w:rsidR="00000000" w:rsidDel="00000000" w:rsidP="00000000" w:rsidRDefault="00000000" w:rsidRPr="00000000" w14:paraId="00000010">
      <w:pPr>
        <w:spacing w:after="100" w:before="100"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E-mail: r.benitez@uca.es</w:t>
      </w:r>
    </w:p>
    <w:p w:rsidR="00000000" w:rsidDel="00000000" w:rsidP="00000000" w:rsidRDefault="00000000" w:rsidRPr="00000000" w14:paraId="00000011">
      <w:pPr>
        <w:spacing w:after="100" w:before="100"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CV. Doctora por la Universidad de Sevilla.  Departamento de Didáctica. Es miembro del grupo de Investigación Didáctica (HUM 390). Sus líneas de investigación se enmarcan principalmente en relación a la atención a la diversidad, los colectivos en riesgo de exclusión social y las TIC como elementos favorecedores de la eliminación de barreras.</w:t>
      </w:r>
    </w:p>
    <w:p w:rsidR="00000000" w:rsidDel="00000000" w:rsidP="00000000" w:rsidRDefault="00000000" w:rsidRPr="00000000" w14:paraId="00000012">
      <w:pPr>
        <w:contextualSpacing w:val="0"/>
        <w:rPr/>
      </w:pPr>
      <w:bookmarkStart w:colFirst="0" w:colLast="0" w:name="_w9quen96546s" w:id="0"/>
      <w:bookmarkEnd w:id="0"/>
      <w:r w:rsidDel="00000000" w:rsidR="00000000" w:rsidRPr="00000000">
        <w:rPr>
          <w:rtl w:val="0"/>
        </w:rPr>
      </w:r>
    </w:p>
    <w:p w:rsidR="00000000" w:rsidDel="00000000" w:rsidP="00000000" w:rsidRDefault="00000000" w:rsidRPr="00000000" w14:paraId="00000013">
      <w:pPr>
        <w:spacing w:after="100" w:before="100" w:line="240" w:lineRule="auto"/>
        <w:contextualSpacing w:val="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Victoria Quesada Serra</w:t>
      </w:r>
    </w:p>
    <w:p w:rsidR="00000000" w:rsidDel="00000000" w:rsidP="00000000" w:rsidRDefault="00000000" w:rsidRPr="00000000" w14:paraId="00000014">
      <w:pPr>
        <w:spacing w:after="100" w:before="100"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Profesora Contratada Doctor, Departamento de Pedagogía y Didácticas Específicas, Universitat de les Illes Balears.</w:t>
      </w:r>
    </w:p>
    <w:p w:rsidR="00000000" w:rsidDel="00000000" w:rsidP="00000000" w:rsidRDefault="00000000" w:rsidRPr="00000000" w14:paraId="00000015">
      <w:pPr>
        <w:spacing w:after="100" w:before="100"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Facultat d’Educació. C/ Eivissa, S/N. 07141. Palma (Illes Balears).</w:t>
      </w:r>
    </w:p>
    <w:p w:rsidR="00000000" w:rsidDel="00000000" w:rsidP="00000000" w:rsidRDefault="00000000" w:rsidRPr="00000000" w14:paraId="00000016">
      <w:pPr>
        <w:spacing w:after="100" w:before="100"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Teléfono: 971172666</w:t>
      </w:r>
    </w:p>
    <w:p w:rsidR="00000000" w:rsidDel="00000000" w:rsidP="00000000" w:rsidRDefault="00000000" w:rsidRPr="00000000" w14:paraId="00000017">
      <w:pPr>
        <w:spacing w:after="100" w:before="100"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E-mail: victoria.quesada@uib.eu</w:t>
      </w:r>
    </w:p>
    <w:p w:rsidR="00000000" w:rsidDel="00000000" w:rsidP="00000000" w:rsidRDefault="00000000" w:rsidRPr="00000000" w14:paraId="00000018">
      <w:pPr>
        <w:spacing w:after="100" w:before="100"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CV. </w:t>
      </w:r>
      <w:r w:rsidDel="00000000" w:rsidR="00000000" w:rsidRPr="00000000">
        <w:rPr>
          <w:rFonts w:ascii="Times New Roman" w:cs="Times New Roman" w:eastAsia="Times New Roman" w:hAnsi="Times New Roman"/>
          <w:sz w:val="24"/>
          <w:szCs w:val="24"/>
          <w:rtl w:val="0"/>
        </w:rPr>
        <w:t xml:space="preserve">Doctora en Ciencias Sociales y Jurídicas, en el área de educación. Máster en Orientación y evaluación Socio-educativas. Actualmente ejerce como profesora en el Departamento de Pedagogía y Didácticas específicas de la Universitat de les Illes Balears. Sus líneas principales de investigación comprenden la evaluación, la evaluación para el aprendizaje y la evaluación participativa y compartida. </w:t>
      </w:r>
    </w:p>
    <w:p w:rsidR="00000000" w:rsidDel="00000000" w:rsidP="00000000" w:rsidRDefault="00000000" w:rsidRPr="00000000" w14:paraId="00000019">
      <w:pPr>
        <w:spacing w:after="100" w:before="100" w:line="24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after="100" w:before="100" w:line="240" w:lineRule="auto"/>
        <w:contextualSpacing w:val="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Mayka García García. </w:t>
      </w:r>
    </w:p>
    <w:p w:rsidR="00000000" w:rsidDel="00000000" w:rsidP="00000000" w:rsidRDefault="00000000" w:rsidRPr="00000000" w14:paraId="0000001B">
      <w:pPr>
        <w:spacing w:after="100" w:before="100"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Profesora Titular de Universidad, Departamento de Didáctica, Universidad de Cádiz.</w:t>
      </w:r>
    </w:p>
    <w:p w:rsidR="00000000" w:rsidDel="00000000" w:rsidP="00000000" w:rsidRDefault="00000000" w:rsidRPr="00000000" w14:paraId="0000001C">
      <w:pPr>
        <w:spacing w:after="100" w:before="100"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Facultad de Ciencias de la Educación. Avda. República Saharaui S/N. 11519 Puerto Real (Cádiz)</w:t>
      </w:r>
    </w:p>
    <w:p w:rsidR="00000000" w:rsidDel="00000000" w:rsidP="00000000" w:rsidRDefault="00000000" w:rsidRPr="00000000" w14:paraId="0000001D">
      <w:pPr>
        <w:spacing w:after="100" w:before="100"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Teléfono: 956016420/636901430</w:t>
      </w:r>
    </w:p>
    <w:p w:rsidR="00000000" w:rsidDel="00000000" w:rsidP="00000000" w:rsidRDefault="00000000" w:rsidRPr="00000000" w14:paraId="0000001E">
      <w:pPr>
        <w:spacing w:after="100" w:before="100"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E-mail: mayka.garcia@uca.es</w:t>
      </w:r>
    </w:p>
    <w:p w:rsidR="00000000" w:rsidDel="00000000" w:rsidP="00000000" w:rsidRDefault="00000000" w:rsidRPr="00000000" w14:paraId="0000001F">
      <w:pPr>
        <w:spacing w:after="100" w:before="100" w:line="240" w:lineRule="auto"/>
        <w:contextualSpacing w:val="0"/>
        <w:jc w:val="both"/>
        <w:rPr/>
      </w:pPr>
      <w:r w:rsidDel="00000000" w:rsidR="00000000" w:rsidRPr="00000000">
        <w:rPr>
          <w:rFonts w:ascii="Times New Roman" w:cs="Times New Roman" w:eastAsia="Times New Roman" w:hAnsi="Times New Roman"/>
          <w:sz w:val="24"/>
          <w:szCs w:val="24"/>
          <w:rtl w:val="0"/>
        </w:rPr>
        <w:t xml:space="preserve">CV. Doctora en Ciencias de la Educación. Profesora en el Departamento de Didáctica de la Universidad de Cádiz. Es miembro del grupo de Investigación Educativa Eduardo Benot (HUM 230), donde participa en distintos proyectos de investigación e innovación en las líneas de Educación Inclusiva, Aprendizaje y Servicio y enfoques comunitarios y emancipatorios de investigación socio-educativa.</w:t>
      </w:r>
      <w:r w:rsidDel="00000000" w:rsidR="00000000" w:rsidRPr="00000000">
        <w:rPr>
          <w:rtl w:val="0"/>
        </w:rPr>
      </w:r>
    </w:p>
    <w:p w:rsidR="00000000" w:rsidDel="00000000" w:rsidP="00000000" w:rsidRDefault="00000000" w:rsidRPr="00000000" w14:paraId="00000020">
      <w:pPr>
        <w:spacing w:after="100" w:before="100" w:line="24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after="100" w:before="100" w:line="240" w:lineRule="auto"/>
        <w:contextualSpacing w:val="0"/>
        <w:jc w:val="both"/>
        <w:rPr>
          <w:color w:val="b7b7b7"/>
        </w:rPr>
      </w:pPr>
      <w:r w:rsidDel="00000000" w:rsidR="00000000" w:rsidRPr="00000000">
        <w:rPr>
          <w:rtl w:val="0"/>
        </w:rPr>
      </w:r>
    </w:p>
    <w:p w:rsidR="00000000" w:rsidDel="00000000" w:rsidP="00000000" w:rsidRDefault="00000000" w:rsidRPr="00000000" w14:paraId="00000022">
      <w:pPr>
        <w:spacing w:after="100" w:before="100" w:line="24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after="100" w:before="100" w:line="24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after="100" w:before="100" w:line="240" w:lineRule="auto"/>
        <w:contextualSpacing w:val="0"/>
        <w:jc w:val="both"/>
        <w:rPr>
          <w:rFonts w:ascii="Times New Roman" w:cs="Times New Roman" w:eastAsia="Times New Roman" w:hAnsi="Times New Roman"/>
          <w:sz w:val="24"/>
          <w:szCs w:val="24"/>
        </w:rPr>
      </w:pPr>
      <w:r w:rsidDel="00000000" w:rsidR="00000000" w:rsidRPr="00000000">
        <w:rPr>
          <w:rtl w:val="0"/>
        </w:rPr>
      </w:r>
    </w:p>
    <w:sectPr>
      <w:pgSz w:h="16838" w:w="11906"/>
      <w:pgMar w:bottom="1418" w:top="1418" w:left="1701"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