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D1B32" w14:textId="77777777" w:rsidR="006B3602" w:rsidRPr="00C9564B" w:rsidRDefault="003B25A2" w:rsidP="003B25A2">
      <w:pPr>
        <w:rPr>
          <w:rFonts w:ascii="Times New Roman" w:hAnsi="Times New Roman" w:cs="Times New Roman"/>
          <w:sz w:val="24"/>
          <w:szCs w:val="24"/>
        </w:rPr>
      </w:pPr>
      <w:r w:rsidRPr="00C9564B">
        <w:rPr>
          <w:rFonts w:ascii="Times New Roman" w:hAnsi="Times New Roman" w:cs="Times New Roman"/>
          <w:sz w:val="24"/>
          <w:szCs w:val="24"/>
        </w:rPr>
        <w:t xml:space="preserve">Tabla 2. </w:t>
      </w:r>
    </w:p>
    <w:p w14:paraId="78490CA0" w14:textId="77777777" w:rsidR="003B25A2" w:rsidRPr="00C9564B" w:rsidRDefault="003B25A2" w:rsidP="003B25A2">
      <w:pPr>
        <w:rPr>
          <w:rFonts w:ascii="Times New Roman" w:hAnsi="Times New Roman" w:cs="Times New Roman"/>
          <w:i/>
          <w:sz w:val="24"/>
          <w:szCs w:val="24"/>
        </w:rPr>
      </w:pPr>
      <w:r w:rsidRPr="00C9564B">
        <w:rPr>
          <w:rFonts w:ascii="Times New Roman" w:hAnsi="Times New Roman" w:cs="Times New Roman"/>
          <w:i/>
          <w:sz w:val="24"/>
          <w:szCs w:val="24"/>
        </w:rPr>
        <w:t xml:space="preserve">Mapa de competencias en sostenibilidad </w:t>
      </w:r>
      <w:r w:rsidR="006B3602" w:rsidRPr="00C9564B">
        <w:rPr>
          <w:rFonts w:ascii="Times New Roman" w:hAnsi="Times New Roman" w:cs="Times New Roman"/>
          <w:i/>
          <w:sz w:val="24"/>
          <w:szCs w:val="24"/>
        </w:rPr>
        <w:t>titulaciones educación Proyecto Edinsost</w:t>
      </w:r>
      <w:r w:rsidRPr="00C9564B">
        <w:rPr>
          <w:rFonts w:ascii="Times New Roman" w:hAnsi="Times New Roman" w:cs="Times New Roman"/>
          <w:i/>
          <w:sz w:val="24"/>
          <w:szCs w:val="24"/>
        </w:rPr>
        <w:t xml:space="preserve"> </w:t>
      </w:r>
      <w:bookmarkStart w:id="0" w:name="_GoBack"/>
      <w:r w:rsidRPr="00C9564B">
        <w:rPr>
          <w:rFonts w:ascii="Times New Roman" w:hAnsi="Times New Roman" w:cs="Times New Roman"/>
          <w:i/>
          <w:sz w:val="24"/>
          <w:szCs w:val="24"/>
        </w:rPr>
        <w:t>(Albareda et al., 2018).</w:t>
      </w:r>
      <w:bookmarkEnd w:id="0"/>
    </w:p>
    <w:tbl>
      <w:tblPr>
        <w:tblW w:w="14401" w:type="dxa"/>
        <w:tblCellMar>
          <w:left w:w="70" w:type="dxa"/>
          <w:right w:w="70" w:type="dxa"/>
        </w:tblCellMar>
        <w:tblLook w:val="04A0" w:firstRow="1" w:lastRow="0" w:firstColumn="1" w:lastColumn="0" w:noHBand="0" w:noVBand="1"/>
      </w:tblPr>
      <w:tblGrid>
        <w:gridCol w:w="1100"/>
        <w:gridCol w:w="2869"/>
        <w:gridCol w:w="3119"/>
        <w:gridCol w:w="3544"/>
        <w:gridCol w:w="3769"/>
      </w:tblGrid>
      <w:tr w:rsidR="003B25A2" w:rsidRPr="003D2513" w14:paraId="2F646E58" w14:textId="77777777" w:rsidTr="004F77EF">
        <w:trPr>
          <w:trHeight w:val="634"/>
        </w:trPr>
        <w:tc>
          <w:tcPr>
            <w:tcW w:w="1100" w:type="dxa"/>
            <w:vMerge w:val="restart"/>
            <w:tcBorders>
              <w:top w:val="single" w:sz="4" w:space="0" w:color="auto"/>
              <w:left w:val="nil"/>
              <w:bottom w:val="single" w:sz="4" w:space="0" w:color="000000"/>
              <w:right w:val="nil"/>
            </w:tcBorders>
            <w:shd w:val="clear" w:color="auto" w:fill="auto"/>
            <w:vAlign w:val="center"/>
            <w:hideMark/>
          </w:tcPr>
          <w:p w14:paraId="2576508F" w14:textId="77777777" w:rsidR="003B25A2" w:rsidRPr="003D2513" w:rsidRDefault="003B25A2" w:rsidP="004F77EF">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 xml:space="preserve">Competencias </w:t>
            </w:r>
          </w:p>
        </w:tc>
        <w:tc>
          <w:tcPr>
            <w:tcW w:w="2869" w:type="dxa"/>
            <w:vMerge w:val="restart"/>
            <w:tcBorders>
              <w:top w:val="single" w:sz="4" w:space="0" w:color="auto"/>
              <w:left w:val="nil"/>
              <w:bottom w:val="single" w:sz="4" w:space="0" w:color="000000"/>
              <w:right w:val="nil"/>
            </w:tcBorders>
            <w:shd w:val="clear" w:color="auto" w:fill="auto"/>
            <w:noWrap/>
            <w:vAlign w:val="center"/>
            <w:hideMark/>
          </w:tcPr>
          <w:p w14:paraId="46FD504C" w14:textId="77777777" w:rsidR="003B25A2" w:rsidRPr="003D2513" w:rsidRDefault="003B25A2" w:rsidP="004F77EF">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Unidad de competencia</w:t>
            </w:r>
          </w:p>
        </w:tc>
        <w:tc>
          <w:tcPr>
            <w:tcW w:w="10432" w:type="dxa"/>
            <w:gridSpan w:val="3"/>
            <w:tcBorders>
              <w:top w:val="single" w:sz="4" w:space="0" w:color="auto"/>
              <w:left w:val="nil"/>
              <w:bottom w:val="nil"/>
              <w:right w:val="nil"/>
            </w:tcBorders>
            <w:shd w:val="clear" w:color="auto" w:fill="auto"/>
            <w:vAlign w:val="bottom"/>
            <w:hideMark/>
          </w:tcPr>
          <w:p w14:paraId="7EFE3EFC" w14:textId="345FEB0E" w:rsidR="003B25A2" w:rsidRDefault="003B25A2" w:rsidP="004F77EF">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Niveles de dominio</w:t>
            </w:r>
            <w:r w:rsidR="00C9564B">
              <w:rPr>
                <w:rFonts w:ascii="Times New Roman" w:eastAsia="Times New Roman" w:hAnsi="Times New Roman" w:cs="Times New Roman"/>
                <w:b/>
                <w:bCs/>
                <w:color w:val="000000"/>
                <w:sz w:val="16"/>
                <w:szCs w:val="16"/>
              </w:rPr>
              <w:t xml:space="preserve"> - adquisición</w:t>
            </w:r>
            <w:r w:rsidRPr="003D2513">
              <w:rPr>
                <w:rFonts w:ascii="Times New Roman" w:eastAsia="Times New Roman" w:hAnsi="Times New Roman" w:cs="Times New Roman"/>
                <w:b/>
                <w:bCs/>
                <w:color w:val="000000"/>
                <w:sz w:val="16"/>
                <w:szCs w:val="16"/>
              </w:rPr>
              <w:t xml:space="preserve"> (según la pirámide de Miller simplificada)</w:t>
            </w:r>
          </w:p>
          <w:p w14:paraId="7AC33F68" w14:textId="77777777" w:rsidR="003B25A2" w:rsidRPr="003D2513" w:rsidRDefault="003B25A2" w:rsidP="004F77EF">
            <w:pPr>
              <w:spacing w:after="0" w:line="240" w:lineRule="auto"/>
              <w:jc w:val="center"/>
              <w:rPr>
                <w:rFonts w:ascii="Times New Roman" w:eastAsia="Times New Roman" w:hAnsi="Times New Roman" w:cs="Times New Roman"/>
                <w:b/>
                <w:bCs/>
                <w:color w:val="000000"/>
                <w:sz w:val="16"/>
                <w:szCs w:val="16"/>
              </w:rPr>
            </w:pPr>
          </w:p>
        </w:tc>
      </w:tr>
      <w:tr w:rsidR="003B25A2" w:rsidRPr="003D2513" w14:paraId="1CBF45D5" w14:textId="77777777" w:rsidTr="004F77EF">
        <w:trPr>
          <w:trHeight w:val="345"/>
        </w:trPr>
        <w:tc>
          <w:tcPr>
            <w:tcW w:w="1100" w:type="dxa"/>
            <w:vMerge/>
            <w:tcBorders>
              <w:top w:val="single" w:sz="4" w:space="0" w:color="auto"/>
              <w:left w:val="nil"/>
              <w:bottom w:val="single" w:sz="4" w:space="0" w:color="000000"/>
              <w:right w:val="nil"/>
            </w:tcBorders>
            <w:vAlign w:val="center"/>
            <w:hideMark/>
          </w:tcPr>
          <w:p w14:paraId="3AE9FFA9" w14:textId="77777777" w:rsidR="003B25A2" w:rsidRPr="003D2513" w:rsidRDefault="003B25A2" w:rsidP="004F77EF">
            <w:pPr>
              <w:spacing w:after="0" w:line="240" w:lineRule="auto"/>
              <w:rPr>
                <w:rFonts w:ascii="Times New Roman" w:eastAsia="Times New Roman" w:hAnsi="Times New Roman" w:cs="Times New Roman"/>
                <w:b/>
                <w:bCs/>
                <w:color w:val="000000"/>
                <w:sz w:val="16"/>
                <w:szCs w:val="16"/>
              </w:rPr>
            </w:pPr>
          </w:p>
        </w:tc>
        <w:tc>
          <w:tcPr>
            <w:tcW w:w="2869" w:type="dxa"/>
            <w:vMerge/>
            <w:tcBorders>
              <w:top w:val="single" w:sz="4" w:space="0" w:color="auto"/>
              <w:left w:val="nil"/>
              <w:bottom w:val="single" w:sz="4" w:space="0" w:color="000000"/>
              <w:right w:val="nil"/>
            </w:tcBorders>
            <w:vAlign w:val="center"/>
            <w:hideMark/>
          </w:tcPr>
          <w:p w14:paraId="3E01BA21" w14:textId="77777777" w:rsidR="003B25A2" w:rsidRPr="003D2513" w:rsidRDefault="003B25A2" w:rsidP="004F77EF">
            <w:pPr>
              <w:spacing w:after="0" w:line="240" w:lineRule="auto"/>
              <w:rPr>
                <w:rFonts w:ascii="Times New Roman" w:eastAsia="Times New Roman" w:hAnsi="Times New Roman" w:cs="Times New Roman"/>
                <w:b/>
                <w:bCs/>
                <w:color w:val="000000"/>
                <w:sz w:val="16"/>
                <w:szCs w:val="16"/>
              </w:rPr>
            </w:pPr>
          </w:p>
        </w:tc>
        <w:tc>
          <w:tcPr>
            <w:tcW w:w="3119" w:type="dxa"/>
            <w:tcBorders>
              <w:top w:val="nil"/>
              <w:left w:val="nil"/>
              <w:bottom w:val="single" w:sz="4" w:space="0" w:color="auto"/>
              <w:right w:val="nil"/>
            </w:tcBorders>
            <w:shd w:val="clear" w:color="auto" w:fill="auto"/>
            <w:noWrap/>
            <w:vAlign w:val="center"/>
            <w:hideMark/>
          </w:tcPr>
          <w:p w14:paraId="634E659E" w14:textId="77777777" w:rsidR="003B25A2" w:rsidRPr="003D2513" w:rsidRDefault="003B25A2" w:rsidP="004F77EF">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Nivel 1. SABER</w:t>
            </w:r>
          </w:p>
        </w:tc>
        <w:tc>
          <w:tcPr>
            <w:tcW w:w="3544" w:type="dxa"/>
            <w:tcBorders>
              <w:top w:val="nil"/>
              <w:left w:val="nil"/>
              <w:bottom w:val="single" w:sz="4" w:space="0" w:color="auto"/>
              <w:right w:val="nil"/>
            </w:tcBorders>
            <w:shd w:val="clear" w:color="auto" w:fill="auto"/>
            <w:noWrap/>
            <w:vAlign w:val="center"/>
            <w:hideMark/>
          </w:tcPr>
          <w:p w14:paraId="519D523D" w14:textId="77777777" w:rsidR="003B25A2" w:rsidRPr="003D2513" w:rsidRDefault="003B25A2" w:rsidP="004F77EF">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Nivel 2. SABER CÓMO</w:t>
            </w:r>
          </w:p>
        </w:tc>
        <w:tc>
          <w:tcPr>
            <w:tcW w:w="3769" w:type="dxa"/>
            <w:tcBorders>
              <w:top w:val="nil"/>
              <w:left w:val="nil"/>
              <w:bottom w:val="single" w:sz="4" w:space="0" w:color="auto"/>
              <w:right w:val="nil"/>
            </w:tcBorders>
            <w:shd w:val="clear" w:color="auto" w:fill="auto"/>
            <w:noWrap/>
            <w:vAlign w:val="center"/>
            <w:hideMark/>
          </w:tcPr>
          <w:p w14:paraId="1B68C0F5" w14:textId="0B7DAC2D" w:rsidR="003B25A2" w:rsidRPr="003D2513" w:rsidRDefault="003B25A2" w:rsidP="00C9564B">
            <w:pPr>
              <w:spacing w:after="0" w:line="240" w:lineRule="auto"/>
              <w:jc w:val="center"/>
              <w:rPr>
                <w:rFonts w:ascii="Times New Roman" w:eastAsia="Times New Roman" w:hAnsi="Times New Roman" w:cs="Times New Roman"/>
                <w:b/>
                <w:bCs/>
                <w:color w:val="000000"/>
                <w:sz w:val="16"/>
                <w:szCs w:val="16"/>
              </w:rPr>
            </w:pPr>
            <w:r w:rsidRPr="003D2513">
              <w:rPr>
                <w:rFonts w:ascii="Times New Roman" w:eastAsia="Times New Roman" w:hAnsi="Times New Roman" w:cs="Times New Roman"/>
                <w:b/>
                <w:bCs/>
                <w:color w:val="000000"/>
                <w:sz w:val="16"/>
                <w:szCs w:val="16"/>
              </w:rPr>
              <w:t xml:space="preserve">Nivel 3. </w:t>
            </w:r>
            <w:r w:rsidR="00C9564B">
              <w:rPr>
                <w:rFonts w:ascii="Times New Roman" w:eastAsia="Times New Roman" w:hAnsi="Times New Roman" w:cs="Times New Roman"/>
                <w:b/>
                <w:bCs/>
                <w:color w:val="000000"/>
                <w:sz w:val="16"/>
                <w:szCs w:val="16"/>
              </w:rPr>
              <w:t>SABER</w:t>
            </w:r>
            <w:r w:rsidRPr="003D2513">
              <w:rPr>
                <w:rFonts w:ascii="Times New Roman" w:eastAsia="Times New Roman" w:hAnsi="Times New Roman" w:cs="Times New Roman"/>
                <w:b/>
                <w:bCs/>
                <w:color w:val="000000"/>
                <w:sz w:val="16"/>
                <w:szCs w:val="16"/>
              </w:rPr>
              <w:t xml:space="preserve"> HACER</w:t>
            </w:r>
          </w:p>
        </w:tc>
      </w:tr>
      <w:tr w:rsidR="003B25A2" w:rsidRPr="003D2513" w14:paraId="6617B70A" w14:textId="77777777" w:rsidTr="004F77EF">
        <w:trPr>
          <w:trHeight w:val="831"/>
        </w:trPr>
        <w:tc>
          <w:tcPr>
            <w:tcW w:w="1100" w:type="dxa"/>
            <w:vMerge w:val="restart"/>
            <w:tcBorders>
              <w:top w:val="nil"/>
              <w:left w:val="nil"/>
              <w:bottom w:val="single" w:sz="4" w:space="0" w:color="000000"/>
              <w:right w:val="nil"/>
            </w:tcBorders>
            <w:shd w:val="clear" w:color="auto" w:fill="auto"/>
            <w:vAlign w:val="center"/>
            <w:hideMark/>
          </w:tcPr>
          <w:p w14:paraId="70E6B326" w14:textId="6F42E08F" w:rsidR="003B25A2" w:rsidRPr="003D2513" w:rsidRDefault="003B25A2" w:rsidP="004F77EF">
            <w:pPr>
              <w:spacing w:after="0" w:line="240" w:lineRule="auto"/>
              <w:ind w:right="140"/>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SOS</w:t>
            </w:r>
            <w:r w:rsidR="00C9564B">
              <w:rPr>
                <w:rFonts w:ascii="Times New Roman" w:eastAsia="Times New Roman" w:hAnsi="Times New Roman" w:cs="Times New Roman"/>
                <w:color w:val="000000"/>
                <w:sz w:val="16"/>
                <w:szCs w:val="16"/>
              </w:rPr>
              <w:t>T</w:t>
            </w:r>
            <w:r w:rsidRPr="003D2513">
              <w:rPr>
                <w:rFonts w:ascii="Times New Roman" w:eastAsia="Times New Roman" w:hAnsi="Times New Roman" w:cs="Times New Roman"/>
                <w:color w:val="000000"/>
                <w:sz w:val="16"/>
                <w:szCs w:val="16"/>
              </w:rPr>
              <w:t xml:space="preserve"> 1</w:t>
            </w:r>
          </w:p>
        </w:tc>
        <w:tc>
          <w:tcPr>
            <w:tcW w:w="2869" w:type="dxa"/>
            <w:tcBorders>
              <w:top w:val="nil"/>
              <w:left w:val="nil"/>
              <w:bottom w:val="single" w:sz="4" w:space="0" w:color="auto"/>
              <w:right w:val="nil"/>
            </w:tcBorders>
            <w:shd w:val="clear" w:color="auto" w:fill="auto"/>
            <w:hideMark/>
          </w:tcPr>
          <w:p w14:paraId="5D73B08A"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Comprende cómo funcionan los sistemas naturales, sociales y económicos y las mutuas interrelaciones entre ellos, así como las problemáticas vinculadas a ellos, tanto a nivel local como global.  </w:t>
            </w:r>
          </w:p>
        </w:tc>
        <w:tc>
          <w:tcPr>
            <w:tcW w:w="3119" w:type="dxa"/>
            <w:tcBorders>
              <w:top w:val="nil"/>
              <w:left w:val="nil"/>
              <w:bottom w:val="single" w:sz="4" w:space="0" w:color="auto"/>
              <w:right w:val="nil"/>
            </w:tcBorders>
            <w:shd w:val="clear" w:color="auto" w:fill="auto"/>
            <w:hideMark/>
          </w:tcPr>
          <w:p w14:paraId="3A48822A"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Conoce el funcionamiento de los sistemas naturales, sociales y económicos y las mutuas relaciones entre ellos. </w:t>
            </w:r>
          </w:p>
        </w:tc>
        <w:tc>
          <w:tcPr>
            <w:tcW w:w="3544" w:type="dxa"/>
            <w:tcBorders>
              <w:top w:val="nil"/>
              <w:left w:val="nil"/>
              <w:bottom w:val="single" w:sz="4" w:space="0" w:color="auto"/>
              <w:right w:val="nil"/>
            </w:tcBorders>
            <w:shd w:val="clear" w:color="auto" w:fill="auto"/>
            <w:hideMark/>
          </w:tcPr>
          <w:p w14:paraId="0AB64B8B"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Analiza y comprende las relaciones entre los sistemas naturales y los sistemas sociales y económicos. </w:t>
            </w:r>
          </w:p>
        </w:tc>
        <w:tc>
          <w:tcPr>
            <w:tcW w:w="3769" w:type="dxa"/>
            <w:tcBorders>
              <w:top w:val="nil"/>
              <w:left w:val="nil"/>
              <w:bottom w:val="single" w:sz="4" w:space="0" w:color="auto"/>
              <w:right w:val="nil"/>
            </w:tcBorders>
            <w:shd w:val="clear" w:color="auto" w:fill="auto"/>
            <w:hideMark/>
          </w:tcPr>
          <w:p w14:paraId="0E7CD583"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Es capaz de imaginar y prever las repercusiones de los cambios en un sistema natural, sobre los otros dos.</w:t>
            </w:r>
          </w:p>
        </w:tc>
      </w:tr>
      <w:tr w:rsidR="003B25A2" w:rsidRPr="003D2513" w14:paraId="4AF461EA" w14:textId="77777777" w:rsidTr="004F77EF">
        <w:trPr>
          <w:trHeight w:val="1002"/>
        </w:trPr>
        <w:tc>
          <w:tcPr>
            <w:tcW w:w="1100" w:type="dxa"/>
            <w:vMerge/>
            <w:tcBorders>
              <w:top w:val="nil"/>
              <w:left w:val="nil"/>
              <w:bottom w:val="single" w:sz="4" w:space="0" w:color="000000"/>
              <w:right w:val="nil"/>
            </w:tcBorders>
            <w:vAlign w:val="center"/>
            <w:hideMark/>
          </w:tcPr>
          <w:p w14:paraId="36D5DA2B" w14:textId="77777777" w:rsidR="003B25A2" w:rsidRPr="003D2513" w:rsidRDefault="003B25A2" w:rsidP="004F77EF">
            <w:pPr>
              <w:spacing w:after="0" w:line="240" w:lineRule="auto"/>
              <w:rPr>
                <w:rFonts w:ascii="Times New Roman" w:eastAsia="Times New Roman" w:hAnsi="Times New Roman" w:cs="Times New Roman"/>
                <w:color w:val="000000"/>
                <w:sz w:val="16"/>
                <w:szCs w:val="16"/>
              </w:rPr>
            </w:pPr>
          </w:p>
        </w:tc>
        <w:tc>
          <w:tcPr>
            <w:tcW w:w="2869" w:type="dxa"/>
            <w:tcBorders>
              <w:top w:val="single" w:sz="4" w:space="0" w:color="auto"/>
              <w:left w:val="nil"/>
              <w:bottom w:val="single" w:sz="4" w:space="0" w:color="auto"/>
              <w:right w:val="nil"/>
            </w:tcBorders>
            <w:shd w:val="clear" w:color="auto" w:fill="auto"/>
            <w:hideMark/>
          </w:tcPr>
          <w:p w14:paraId="451F6DCD"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Posee reflexión crítica y creatividad , aprovechando las diferentes oportunidades que se le presentan (tic, planes estratégicos, normativas, etc) en la planificación de un futuro sostenible</w:t>
            </w:r>
          </w:p>
        </w:tc>
        <w:tc>
          <w:tcPr>
            <w:tcW w:w="3119" w:type="dxa"/>
            <w:tcBorders>
              <w:top w:val="single" w:sz="4" w:space="0" w:color="auto"/>
              <w:left w:val="nil"/>
              <w:bottom w:val="single" w:sz="4" w:space="0" w:color="auto"/>
              <w:right w:val="nil"/>
            </w:tcBorders>
            <w:shd w:val="clear" w:color="auto" w:fill="auto"/>
            <w:hideMark/>
          </w:tcPr>
          <w:p w14:paraId="61C42491" w14:textId="77777777" w:rsidR="003B25A2" w:rsidRPr="003D2513" w:rsidRDefault="003B25A2" w:rsidP="004F77EF">
            <w:pPr>
              <w:spacing w:after="0" w:line="240" w:lineRule="auto"/>
              <w:jc w:val="both"/>
              <w:rPr>
                <w:rFonts w:ascii="Times New Roman" w:eastAsia="Times New Roman" w:hAnsi="Times New Roman" w:cs="Times New Roman"/>
                <w:sz w:val="16"/>
                <w:szCs w:val="16"/>
              </w:rPr>
            </w:pPr>
            <w:r w:rsidRPr="003D2513">
              <w:rPr>
                <w:rFonts w:ascii="Times New Roman" w:eastAsia="Times New Roman" w:hAnsi="Times New Roman" w:cs="Times New Roman"/>
                <w:sz w:val="16"/>
                <w:szCs w:val="16"/>
              </w:rPr>
              <w:t>Conoce las oportunidades de las tic, normativas y líneas estratégicas de una planificación innovadora y creativa que contemple la sostenibilidad de forma integral</w:t>
            </w:r>
          </w:p>
        </w:tc>
        <w:tc>
          <w:tcPr>
            <w:tcW w:w="3544" w:type="dxa"/>
            <w:tcBorders>
              <w:top w:val="single" w:sz="4" w:space="0" w:color="auto"/>
              <w:left w:val="nil"/>
              <w:bottom w:val="single" w:sz="4" w:space="0" w:color="auto"/>
              <w:right w:val="nil"/>
            </w:tcBorders>
            <w:shd w:val="clear" w:color="auto" w:fill="auto"/>
            <w:hideMark/>
          </w:tcPr>
          <w:p w14:paraId="3CBBB960" w14:textId="77777777" w:rsidR="003B25A2" w:rsidRPr="003D2513" w:rsidRDefault="003B25A2" w:rsidP="004F77EF">
            <w:pPr>
              <w:spacing w:after="0" w:line="240" w:lineRule="auto"/>
              <w:jc w:val="both"/>
              <w:rPr>
                <w:rFonts w:ascii="Times New Roman" w:eastAsia="Times New Roman" w:hAnsi="Times New Roman" w:cs="Times New Roman"/>
                <w:sz w:val="16"/>
                <w:szCs w:val="16"/>
              </w:rPr>
            </w:pPr>
            <w:r w:rsidRPr="003D2513">
              <w:rPr>
                <w:rFonts w:ascii="Times New Roman" w:eastAsia="Times New Roman" w:hAnsi="Times New Roman" w:cs="Times New Roman"/>
                <w:sz w:val="16"/>
                <w:szCs w:val="16"/>
              </w:rPr>
              <w:t xml:space="preserve">Comprende y reflexiona, de manera crítica y creativa, sobre las oportunidades que se le presentan desde el ámbito de </w:t>
            </w:r>
            <w:r>
              <w:rPr>
                <w:rFonts w:ascii="Times New Roman" w:eastAsia="Times New Roman" w:hAnsi="Times New Roman" w:cs="Times New Roman"/>
                <w:sz w:val="16"/>
                <w:szCs w:val="16"/>
              </w:rPr>
              <w:t xml:space="preserve">las TIC </w:t>
            </w:r>
            <w:r w:rsidRPr="003D2513">
              <w:rPr>
                <w:rFonts w:ascii="Times New Roman" w:eastAsia="Times New Roman" w:hAnsi="Times New Roman" w:cs="Times New Roman"/>
                <w:sz w:val="16"/>
                <w:szCs w:val="16"/>
              </w:rPr>
              <w:t xml:space="preserve">y la innovación de cara a planificar de manera sostenible. </w:t>
            </w:r>
          </w:p>
        </w:tc>
        <w:tc>
          <w:tcPr>
            <w:tcW w:w="3769" w:type="dxa"/>
            <w:tcBorders>
              <w:top w:val="single" w:sz="4" w:space="0" w:color="auto"/>
              <w:left w:val="nil"/>
              <w:bottom w:val="single" w:sz="4" w:space="0" w:color="auto"/>
              <w:right w:val="nil"/>
            </w:tcBorders>
            <w:shd w:val="clear" w:color="auto" w:fill="auto"/>
            <w:hideMark/>
          </w:tcPr>
          <w:p w14:paraId="08C36488"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Crea y aporta soluciones desde un sentido crítico y creativo en los proyectos educativos, mejorando la sostenibilidad en la planificación y actuación. </w:t>
            </w:r>
          </w:p>
        </w:tc>
      </w:tr>
      <w:tr w:rsidR="003B25A2" w:rsidRPr="003D2513" w14:paraId="71C91806" w14:textId="77777777" w:rsidTr="004F77EF">
        <w:trPr>
          <w:trHeight w:val="930"/>
        </w:trPr>
        <w:tc>
          <w:tcPr>
            <w:tcW w:w="1100" w:type="dxa"/>
            <w:tcBorders>
              <w:top w:val="nil"/>
              <w:left w:val="nil"/>
              <w:bottom w:val="single" w:sz="4" w:space="0" w:color="auto"/>
              <w:right w:val="nil"/>
            </w:tcBorders>
            <w:shd w:val="clear" w:color="auto" w:fill="auto"/>
            <w:vAlign w:val="center"/>
            <w:hideMark/>
          </w:tcPr>
          <w:p w14:paraId="1C5D23CE" w14:textId="6BB3D7F8" w:rsidR="003B25A2" w:rsidRPr="003D2513" w:rsidRDefault="003B25A2" w:rsidP="004F77EF">
            <w:pPr>
              <w:spacing w:after="0" w:line="240" w:lineRule="auto"/>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SOS</w:t>
            </w:r>
            <w:r w:rsidR="00C9564B">
              <w:rPr>
                <w:rFonts w:ascii="Times New Roman" w:eastAsia="Times New Roman" w:hAnsi="Times New Roman" w:cs="Times New Roman"/>
                <w:color w:val="000000"/>
                <w:sz w:val="16"/>
                <w:szCs w:val="16"/>
              </w:rPr>
              <w:t xml:space="preserve">T </w:t>
            </w:r>
            <w:r w:rsidRPr="003D2513">
              <w:rPr>
                <w:rFonts w:ascii="Times New Roman" w:eastAsia="Times New Roman" w:hAnsi="Times New Roman" w:cs="Times New Roman"/>
                <w:color w:val="000000"/>
                <w:sz w:val="16"/>
                <w:szCs w:val="16"/>
              </w:rPr>
              <w:t>2</w:t>
            </w:r>
          </w:p>
        </w:tc>
        <w:tc>
          <w:tcPr>
            <w:tcW w:w="2869" w:type="dxa"/>
            <w:tcBorders>
              <w:top w:val="nil"/>
              <w:left w:val="nil"/>
              <w:bottom w:val="single" w:sz="4" w:space="0" w:color="auto"/>
              <w:right w:val="nil"/>
            </w:tcBorders>
            <w:shd w:val="clear" w:color="auto" w:fill="auto"/>
            <w:hideMark/>
          </w:tcPr>
          <w:p w14:paraId="3C33487D"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Diseña y desarrolla actuaciones, tomando decisiones que tienen en cuenta las repercusiones ambientales, económicas, sociales, culturales, y educativas para mejorar la sostenibilidad. </w:t>
            </w:r>
          </w:p>
        </w:tc>
        <w:tc>
          <w:tcPr>
            <w:tcW w:w="3119" w:type="dxa"/>
            <w:tcBorders>
              <w:top w:val="nil"/>
              <w:left w:val="nil"/>
              <w:bottom w:val="single" w:sz="4" w:space="0" w:color="auto"/>
              <w:right w:val="nil"/>
            </w:tcBorders>
            <w:shd w:val="clear" w:color="auto" w:fill="auto"/>
            <w:hideMark/>
          </w:tcPr>
          <w:p w14:paraId="1670B529" w14:textId="77777777" w:rsidR="003B25A2" w:rsidRPr="003D2513" w:rsidRDefault="003B25A2" w:rsidP="004F77EF">
            <w:pPr>
              <w:spacing w:after="0" w:line="240" w:lineRule="auto"/>
              <w:jc w:val="both"/>
              <w:rPr>
                <w:rFonts w:ascii="Times New Roman" w:eastAsia="Times New Roman" w:hAnsi="Times New Roman" w:cs="Times New Roman"/>
                <w:sz w:val="16"/>
                <w:szCs w:val="16"/>
              </w:rPr>
            </w:pPr>
            <w:r w:rsidRPr="003D2513">
              <w:rPr>
                <w:rFonts w:ascii="Times New Roman" w:eastAsia="Times New Roman" w:hAnsi="Times New Roman" w:cs="Times New Roman"/>
                <w:sz w:val="16"/>
                <w:szCs w:val="16"/>
              </w:rPr>
              <w:t xml:space="preserve">Conoce los conceptos básicos para abordar el diseño, desarrollo y evaluación de actuaciones educativas teniendo en cuenta sus repercusiones ambientales, sociales, económicas y culturales. </w:t>
            </w:r>
          </w:p>
        </w:tc>
        <w:tc>
          <w:tcPr>
            <w:tcW w:w="3544" w:type="dxa"/>
            <w:tcBorders>
              <w:top w:val="nil"/>
              <w:left w:val="nil"/>
              <w:bottom w:val="single" w:sz="4" w:space="0" w:color="auto"/>
              <w:right w:val="nil"/>
            </w:tcBorders>
            <w:shd w:val="clear" w:color="auto" w:fill="auto"/>
            <w:noWrap/>
            <w:hideMark/>
          </w:tcPr>
          <w:p w14:paraId="7CE29FE3"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Reconoce e integra la importancia de diseñar acciones educativas teniendo en cuenta criterios de sostenibilidad, considerando la necesidad de evaluar los efectos que pudiera tener el desarrollo de dichas actuaciones.</w:t>
            </w:r>
          </w:p>
        </w:tc>
        <w:tc>
          <w:tcPr>
            <w:tcW w:w="3769" w:type="dxa"/>
            <w:tcBorders>
              <w:top w:val="nil"/>
              <w:left w:val="nil"/>
              <w:bottom w:val="single" w:sz="4" w:space="0" w:color="auto"/>
              <w:right w:val="nil"/>
            </w:tcBorders>
            <w:shd w:val="clear" w:color="auto" w:fill="auto"/>
            <w:hideMark/>
          </w:tcPr>
          <w:p w14:paraId="1D1CB7EF"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Diseña y desarrolla actuaciones educativas en las que se incluyen prácticas sostenibles y propone mecanismos de evaluación adecuados y coherentes.</w:t>
            </w:r>
          </w:p>
        </w:tc>
      </w:tr>
      <w:tr w:rsidR="003B25A2" w:rsidRPr="003D2513" w14:paraId="3FA339BC" w14:textId="77777777" w:rsidTr="004F77EF">
        <w:trPr>
          <w:trHeight w:val="1141"/>
        </w:trPr>
        <w:tc>
          <w:tcPr>
            <w:tcW w:w="1100" w:type="dxa"/>
            <w:tcBorders>
              <w:top w:val="nil"/>
              <w:left w:val="nil"/>
              <w:bottom w:val="single" w:sz="4" w:space="0" w:color="auto"/>
              <w:right w:val="nil"/>
            </w:tcBorders>
            <w:shd w:val="clear" w:color="auto" w:fill="auto"/>
            <w:vAlign w:val="center"/>
            <w:hideMark/>
          </w:tcPr>
          <w:p w14:paraId="4AAB93F7" w14:textId="20446CF2" w:rsidR="003B25A2" w:rsidRPr="003D2513" w:rsidRDefault="003B25A2" w:rsidP="004F77EF">
            <w:pPr>
              <w:spacing w:after="0" w:line="240" w:lineRule="auto"/>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SOS</w:t>
            </w:r>
            <w:r w:rsidR="00C9564B">
              <w:rPr>
                <w:rFonts w:ascii="Times New Roman" w:eastAsia="Times New Roman" w:hAnsi="Times New Roman" w:cs="Times New Roman"/>
                <w:color w:val="000000"/>
                <w:sz w:val="16"/>
                <w:szCs w:val="16"/>
              </w:rPr>
              <w:t>T</w:t>
            </w:r>
            <w:r w:rsidRPr="003D2513">
              <w:rPr>
                <w:rFonts w:ascii="Times New Roman" w:eastAsia="Times New Roman" w:hAnsi="Times New Roman" w:cs="Times New Roman"/>
                <w:color w:val="000000"/>
                <w:sz w:val="16"/>
                <w:szCs w:val="16"/>
              </w:rPr>
              <w:t xml:space="preserve"> 3</w:t>
            </w:r>
          </w:p>
        </w:tc>
        <w:tc>
          <w:tcPr>
            <w:tcW w:w="2869" w:type="dxa"/>
            <w:tcBorders>
              <w:top w:val="nil"/>
              <w:left w:val="nil"/>
              <w:bottom w:val="single" w:sz="4" w:space="0" w:color="auto"/>
              <w:right w:val="nil"/>
            </w:tcBorders>
            <w:shd w:val="clear" w:color="auto" w:fill="auto"/>
            <w:hideMark/>
          </w:tcPr>
          <w:p w14:paraId="33585940"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Promueve y colabora en acciones socioeducativas como parte de la comunidad trabajando de forma cooperativa, integrando la participación de los distintos sectores y la corresponsabilidad con la sostenibilidad.</w:t>
            </w:r>
          </w:p>
        </w:tc>
        <w:tc>
          <w:tcPr>
            <w:tcW w:w="3119" w:type="dxa"/>
            <w:tcBorders>
              <w:top w:val="nil"/>
              <w:left w:val="nil"/>
              <w:bottom w:val="single" w:sz="4" w:space="0" w:color="auto"/>
              <w:right w:val="nil"/>
            </w:tcBorders>
            <w:shd w:val="clear" w:color="auto" w:fill="auto"/>
            <w:hideMark/>
          </w:tcPr>
          <w:p w14:paraId="5F64C304"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Se reconoce como parte integrante de su entorno e identifica a los sujetos y entidades de la comunidad, sus roles y antecedentes, así como las interacciones sistémicas que se producen entre todos ellos.</w:t>
            </w:r>
          </w:p>
        </w:tc>
        <w:tc>
          <w:tcPr>
            <w:tcW w:w="3544" w:type="dxa"/>
            <w:tcBorders>
              <w:top w:val="nil"/>
              <w:left w:val="nil"/>
              <w:bottom w:val="single" w:sz="4" w:space="0" w:color="auto"/>
              <w:right w:val="nil"/>
            </w:tcBorders>
            <w:shd w:val="clear" w:color="auto" w:fill="auto"/>
            <w:hideMark/>
          </w:tcPr>
          <w:p w14:paraId="379A5755"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Se desenvuelve de manera eficaz dentro del colectivo, en el que promueve proyectos educativos de análisis sistémico del entorno, con dominio de metodologías y técnicas de análisis los procesos sociales y participativos de la comunidad.</w:t>
            </w:r>
          </w:p>
        </w:tc>
        <w:tc>
          <w:tcPr>
            <w:tcW w:w="3769" w:type="dxa"/>
            <w:tcBorders>
              <w:top w:val="nil"/>
              <w:left w:val="nil"/>
              <w:bottom w:val="single" w:sz="4" w:space="0" w:color="auto"/>
              <w:right w:val="nil"/>
            </w:tcBorders>
            <w:shd w:val="clear" w:color="auto" w:fill="auto"/>
            <w:hideMark/>
          </w:tcPr>
          <w:p w14:paraId="37151A6B"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Es capaz de promover, diseñar y ejecutar colaborativamente proyectos socioeducativos de mejora de la participación y la democracia ambiental</w:t>
            </w:r>
          </w:p>
        </w:tc>
      </w:tr>
      <w:tr w:rsidR="003B25A2" w:rsidRPr="003D2513" w14:paraId="104646B2" w14:textId="77777777" w:rsidTr="004F77EF">
        <w:trPr>
          <w:trHeight w:val="1116"/>
        </w:trPr>
        <w:tc>
          <w:tcPr>
            <w:tcW w:w="1100" w:type="dxa"/>
            <w:vMerge w:val="restart"/>
            <w:tcBorders>
              <w:top w:val="nil"/>
              <w:left w:val="nil"/>
              <w:bottom w:val="single" w:sz="4" w:space="0" w:color="000000"/>
              <w:right w:val="nil"/>
            </w:tcBorders>
            <w:shd w:val="clear" w:color="auto" w:fill="auto"/>
            <w:vAlign w:val="center"/>
            <w:hideMark/>
          </w:tcPr>
          <w:p w14:paraId="73EACA58" w14:textId="7C1447D8" w:rsidR="003B25A2" w:rsidRPr="003D2513" w:rsidRDefault="003B25A2" w:rsidP="004F77EF">
            <w:pPr>
              <w:spacing w:after="0" w:line="240" w:lineRule="auto"/>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SOS</w:t>
            </w:r>
            <w:r w:rsidR="00C9564B">
              <w:rPr>
                <w:rFonts w:ascii="Times New Roman" w:eastAsia="Times New Roman" w:hAnsi="Times New Roman" w:cs="Times New Roman"/>
                <w:color w:val="000000"/>
                <w:sz w:val="16"/>
                <w:szCs w:val="16"/>
              </w:rPr>
              <w:t>T</w:t>
            </w:r>
            <w:r w:rsidRPr="003D2513">
              <w:rPr>
                <w:rFonts w:ascii="Times New Roman" w:eastAsia="Times New Roman" w:hAnsi="Times New Roman" w:cs="Times New Roman"/>
                <w:color w:val="000000"/>
                <w:sz w:val="16"/>
                <w:szCs w:val="16"/>
              </w:rPr>
              <w:t xml:space="preserve"> 4 </w:t>
            </w:r>
          </w:p>
        </w:tc>
        <w:tc>
          <w:tcPr>
            <w:tcW w:w="2869" w:type="dxa"/>
            <w:tcBorders>
              <w:top w:val="single" w:sz="4" w:space="0" w:color="auto"/>
              <w:left w:val="nil"/>
              <w:bottom w:val="single" w:sz="4" w:space="0" w:color="auto"/>
              <w:right w:val="nil"/>
            </w:tcBorders>
            <w:shd w:val="clear" w:color="auto" w:fill="auto"/>
            <w:hideMark/>
          </w:tcPr>
          <w:p w14:paraId="11618523"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Es coherente en sus actuaciones, respetando y valorando la diversidad (biológica, social y cultural) y comprometiéndose con la mejora de la sostenibilidad. </w:t>
            </w:r>
          </w:p>
        </w:tc>
        <w:tc>
          <w:tcPr>
            <w:tcW w:w="3119" w:type="dxa"/>
            <w:tcBorders>
              <w:top w:val="single" w:sz="4" w:space="0" w:color="auto"/>
              <w:left w:val="nil"/>
              <w:bottom w:val="single" w:sz="4" w:space="0" w:color="auto"/>
              <w:right w:val="nil"/>
            </w:tcBorders>
            <w:shd w:val="clear" w:color="auto" w:fill="auto"/>
            <w:hideMark/>
          </w:tcPr>
          <w:p w14:paraId="653D4A3B"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Conoce los principios éticos  que promueven la diversidad para la mejora de la sostenibilidad</w:t>
            </w:r>
            <w:r w:rsidRPr="003D2513">
              <w:rPr>
                <w:rFonts w:ascii="Times New Roman" w:eastAsia="Times New Roman" w:hAnsi="Times New Roman" w:cs="Times New Roman"/>
                <w:color w:val="FF0000"/>
                <w:sz w:val="16"/>
                <w:szCs w:val="16"/>
              </w:rPr>
              <w:t>.</w:t>
            </w:r>
          </w:p>
        </w:tc>
        <w:tc>
          <w:tcPr>
            <w:tcW w:w="3544" w:type="dxa"/>
            <w:tcBorders>
              <w:top w:val="single" w:sz="4" w:space="0" w:color="auto"/>
              <w:left w:val="nil"/>
              <w:bottom w:val="single" w:sz="4" w:space="0" w:color="auto"/>
              <w:right w:val="nil"/>
            </w:tcBorders>
            <w:shd w:val="clear" w:color="auto" w:fill="auto"/>
            <w:hideMark/>
          </w:tcPr>
          <w:p w14:paraId="7B55B450"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Comprende e integra los principios éticos de sostenibilidad en sus acciones, considerando la naturaleza un bien en sí mismo, transmitiendo la importancia de la educación para un cambio en la relación del ser humano con el medio social y cultural.</w:t>
            </w:r>
          </w:p>
        </w:tc>
        <w:tc>
          <w:tcPr>
            <w:tcW w:w="3769" w:type="dxa"/>
            <w:tcBorders>
              <w:top w:val="single" w:sz="4" w:space="0" w:color="auto"/>
              <w:left w:val="nil"/>
              <w:bottom w:val="single" w:sz="4" w:space="0" w:color="auto"/>
              <w:right w:val="nil"/>
            </w:tcBorders>
            <w:shd w:val="clear" w:color="auto" w:fill="auto"/>
            <w:hideMark/>
          </w:tcPr>
          <w:p w14:paraId="21F35D12"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Contribuye con la experiencia profesional al desarrollo de políticas y programas educativos que mejoran la calidad de vida para el desarrollo de la sostenibilidad en base a un compromiso con los principios éticos.</w:t>
            </w:r>
          </w:p>
        </w:tc>
      </w:tr>
      <w:tr w:rsidR="003B25A2" w:rsidRPr="003D2513" w14:paraId="56DE60A5" w14:textId="77777777" w:rsidTr="004F77EF">
        <w:trPr>
          <w:trHeight w:val="926"/>
        </w:trPr>
        <w:tc>
          <w:tcPr>
            <w:tcW w:w="1100" w:type="dxa"/>
            <w:vMerge/>
            <w:tcBorders>
              <w:top w:val="nil"/>
              <w:left w:val="nil"/>
              <w:bottom w:val="single" w:sz="4" w:space="0" w:color="000000"/>
              <w:right w:val="nil"/>
            </w:tcBorders>
            <w:vAlign w:val="center"/>
            <w:hideMark/>
          </w:tcPr>
          <w:p w14:paraId="7312D541" w14:textId="77777777" w:rsidR="003B25A2" w:rsidRPr="003D2513" w:rsidRDefault="003B25A2" w:rsidP="004F77EF">
            <w:pPr>
              <w:spacing w:after="0" w:line="240" w:lineRule="auto"/>
              <w:rPr>
                <w:rFonts w:ascii="Times New Roman" w:eastAsia="Times New Roman" w:hAnsi="Times New Roman" w:cs="Times New Roman"/>
                <w:color w:val="000000"/>
                <w:sz w:val="16"/>
                <w:szCs w:val="16"/>
              </w:rPr>
            </w:pPr>
          </w:p>
        </w:tc>
        <w:tc>
          <w:tcPr>
            <w:tcW w:w="2869" w:type="dxa"/>
            <w:tcBorders>
              <w:top w:val="single" w:sz="4" w:space="0" w:color="auto"/>
              <w:left w:val="nil"/>
              <w:bottom w:val="single" w:sz="4" w:space="0" w:color="auto"/>
              <w:right w:val="nil"/>
            </w:tcBorders>
            <w:shd w:val="clear" w:color="auto" w:fill="auto"/>
            <w:hideMark/>
          </w:tcPr>
          <w:p w14:paraId="348C2077"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Promueve una educación en valores orientada a la formación de una ciudadanía responsable, activa y democrática</w:t>
            </w:r>
          </w:p>
        </w:tc>
        <w:tc>
          <w:tcPr>
            <w:tcW w:w="3119" w:type="dxa"/>
            <w:tcBorders>
              <w:top w:val="single" w:sz="4" w:space="0" w:color="auto"/>
              <w:left w:val="nil"/>
              <w:bottom w:val="single" w:sz="4" w:space="0" w:color="auto"/>
              <w:right w:val="nil"/>
            </w:tcBorders>
            <w:shd w:val="clear" w:color="auto" w:fill="auto"/>
            <w:hideMark/>
          </w:tcPr>
          <w:p w14:paraId="7EC646D3" w14:textId="77777777" w:rsidR="003B25A2" w:rsidRPr="003D2513" w:rsidRDefault="003B25A2" w:rsidP="004F77EF">
            <w:pPr>
              <w:spacing w:after="0" w:line="240" w:lineRule="auto"/>
              <w:jc w:val="both"/>
              <w:rPr>
                <w:rFonts w:ascii="Times New Roman" w:eastAsia="Times New Roman" w:hAnsi="Times New Roman" w:cs="Times New Roman"/>
                <w:color w:val="FF0000"/>
                <w:sz w:val="16"/>
                <w:szCs w:val="16"/>
              </w:rPr>
            </w:pPr>
            <w:r w:rsidRPr="003D2513">
              <w:rPr>
                <w:rFonts w:ascii="Times New Roman" w:eastAsia="Times New Roman" w:hAnsi="Times New Roman" w:cs="Times New Roman"/>
                <w:sz w:val="16"/>
                <w:szCs w:val="16"/>
              </w:rPr>
              <w:t>Reconoce y pr</w:t>
            </w:r>
            <w:r>
              <w:rPr>
                <w:rFonts w:ascii="Times New Roman" w:eastAsia="Times New Roman" w:hAnsi="Times New Roman" w:cs="Times New Roman"/>
                <w:sz w:val="16"/>
                <w:szCs w:val="16"/>
              </w:rPr>
              <w:t xml:space="preserve">esenta los principios éticos y </w:t>
            </w:r>
            <w:r w:rsidRPr="003D2513">
              <w:rPr>
                <w:rFonts w:ascii="Times New Roman" w:eastAsia="Times New Roman" w:hAnsi="Times New Roman" w:cs="Times New Roman"/>
                <w:sz w:val="16"/>
                <w:szCs w:val="16"/>
              </w:rPr>
              <w:t xml:space="preserve">valores de la justicia social y el desarrollo humano sostenible como parte fundamental de la formación de la ciudadanía.    </w:t>
            </w:r>
            <w:r w:rsidRPr="003D2513">
              <w:rPr>
                <w:rFonts w:ascii="Times New Roman" w:eastAsia="Times New Roman" w:hAnsi="Times New Roman" w:cs="Times New Roman"/>
                <w:color w:val="FF0000"/>
                <w:sz w:val="16"/>
                <w:szCs w:val="16"/>
              </w:rPr>
              <w:t xml:space="preserve">                                         </w:t>
            </w:r>
          </w:p>
        </w:tc>
        <w:tc>
          <w:tcPr>
            <w:tcW w:w="3544" w:type="dxa"/>
            <w:tcBorders>
              <w:top w:val="single" w:sz="4" w:space="0" w:color="auto"/>
              <w:left w:val="nil"/>
              <w:bottom w:val="single" w:sz="4" w:space="0" w:color="auto"/>
              <w:right w:val="nil"/>
            </w:tcBorders>
            <w:shd w:val="clear" w:color="auto" w:fill="auto"/>
            <w:hideMark/>
          </w:tcPr>
          <w:p w14:paraId="17980571" w14:textId="77777777" w:rsidR="003B25A2" w:rsidRPr="003D2513" w:rsidRDefault="003B25A2" w:rsidP="004F77EF">
            <w:pPr>
              <w:spacing w:after="0" w:line="240" w:lineRule="auto"/>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 xml:space="preserve">Reflexiona sobre las consecuencias de su intervención personal y profesional, las analiza desde una perspectiva ética y es capaz de valorar críticamente sus consecuencias. </w:t>
            </w:r>
          </w:p>
        </w:tc>
        <w:tc>
          <w:tcPr>
            <w:tcW w:w="3769" w:type="dxa"/>
            <w:tcBorders>
              <w:top w:val="single" w:sz="4" w:space="0" w:color="auto"/>
              <w:left w:val="nil"/>
              <w:bottom w:val="single" w:sz="4" w:space="0" w:color="auto"/>
              <w:right w:val="nil"/>
            </w:tcBorders>
            <w:shd w:val="clear" w:color="auto" w:fill="auto"/>
            <w:hideMark/>
          </w:tcPr>
          <w:p w14:paraId="3E156C09" w14:textId="77777777" w:rsidR="003B25A2" w:rsidRPr="003D2513" w:rsidRDefault="003B25A2" w:rsidP="004F77EF">
            <w:pPr>
              <w:tabs>
                <w:tab w:val="left" w:pos="1150"/>
              </w:tabs>
              <w:spacing w:after="0" w:line="240" w:lineRule="auto"/>
              <w:ind w:left="-19" w:firstLine="19"/>
              <w:jc w:val="both"/>
              <w:rPr>
                <w:rFonts w:ascii="Times New Roman" w:eastAsia="Times New Roman" w:hAnsi="Times New Roman" w:cs="Times New Roman"/>
                <w:color w:val="000000"/>
                <w:sz w:val="16"/>
                <w:szCs w:val="16"/>
              </w:rPr>
            </w:pPr>
            <w:r w:rsidRPr="003D2513">
              <w:rPr>
                <w:rFonts w:ascii="Times New Roman" w:eastAsia="Times New Roman" w:hAnsi="Times New Roman" w:cs="Times New Roman"/>
                <w:color w:val="000000"/>
                <w:sz w:val="16"/>
                <w:szCs w:val="16"/>
              </w:rPr>
              <w:t>Impulsa y coordina acciones educativas éticas capaces de integrar los valores de la sostenibilidad y que redunden en la justicia y el bien común.</w:t>
            </w:r>
          </w:p>
        </w:tc>
      </w:tr>
    </w:tbl>
    <w:p w14:paraId="2C2E8FCE" w14:textId="77777777" w:rsidR="00D50298" w:rsidRDefault="00D50298"/>
    <w:sectPr w:rsidR="00D50298" w:rsidSect="00D05F0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0A"/>
    <w:rsid w:val="003B25A2"/>
    <w:rsid w:val="006B3602"/>
    <w:rsid w:val="008542CD"/>
    <w:rsid w:val="00C9564B"/>
    <w:rsid w:val="00D05F0A"/>
    <w:rsid w:val="00D50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BDC4"/>
  <w15:chartTrackingRefBased/>
  <w15:docId w15:val="{7F7C8E04-4434-4908-95F1-1F53F85F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5A2"/>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5F0A"/>
    <w:rPr>
      <w:color w:val="0000FF"/>
      <w:u w:val="single"/>
    </w:rPr>
  </w:style>
  <w:style w:type="paragraph" w:styleId="Textocomentario">
    <w:name w:val="annotation text"/>
    <w:basedOn w:val="Normal"/>
    <w:link w:val="TextocomentarioCar"/>
    <w:uiPriority w:val="99"/>
    <w:semiHidden/>
    <w:unhideWhenUsed/>
    <w:rsid w:val="003B25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25A2"/>
    <w:rPr>
      <w:rFonts w:ascii="Calibri" w:eastAsia="Calibri" w:hAnsi="Calibri" w:cs="Calibri"/>
      <w:sz w:val="20"/>
      <w:szCs w:val="20"/>
      <w:lang w:eastAsia="es-ES"/>
    </w:rPr>
  </w:style>
  <w:style w:type="character" w:styleId="Refdecomentario">
    <w:name w:val="annotation reference"/>
    <w:basedOn w:val="Fuentedeprrafopredeter"/>
    <w:uiPriority w:val="99"/>
    <w:semiHidden/>
    <w:unhideWhenUsed/>
    <w:rsid w:val="003B25A2"/>
    <w:rPr>
      <w:sz w:val="16"/>
      <w:szCs w:val="16"/>
    </w:rPr>
  </w:style>
  <w:style w:type="paragraph" w:styleId="Textodeglobo">
    <w:name w:val="Balloon Text"/>
    <w:basedOn w:val="Normal"/>
    <w:link w:val="TextodegloboCar"/>
    <w:uiPriority w:val="99"/>
    <w:semiHidden/>
    <w:unhideWhenUsed/>
    <w:rsid w:val="003B25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25A2"/>
    <w:rPr>
      <w:rFonts w:ascii="Segoe UI" w:eastAsia="Calibr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Cebrián Bernat -UCJC-</dc:creator>
  <cp:keywords/>
  <dc:description/>
  <cp:lastModifiedBy>Gisela Cebrián Bernat -UCJC-</cp:lastModifiedBy>
  <cp:revision>3</cp:revision>
  <dcterms:created xsi:type="dcterms:W3CDTF">2018-10-24T09:11:00Z</dcterms:created>
  <dcterms:modified xsi:type="dcterms:W3CDTF">2018-10-31T13:10:00Z</dcterms:modified>
</cp:coreProperties>
</file>