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2C" w:rsidRPr="00655D42" w:rsidRDefault="001D0F2C" w:rsidP="001D0F2C">
      <w:pPr>
        <w:rPr>
          <w:lang w:val="es-ES"/>
        </w:rPr>
      </w:pPr>
      <w:r>
        <w:rPr>
          <w:rFonts w:ascii="Arial" w:hAnsi="Arial"/>
          <w:lang w:val="en-GB"/>
        </w:rPr>
        <w:t>Table 2</w:t>
      </w:r>
      <w:r w:rsidRPr="00637528">
        <w:rPr>
          <w:rFonts w:ascii="Arial" w:hAnsi="Arial"/>
          <w:lang w:val="en-GB"/>
        </w:rPr>
        <w:t>. Correlation of ZCQ with low back pain and quality of life assessment questionnaires (</w:t>
      </w:r>
      <w:proofErr w:type="spellStart"/>
      <w:r w:rsidRPr="00637528">
        <w:rPr>
          <w:rFonts w:ascii="Arial" w:hAnsi="Arial"/>
          <w:lang w:val="en-GB"/>
        </w:rPr>
        <w:t>n.s</w:t>
      </w:r>
      <w:proofErr w:type="spellEnd"/>
      <w:r w:rsidRPr="00637528">
        <w:rPr>
          <w:rFonts w:ascii="Arial" w:hAnsi="Arial"/>
          <w:lang w:val="en-GB"/>
        </w:rPr>
        <w:t>. = not significant)</w:t>
      </w:r>
    </w:p>
    <w:p w:rsidR="001D0F2C" w:rsidRPr="00B36486" w:rsidRDefault="001D0F2C" w:rsidP="001D0F2C">
      <w:pPr>
        <w:spacing w:line="400" w:lineRule="atLeast"/>
        <w:jc w:val="both"/>
        <w:rPr>
          <w:rFonts w:ascii="Arial" w:hAnsi="Arial" w:cs="Arial"/>
          <w:lang w:val="en-GB"/>
        </w:rPr>
      </w:pPr>
    </w:p>
    <w:p w:rsidR="001D0F2C" w:rsidRPr="00637528" w:rsidRDefault="001D0F2C" w:rsidP="001D0F2C">
      <w:pPr>
        <w:spacing w:line="400" w:lineRule="atLeast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ook w:val="00A0"/>
      </w:tblPr>
      <w:tblGrid>
        <w:gridCol w:w="1933"/>
        <w:gridCol w:w="1364"/>
        <w:gridCol w:w="1701"/>
        <w:gridCol w:w="1417"/>
        <w:gridCol w:w="1701"/>
      </w:tblGrid>
      <w:tr w:rsidR="001D0F2C" w:rsidRPr="00637528">
        <w:trPr>
          <w:trHeight w:val="677"/>
          <w:jc w:val="center"/>
        </w:trPr>
        <w:tc>
          <w:tcPr>
            <w:tcW w:w="1933" w:type="dxa"/>
          </w:tcPr>
          <w:p w:rsidR="001D0F2C" w:rsidRPr="00637528" w:rsidRDefault="001D0F2C" w:rsidP="00355F05">
            <w:pPr>
              <w:spacing w:line="400" w:lineRule="atLeast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37528">
              <w:rPr>
                <w:rFonts w:ascii="Arial"/>
                <w:b/>
                <w:bCs/>
                <w:sz w:val="20"/>
                <w:lang w:val="en-GB"/>
              </w:rPr>
              <w:t>Spearman</w:t>
            </w:r>
            <w:r w:rsidRPr="00637528">
              <w:rPr>
                <w:rFonts w:ascii="Arial"/>
                <w:b/>
                <w:bCs/>
                <w:sz w:val="20"/>
                <w:lang w:val="en-GB"/>
              </w:rPr>
              <w:t>’</w:t>
            </w:r>
            <w:r w:rsidRPr="00637528">
              <w:rPr>
                <w:rFonts w:ascii="Arial"/>
                <w:b/>
                <w:bCs/>
                <w:sz w:val="20"/>
                <w:lang w:val="en-GB"/>
              </w:rPr>
              <w:t>s rho</w:t>
            </w:r>
          </w:p>
        </w:tc>
        <w:tc>
          <w:tcPr>
            <w:tcW w:w="1364" w:type="dxa"/>
          </w:tcPr>
          <w:p w:rsidR="001D0F2C" w:rsidRPr="00637528" w:rsidRDefault="001D0F2C" w:rsidP="00355F05">
            <w:pPr>
              <w:spacing w:line="400" w:lineRule="atLeast"/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proofErr w:type="spellStart"/>
            <w:r w:rsidRPr="00637528">
              <w:rPr>
                <w:rFonts w:ascii="Arial"/>
                <w:b/>
                <w:bCs/>
                <w:sz w:val="20"/>
                <w:u w:val="single"/>
                <w:lang w:val="en-GB"/>
              </w:rPr>
              <w:t>Oswestry</w:t>
            </w:r>
            <w:proofErr w:type="spellEnd"/>
          </w:p>
        </w:tc>
        <w:tc>
          <w:tcPr>
            <w:tcW w:w="1701" w:type="dxa"/>
          </w:tcPr>
          <w:p w:rsidR="001D0F2C" w:rsidRPr="00637528" w:rsidRDefault="001D0F2C" w:rsidP="00355F05">
            <w:pPr>
              <w:spacing w:line="400" w:lineRule="atLeast"/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637528">
              <w:rPr>
                <w:rFonts w:ascii="Arial"/>
                <w:b/>
                <w:bCs/>
                <w:sz w:val="20"/>
                <w:u w:val="single"/>
                <w:lang w:val="en-GB"/>
              </w:rPr>
              <w:t>Roland Morris</w:t>
            </w:r>
          </w:p>
        </w:tc>
        <w:tc>
          <w:tcPr>
            <w:tcW w:w="1417" w:type="dxa"/>
          </w:tcPr>
          <w:p w:rsidR="001D0F2C" w:rsidRPr="00637528" w:rsidRDefault="001D0F2C" w:rsidP="00355F05">
            <w:pPr>
              <w:spacing w:line="400" w:lineRule="atLeast"/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637528">
              <w:rPr>
                <w:rFonts w:ascii="Arial"/>
                <w:b/>
                <w:bCs/>
                <w:sz w:val="20"/>
                <w:u w:val="single"/>
                <w:lang w:val="en-GB"/>
              </w:rPr>
              <w:t>Pain VAS</w:t>
            </w:r>
          </w:p>
        </w:tc>
        <w:tc>
          <w:tcPr>
            <w:tcW w:w="1701" w:type="dxa"/>
          </w:tcPr>
          <w:p w:rsidR="001D0F2C" w:rsidRPr="00637528" w:rsidRDefault="001D0F2C" w:rsidP="00355F05">
            <w:pPr>
              <w:spacing w:line="400" w:lineRule="atLeast"/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proofErr w:type="spellStart"/>
            <w:r w:rsidRPr="00637528">
              <w:rPr>
                <w:rFonts w:ascii="Arial"/>
                <w:b/>
                <w:bCs/>
                <w:sz w:val="20"/>
                <w:u w:val="single"/>
                <w:lang w:val="en-GB"/>
              </w:rPr>
              <w:t>EuroQoL</w:t>
            </w:r>
            <w:proofErr w:type="spellEnd"/>
            <w:r w:rsidRPr="00637528">
              <w:rPr>
                <w:rFonts w:ascii="Arial"/>
                <w:b/>
                <w:bCs/>
                <w:sz w:val="20"/>
                <w:u w:val="single"/>
                <w:lang w:val="en-GB"/>
              </w:rPr>
              <w:t xml:space="preserve"> VAS</w:t>
            </w:r>
          </w:p>
        </w:tc>
      </w:tr>
      <w:tr w:rsidR="001D0F2C" w:rsidRPr="00637528">
        <w:trPr>
          <w:trHeight w:val="325"/>
          <w:jc w:val="center"/>
        </w:trPr>
        <w:tc>
          <w:tcPr>
            <w:tcW w:w="1933" w:type="dxa"/>
          </w:tcPr>
          <w:p w:rsidR="001D0F2C" w:rsidRPr="00637528" w:rsidRDefault="001D0F2C" w:rsidP="00355F05">
            <w:pPr>
              <w:spacing w:line="400" w:lineRule="atLeast"/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637528">
              <w:rPr>
                <w:rFonts w:ascii="Arial"/>
                <w:b/>
                <w:bCs/>
                <w:sz w:val="20"/>
                <w:u w:val="single"/>
                <w:lang w:val="en-GB"/>
              </w:rPr>
              <w:t>SSS</w:t>
            </w:r>
          </w:p>
        </w:tc>
        <w:tc>
          <w:tcPr>
            <w:tcW w:w="1364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0.552</w:t>
            </w:r>
          </w:p>
        </w:tc>
        <w:tc>
          <w:tcPr>
            <w:tcW w:w="1701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0.239</w:t>
            </w:r>
          </w:p>
        </w:tc>
        <w:tc>
          <w:tcPr>
            <w:tcW w:w="1417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0.397</w:t>
            </w:r>
          </w:p>
        </w:tc>
        <w:tc>
          <w:tcPr>
            <w:tcW w:w="1701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-0.472</w:t>
            </w:r>
          </w:p>
        </w:tc>
      </w:tr>
      <w:tr w:rsidR="001D0F2C" w:rsidRPr="00637528">
        <w:trPr>
          <w:trHeight w:val="338"/>
          <w:jc w:val="center"/>
        </w:trPr>
        <w:tc>
          <w:tcPr>
            <w:tcW w:w="1933" w:type="dxa"/>
          </w:tcPr>
          <w:p w:rsidR="001D0F2C" w:rsidRPr="00637528" w:rsidRDefault="001D0F2C" w:rsidP="00355F05">
            <w:pPr>
              <w:spacing w:line="400" w:lineRule="atLeast"/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637528">
              <w:rPr>
                <w:rFonts w:ascii="Arial"/>
                <w:b/>
                <w:bCs/>
                <w:sz w:val="20"/>
                <w:u w:val="single"/>
                <w:lang w:val="en-GB"/>
              </w:rPr>
              <w:t>PD</w:t>
            </w:r>
          </w:p>
        </w:tc>
        <w:tc>
          <w:tcPr>
            <w:tcW w:w="1364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0.503</w:t>
            </w:r>
          </w:p>
        </w:tc>
        <w:tc>
          <w:tcPr>
            <w:tcW w:w="1701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0.1 (</w:t>
            </w:r>
            <w:proofErr w:type="spellStart"/>
            <w:r w:rsidRPr="00637528">
              <w:rPr>
                <w:rFonts w:ascii="Arial"/>
                <w:sz w:val="20"/>
                <w:lang w:val="en-GB"/>
              </w:rPr>
              <w:t>n.s</w:t>
            </w:r>
            <w:proofErr w:type="spellEnd"/>
            <w:r w:rsidRPr="00637528">
              <w:rPr>
                <w:rFonts w:ascii="Arial"/>
                <w:sz w:val="20"/>
                <w:lang w:val="en-GB"/>
              </w:rPr>
              <w:t>.)</w:t>
            </w:r>
          </w:p>
        </w:tc>
        <w:tc>
          <w:tcPr>
            <w:tcW w:w="1417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0.441</w:t>
            </w:r>
          </w:p>
        </w:tc>
        <w:tc>
          <w:tcPr>
            <w:tcW w:w="1701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-0.521</w:t>
            </w:r>
          </w:p>
        </w:tc>
      </w:tr>
      <w:tr w:rsidR="001D0F2C" w:rsidRPr="00637528">
        <w:trPr>
          <w:trHeight w:val="338"/>
          <w:jc w:val="center"/>
        </w:trPr>
        <w:tc>
          <w:tcPr>
            <w:tcW w:w="1933" w:type="dxa"/>
          </w:tcPr>
          <w:p w:rsidR="001D0F2C" w:rsidRPr="00637528" w:rsidRDefault="001D0F2C" w:rsidP="00355F05">
            <w:pPr>
              <w:spacing w:line="400" w:lineRule="atLeast"/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637528">
              <w:rPr>
                <w:rFonts w:ascii="Arial"/>
                <w:b/>
                <w:bCs/>
                <w:sz w:val="20"/>
                <w:u w:val="single"/>
                <w:lang w:val="en-GB"/>
              </w:rPr>
              <w:t>NID</w:t>
            </w:r>
          </w:p>
        </w:tc>
        <w:tc>
          <w:tcPr>
            <w:tcW w:w="1364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0.424</w:t>
            </w:r>
          </w:p>
        </w:tc>
        <w:tc>
          <w:tcPr>
            <w:tcW w:w="1701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0.279</w:t>
            </w:r>
          </w:p>
        </w:tc>
        <w:tc>
          <w:tcPr>
            <w:tcW w:w="1417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0.289 (</w:t>
            </w:r>
            <w:proofErr w:type="spellStart"/>
            <w:r w:rsidRPr="00637528">
              <w:rPr>
                <w:rFonts w:ascii="Arial"/>
                <w:sz w:val="20"/>
                <w:lang w:val="en-GB"/>
              </w:rPr>
              <w:t>n.s</w:t>
            </w:r>
            <w:proofErr w:type="spellEnd"/>
            <w:r w:rsidRPr="00637528">
              <w:rPr>
                <w:rFonts w:ascii="Arial"/>
                <w:sz w:val="20"/>
                <w:lang w:val="en-GB"/>
              </w:rPr>
              <w:t>.)</w:t>
            </w:r>
          </w:p>
        </w:tc>
        <w:tc>
          <w:tcPr>
            <w:tcW w:w="1701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-0.364</w:t>
            </w:r>
          </w:p>
        </w:tc>
      </w:tr>
      <w:tr w:rsidR="001D0F2C" w:rsidRPr="00637528">
        <w:trPr>
          <w:trHeight w:val="325"/>
          <w:jc w:val="center"/>
        </w:trPr>
        <w:tc>
          <w:tcPr>
            <w:tcW w:w="1933" w:type="dxa"/>
          </w:tcPr>
          <w:p w:rsidR="001D0F2C" w:rsidRPr="00637528" w:rsidRDefault="001D0F2C" w:rsidP="00355F05">
            <w:pPr>
              <w:spacing w:line="400" w:lineRule="atLeast"/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637528">
              <w:rPr>
                <w:rFonts w:ascii="Arial"/>
                <w:b/>
                <w:bCs/>
                <w:sz w:val="20"/>
                <w:u w:val="single"/>
                <w:lang w:val="en-GB"/>
              </w:rPr>
              <w:t>PFS</w:t>
            </w:r>
          </w:p>
        </w:tc>
        <w:tc>
          <w:tcPr>
            <w:tcW w:w="1364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0.660</w:t>
            </w:r>
          </w:p>
        </w:tc>
        <w:tc>
          <w:tcPr>
            <w:tcW w:w="1701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0.224 (</w:t>
            </w:r>
            <w:proofErr w:type="spellStart"/>
            <w:r w:rsidRPr="00637528">
              <w:rPr>
                <w:rFonts w:ascii="Arial"/>
                <w:sz w:val="20"/>
                <w:lang w:val="en-GB"/>
              </w:rPr>
              <w:t>n.s</w:t>
            </w:r>
            <w:proofErr w:type="spellEnd"/>
            <w:r w:rsidRPr="00637528">
              <w:rPr>
                <w:rFonts w:ascii="Arial"/>
                <w:sz w:val="20"/>
                <w:lang w:val="en-GB"/>
              </w:rPr>
              <w:t>.)</w:t>
            </w:r>
          </w:p>
        </w:tc>
        <w:tc>
          <w:tcPr>
            <w:tcW w:w="1417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0.464</w:t>
            </w:r>
          </w:p>
        </w:tc>
        <w:tc>
          <w:tcPr>
            <w:tcW w:w="1701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-0.519</w:t>
            </w:r>
          </w:p>
        </w:tc>
      </w:tr>
      <w:tr w:rsidR="001D0F2C" w:rsidRPr="00637528">
        <w:trPr>
          <w:trHeight w:val="71"/>
          <w:jc w:val="center"/>
        </w:trPr>
        <w:tc>
          <w:tcPr>
            <w:tcW w:w="1933" w:type="dxa"/>
          </w:tcPr>
          <w:p w:rsidR="001D0F2C" w:rsidRPr="00637528" w:rsidRDefault="001D0F2C" w:rsidP="00355F05">
            <w:pPr>
              <w:spacing w:line="400" w:lineRule="atLeast"/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637528">
              <w:rPr>
                <w:rFonts w:ascii="Arial"/>
                <w:b/>
                <w:bCs/>
                <w:sz w:val="20"/>
                <w:u w:val="single"/>
                <w:lang w:val="en-GB"/>
              </w:rPr>
              <w:t>PSAT</w:t>
            </w:r>
          </w:p>
        </w:tc>
        <w:tc>
          <w:tcPr>
            <w:tcW w:w="1364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0.426</w:t>
            </w:r>
          </w:p>
        </w:tc>
        <w:tc>
          <w:tcPr>
            <w:tcW w:w="1701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0.472</w:t>
            </w:r>
          </w:p>
        </w:tc>
        <w:tc>
          <w:tcPr>
            <w:tcW w:w="1417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0.602 (</w:t>
            </w:r>
            <w:proofErr w:type="spellStart"/>
            <w:r w:rsidRPr="00637528">
              <w:rPr>
                <w:rFonts w:ascii="Arial"/>
                <w:sz w:val="20"/>
                <w:lang w:val="en-GB"/>
              </w:rPr>
              <w:t>n.s</w:t>
            </w:r>
            <w:proofErr w:type="spellEnd"/>
            <w:r w:rsidRPr="00637528">
              <w:rPr>
                <w:rFonts w:ascii="Arial"/>
                <w:sz w:val="20"/>
                <w:lang w:val="en-GB"/>
              </w:rPr>
              <w:t>.)</w:t>
            </w:r>
          </w:p>
        </w:tc>
        <w:tc>
          <w:tcPr>
            <w:tcW w:w="1701" w:type="dxa"/>
          </w:tcPr>
          <w:p w:rsidR="001D0F2C" w:rsidRPr="00637528" w:rsidRDefault="001D0F2C" w:rsidP="000048ED">
            <w:pPr>
              <w:spacing w:line="400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37528">
              <w:rPr>
                <w:rFonts w:ascii="Arial"/>
                <w:sz w:val="20"/>
                <w:lang w:val="en-GB"/>
              </w:rPr>
              <w:t>-0.411</w:t>
            </w:r>
          </w:p>
        </w:tc>
      </w:tr>
    </w:tbl>
    <w:p w:rsidR="001D0F2C" w:rsidRDefault="001D0F2C" w:rsidP="001D0F2C">
      <w:pPr>
        <w:rPr>
          <w:lang w:val="es-ES"/>
        </w:rPr>
      </w:pPr>
    </w:p>
    <w:p w:rsidR="009500BF" w:rsidRDefault="001D0F2C"/>
    <w:sectPr w:rsidR="009500BF" w:rsidSect="00380ED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0F2C"/>
    <w:rsid w:val="001D0F2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2C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D0F2C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MENENDEZ GARCIA</dc:creator>
  <cp:keywords/>
  <cp:lastModifiedBy>MIGUEL MENENDEZ GARCIA</cp:lastModifiedBy>
  <cp:revision>1</cp:revision>
  <dcterms:created xsi:type="dcterms:W3CDTF">2014-05-27T22:21:00Z</dcterms:created>
  <dcterms:modified xsi:type="dcterms:W3CDTF">2014-05-27T22:21:00Z</dcterms:modified>
</cp:coreProperties>
</file>